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jc w:val="center"/>
        <w:rPr>
          <w:rFonts w:asciiTheme="minorEastAsia" w:hAnsiTheme="minorEastAsia" w:eastAsiaTheme="minorEastAsia"/>
          <w:b/>
          <w:bCs/>
          <w:sz w:val="44"/>
          <w:szCs w:val="44"/>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华北电力大学</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一站式智能化物流服务中心建设及运行项目</w:t>
      </w:r>
    </w:p>
    <w:p>
      <w:pPr>
        <w:spacing w:line="360" w:lineRule="auto"/>
        <w:jc w:val="center"/>
        <w:rPr>
          <w:rFonts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44"/>
          <w:szCs w:val="44"/>
        </w:rPr>
      </w:pPr>
    </w:p>
    <w:p>
      <w:pPr>
        <w:spacing w:line="360" w:lineRule="auto"/>
        <w:jc w:val="center"/>
        <w:rPr>
          <w:rFonts w:asciiTheme="minorEastAsia" w:hAnsiTheme="minorEastAsia" w:eastAsiaTheme="minorEastAsia"/>
          <w:b/>
          <w:sz w:val="30"/>
          <w:szCs w:val="30"/>
        </w:rPr>
      </w:pPr>
      <w:r>
        <w:rPr>
          <w:rFonts w:hint="eastAsia" w:asciiTheme="minorEastAsia" w:hAnsiTheme="minorEastAsia" w:eastAsiaTheme="minorEastAsia"/>
          <w:b/>
          <w:sz w:val="84"/>
          <w:szCs w:val="84"/>
        </w:rPr>
        <w:t>招标文件</w:t>
      </w:r>
    </w:p>
    <w:p>
      <w:pPr>
        <w:spacing w:line="360" w:lineRule="auto"/>
        <w:ind w:firstLine="904" w:firstLineChars="300"/>
        <w:rPr>
          <w:rFonts w:asciiTheme="minorEastAsia" w:hAnsiTheme="minorEastAsia" w:eastAsiaTheme="minorEastAsia"/>
          <w:b/>
          <w:sz w:val="30"/>
          <w:szCs w:val="30"/>
        </w:rPr>
      </w:pPr>
    </w:p>
    <w:p>
      <w:pPr>
        <w:spacing w:line="360" w:lineRule="auto"/>
        <w:jc w:val="center"/>
        <w:rPr>
          <w:rFonts w:asciiTheme="minorEastAsia" w:hAnsiTheme="minorEastAsia" w:eastAsiaTheme="minorEastAsia"/>
          <w:b/>
          <w:sz w:val="32"/>
          <w:szCs w:val="32"/>
        </w:rPr>
      </w:pPr>
    </w:p>
    <w:p>
      <w:pPr>
        <w:spacing w:line="360" w:lineRule="auto"/>
        <w:jc w:val="center"/>
        <w:rPr>
          <w:rFonts w:asciiTheme="minorEastAsia" w:hAnsiTheme="minorEastAsia" w:eastAsiaTheme="minorEastAsia"/>
          <w:b/>
          <w:sz w:val="32"/>
          <w:szCs w:val="32"/>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项目编号：B</w:t>
      </w:r>
      <w:r>
        <w:rPr>
          <w:rFonts w:asciiTheme="minorEastAsia" w:hAnsiTheme="minorEastAsia" w:eastAsiaTheme="minorEastAsia"/>
          <w:b/>
          <w:sz w:val="32"/>
          <w:szCs w:val="32"/>
        </w:rPr>
        <w:t>IECC</w:t>
      </w:r>
      <w:r>
        <w:rPr>
          <w:rFonts w:hint="eastAsia" w:asciiTheme="minorEastAsia" w:hAnsiTheme="minorEastAsia" w:eastAsiaTheme="minorEastAsia"/>
          <w:b/>
          <w:sz w:val="32"/>
          <w:szCs w:val="32"/>
        </w:rPr>
        <w:t>-</w:t>
      </w:r>
      <w:r>
        <w:rPr>
          <w:rFonts w:asciiTheme="minorEastAsia" w:hAnsiTheme="minorEastAsia" w:eastAsiaTheme="minorEastAsia"/>
          <w:b/>
          <w:sz w:val="32"/>
          <w:szCs w:val="32"/>
        </w:rPr>
        <w:t>ZB7777</w:t>
      </w:r>
    </w:p>
    <w:p>
      <w:pPr>
        <w:spacing w:line="360" w:lineRule="auto"/>
        <w:jc w:val="center"/>
        <w:rPr>
          <w:rFonts w:asciiTheme="minorEastAsia" w:hAnsiTheme="minorEastAsia" w:eastAsiaTheme="minorEastAsia"/>
          <w:b/>
          <w:sz w:val="30"/>
          <w:szCs w:val="30"/>
        </w:rPr>
      </w:pPr>
    </w:p>
    <w:p>
      <w:pPr>
        <w:spacing w:line="360" w:lineRule="auto"/>
        <w:jc w:val="center"/>
        <w:rPr>
          <w:rFonts w:asciiTheme="minorEastAsia" w:hAnsiTheme="minorEastAsia" w:eastAsiaTheme="minorEastAsia"/>
          <w:b/>
          <w:sz w:val="30"/>
          <w:szCs w:val="30"/>
        </w:rPr>
      </w:pPr>
    </w:p>
    <w:p>
      <w:pPr>
        <w:spacing w:line="360" w:lineRule="auto"/>
        <w:jc w:val="center"/>
        <w:rPr>
          <w:rFonts w:asciiTheme="minorEastAsia" w:hAnsiTheme="minorEastAsia" w:eastAsiaTheme="minorEastAsia"/>
          <w:b/>
          <w:sz w:val="30"/>
          <w:szCs w:val="30"/>
        </w:rPr>
      </w:pPr>
    </w:p>
    <w:p>
      <w:pPr>
        <w:spacing w:line="360" w:lineRule="auto"/>
        <w:jc w:val="center"/>
        <w:rPr>
          <w:rFonts w:asciiTheme="minorEastAsia" w:hAnsiTheme="minorEastAsia" w:eastAsiaTheme="minorEastAsia"/>
          <w:b/>
          <w:sz w:val="30"/>
          <w:szCs w:val="30"/>
        </w:rPr>
      </w:pPr>
    </w:p>
    <w:p>
      <w:pPr>
        <w:spacing w:line="360" w:lineRule="auto"/>
        <w:jc w:val="center"/>
        <w:rPr>
          <w:rFonts w:asciiTheme="minorEastAsia" w:hAnsiTheme="minorEastAsia" w:eastAsiaTheme="minorEastAsia"/>
          <w:b/>
          <w:w w:val="80"/>
          <w:sz w:val="32"/>
        </w:rPr>
      </w:pPr>
      <w:r>
        <w:rPr>
          <w:rFonts w:hint="eastAsia" w:ascii="宋体" w:hAnsi="宋体"/>
          <w:b/>
          <w:sz w:val="36"/>
          <w:szCs w:val="36"/>
        </w:rPr>
        <w:t>北京国际工程咨询有限公司</w:t>
      </w:r>
    </w:p>
    <w:p>
      <w:pPr>
        <w:spacing w:line="360" w:lineRule="auto"/>
        <w:jc w:val="center"/>
        <w:rPr>
          <w:rFonts w:asciiTheme="minorEastAsia" w:hAnsiTheme="minorEastAsia" w:eastAsiaTheme="minorEastAsia"/>
          <w:b/>
          <w:w w:val="80"/>
          <w:sz w:val="32"/>
        </w:rPr>
        <w:sectPr>
          <w:headerReference r:id="rId5" w:type="first"/>
          <w:footerReference r:id="rId8" w:type="first"/>
          <w:headerReference r:id="rId3" w:type="default"/>
          <w:footerReference r:id="rId6" w:type="default"/>
          <w:headerReference r:id="rId4" w:type="even"/>
          <w:footerReference r:id="rId7" w:type="even"/>
          <w:pgSz w:w="11907" w:h="16840"/>
          <w:pgMar w:top="1089" w:right="1418" w:bottom="1021" w:left="1418" w:header="851" w:footer="851" w:gutter="0"/>
          <w:pgNumType w:start="1"/>
          <w:cols w:space="720" w:num="1"/>
          <w:titlePg/>
          <w:docGrid w:linePitch="462" w:charSpace="0"/>
        </w:sectPr>
      </w:pPr>
      <w:r>
        <w:rPr>
          <w:rFonts w:hint="eastAsia" w:asciiTheme="minorEastAsia" w:hAnsiTheme="minorEastAsia" w:eastAsiaTheme="minorEastAsia"/>
          <w:b/>
          <w:w w:val="80"/>
          <w:sz w:val="32"/>
        </w:rPr>
        <w:t>201</w:t>
      </w:r>
      <w:r>
        <w:rPr>
          <w:rFonts w:asciiTheme="minorEastAsia" w:hAnsiTheme="minorEastAsia" w:eastAsiaTheme="minorEastAsia"/>
          <w:b/>
          <w:w w:val="80"/>
          <w:sz w:val="32"/>
        </w:rPr>
        <w:t>9</w:t>
      </w:r>
      <w:r>
        <w:rPr>
          <w:rFonts w:hint="eastAsia" w:asciiTheme="minorEastAsia" w:hAnsiTheme="minorEastAsia" w:eastAsiaTheme="minorEastAsia"/>
          <w:b/>
          <w:w w:val="80"/>
          <w:sz w:val="32"/>
        </w:rPr>
        <w:t>年1</w:t>
      </w:r>
      <w:r>
        <w:rPr>
          <w:rFonts w:asciiTheme="minorEastAsia" w:hAnsiTheme="minorEastAsia" w:eastAsiaTheme="minorEastAsia"/>
          <w:b/>
          <w:w w:val="80"/>
          <w:sz w:val="32"/>
        </w:rPr>
        <w:t>2</w:t>
      </w:r>
      <w:r>
        <w:rPr>
          <w:rFonts w:hint="eastAsia" w:asciiTheme="minorEastAsia" w:hAnsiTheme="minorEastAsia" w:eastAsiaTheme="minorEastAsia"/>
          <w:b/>
          <w:w w:val="80"/>
          <w:sz w:val="32"/>
        </w:rPr>
        <w:t>月</w:t>
      </w:r>
    </w:p>
    <w:p>
      <w:pPr>
        <w:pStyle w:val="37"/>
        <w:tabs>
          <w:tab w:val="right" w:leader="dot" w:pos="9061"/>
        </w:tabs>
        <w:jc w:val="center"/>
        <w:rPr>
          <w:rFonts w:asciiTheme="minorEastAsia" w:hAnsiTheme="minorEastAsia" w:eastAsiaTheme="minorEastAsia"/>
          <w:sz w:val="30"/>
          <w:szCs w:val="30"/>
        </w:rPr>
      </w:pPr>
      <w:bookmarkStart w:id="0" w:name="_Toc310196405"/>
      <w:bookmarkStart w:id="1" w:name="_Toc310195689"/>
      <w:bookmarkStart w:id="2" w:name="_Toc310195773"/>
      <w:r>
        <w:rPr>
          <w:rFonts w:hint="eastAsia" w:asciiTheme="minorEastAsia" w:hAnsiTheme="minorEastAsia" w:eastAsiaTheme="minorEastAsia"/>
          <w:sz w:val="30"/>
          <w:szCs w:val="30"/>
        </w:rPr>
        <w:t>目录</w:t>
      </w:r>
      <w:bookmarkEnd w:id="0"/>
      <w:bookmarkEnd w:id="1"/>
      <w:bookmarkEnd w:id="2"/>
      <w:bookmarkStart w:id="3" w:name="_Toc236642918"/>
    </w:p>
    <w:p>
      <w:pPr>
        <w:pStyle w:val="37"/>
        <w:tabs>
          <w:tab w:val="right" w:leader="dot" w:pos="9061"/>
        </w:tabs>
        <w:rPr>
          <w:rFonts w:asciiTheme="minorHAnsi" w:hAnsiTheme="minorHAnsi" w:eastAsiaTheme="minorEastAsia" w:cstheme="minorBidi"/>
          <w:b w:val="0"/>
          <w:bCs w:val="0"/>
          <w:iCs w:val="0"/>
          <w:sz w:val="21"/>
          <w:szCs w:val="22"/>
        </w:rPr>
      </w:pPr>
      <w:r>
        <w:rPr>
          <w:rFonts w:asciiTheme="minorEastAsia" w:hAnsiTheme="minorEastAsia" w:eastAsiaTheme="minorEastAsia"/>
          <w:b w:val="0"/>
          <w:iCs w:val="0"/>
          <w:sz w:val="30"/>
          <w:szCs w:val="30"/>
        </w:rPr>
        <w:fldChar w:fldCharType="begin"/>
      </w:r>
      <w:r>
        <w:rPr>
          <w:rFonts w:hint="eastAsia" w:asciiTheme="minorEastAsia" w:hAnsiTheme="minorEastAsia" w:eastAsiaTheme="minorEastAsia"/>
          <w:sz w:val="30"/>
          <w:szCs w:val="30"/>
        </w:rPr>
        <w:instrText xml:space="preserve">TOC \o "1-3" \h \z \u</w:instrText>
      </w:r>
      <w:r>
        <w:rPr>
          <w:rFonts w:asciiTheme="minorEastAsia" w:hAnsiTheme="minorEastAsia" w:eastAsiaTheme="minorEastAsia"/>
          <w:b w:val="0"/>
          <w:iCs w:val="0"/>
          <w:sz w:val="30"/>
          <w:szCs w:val="30"/>
        </w:rPr>
        <w:fldChar w:fldCharType="separate"/>
      </w:r>
      <w:r>
        <w:fldChar w:fldCharType="begin"/>
      </w:r>
      <w:r>
        <w:instrText xml:space="preserve"> HYPERLINK \l "_Toc26869736" </w:instrText>
      </w:r>
      <w:r>
        <w:fldChar w:fldCharType="separate"/>
      </w:r>
      <w:r>
        <w:rPr>
          <w:rStyle w:val="65"/>
          <w:rFonts w:asciiTheme="minorEastAsia" w:hAnsiTheme="minorEastAsia"/>
        </w:rPr>
        <w:t>第一章投标邀请</w:t>
      </w:r>
      <w:r>
        <w:tab/>
      </w:r>
      <w:r>
        <w:fldChar w:fldCharType="begin"/>
      </w:r>
      <w:r>
        <w:instrText xml:space="preserve"> PAGEREF _Toc26869736 \h </w:instrText>
      </w:r>
      <w:r>
        <w:fldChar w:fldCharType="separate"/>
      </w:r>
      <w:r>
        <w:t>4</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"_Toc26869737" </w:instrText>
      </w:r>
      <w:r>
        <w:fldChar w:fldCharType="separate"/>
      </w:r>
      <w:r>
        <w:rPr>
          <w:rStyle w:val="65"/>
          <w:rFonts w:asciiTheme="minorEastAsia" w:hAnsiTheme="minorEastAsia"/>
        </w:rPr>
        <w:t>第二章 投标人须知资料表</w:t>
      </w:r>
      <w:r>
        <w:tab/>
      </w:r>
      <w:r>
        <w:fldChar w:fldCharType="begin"/>
      </w:r>
      <w:r>
        <w:instrText xml:space="preserve"> PAGEREF _Toc26869737 \h </w:instrText>
      </w:r>
      <w:r>
        <w:fldChar w:fldCharType="separate"/>
      </w:r>
      <w:r>
        <w:t>6</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"_Toc26869738" </w:instrText>
      </w:r>
      <w:r>
        <w:fldChar w:fldCharType="separate"/>
      </w:r>
      <w:r>
        <w:rPr>
          <w:rStyle w:val="65"/>
          <w:rFonts w:asciiTheme="minorEastAsia" w:hAnsiTheme="minorEastAsia"/>
        </w:rPr>
        <w:t>第三章 投标人须知</w:t>
      </w:r>
      <w:r>
        <w:tab/>
      </w:r>
      <w:r>
        <w:fldChar w:fldCharType="begin"/>
      </w:r>
      <w:r>
        <w:instrText xml:space="preserve"> PAGEREF _Toc26869738 \h </w:instrText>
      </w:r>
      <w:r>
        <w:fldChar w:fldCharType="separate"/>
      </w:r>
      <w:r>
        <w:t>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"_Toc26869739" </w:instrText>
      </w:r>
      <w:r>
        <w:fldChar w:fldCharType="separate"/>
      </w:r>
      <w:r>
        <w:rPr>
          <w:rStyle w:val="65"/>
        </w:rPr>
        <w:t>一 说明</w:t>
      </w:r>
      <w:r>
        <w:tab/>
      </w:r>
      <w:r>
        <w:fldChar w:fldCharType="begin"/>
      </w:r>
      <w:r>
        <w:instrText xml:space="preserve"> PAGEREF _Toc26869739 \h </w:instrText>
      </w:r>
      <w:r>
        <w:fldChar w:fldCharType="separate"/>
      </w:r>
      <w:r>
        <w:t>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"_Toc26869740" </w:instrText>
      </w:r>
      <w:r>
        <w:fldChar w:fldCharType="separate"/>
      </w:r>
      <w:r>
        <w:rPr>
          <w:rStyle w:val="65"/>
        </w:rPr>
        <w:t>1. 采购人、采购代理机构及合格的投标人</w:t>
      </w:r>
      <w:r>
        <w:tab/>
      </w:r>
      <w:r>
        <w:fldChar w:fldCharType="begin"/>
      </w:r>
      <w:r>
        <w:instrText xml:space="preserve"> PAGEREF _Toc26869740 \h </w:instrText>
      </w:r>
      <w:r>
        <w:fldChar w:fldCharType="separate"/>
      </w:r>
      <w:r>
        <w:t>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"_Toc26869741" </w:instrText>
      </w:r>
      <w:r>
        <w:fldChar w:fldCharType="separate"/>
      </w:r>
      <w:r>
        <w:rPr>
          <w:rStyle w:val="65"/>
        </w:rPr>
        <w:t>2. 资金来源</w:t>
      </w:r>
      <w:r>
        <w:tab/>
      </w:r>
      <w:r>
        <w:fldChar w:fldCharType="begin"/>
      </w:r>
      <w:r>
        <w:instrText xml:space="preserve"> PAGEREF _Toc26869741 \h </w:instrText>
      </w:r>
      <w:r>
        <w:fldChar w:fldCharType="separate"/>
      </w:r>
      <w:r>
        <w:t>11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"_Toc26869742" </w:instrText>
      </w:r>
      <w:r>
        <w:fldChar w:fldCharType="separate"/>
      </w:r>
      <w:r>
        <w:rPr>
          <w:rStyle w:val="65"/>
        </w:rPr>
        <w:t>3. 投标费用</w:t>
      </w:r>
      <w:r>
        <w:tab/>
      </w:r>
      <w:r>
        <w:fldChar w:fldCharType="begin"/>
      </w:r>
      <w:r>
        <w:instrText xml:space="preserve"> PAGEREF _Toc26869742 \h </w:instrText>
      </w:r>
      <w:r>
        <w:fldChar w:fldCharType="separate"/>
      </w:r>
      <w:r>
        <w:t>11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"_Toc26869743" </w:instrText>
      </w:r>
      <w:r>
        <w:fldChar w:fldCharType="separate"/>
      </w:r>
      <w:r>
        <w:rPr>
          <w:rStyle w:val="65"/>
        </w:rPr>
        <w:t>二 招标文件</w:t>
      </w:r>
      <w:r>
        <w:tab/>
      </w:r>
      <w:r>
        <w:fldChar w:fldCharType="begin"/>
      </w:r>
      <w:r>
        <w:instrText xml:space="preserve"> PAGEREF _Toc26869743 \h </w:instrText>
      </w:r>
      <w:r>
        <w:fldChar w:fldCharType="separate"/>
      </w:r>
      <w:r>
        <w:t>11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"_Toc26869744" </w:instrText>
      </w:r>
      <w:r>
        <w:fldChar w:fldCharType="separate"/>
      </w:r>
      <w:r>
        <w:rPr>
          <w:rStyle w:val="65"/>
        </w:rPr>
        <w:t>4. 招标文件构成</w:t>
      </w:r>
      <w:r>
        <w:tab/>
      </w:r>
      <w:r>
        <w:fldChar w:fldCharType="begin"/>
      </w:r>
      <w:r>
        <w:instrText xml:space="preserve"> PAGEREF _Toc26869744 \h </w:instrText>
      </w:r>
      <w:r>
        <w:fldChar w:fldCharType="separate"/>
      </w:r>
      <w:r>
        <w:t>11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"_Toc26869745" </w:instrText>
      </w:r>
      <w:r>
        <w:fldChar w:fldCharType="separate"/>
      </w:r>
      <w:r>
        <w:rPr>
          <w:rStyle w:val="65"/>
        </w:rPr>
        <w:t>5. 投标人要求对招标文件的澄清</w:t>
      </w:r>
      <w:r>
        <w:tab/>
      </w:r>
      <w:r>
        <w:fldChar w:fldCharType="begin"/>
      </w:r>
      <w:r>
        <w:instrText xml:space="preserve"> PAGEREF _Toc26869745 \h </w:instrText>
      </w:r>
      <w:r>
        <w:fldChar w:fldCharType="separate"/>
      </w:r>
      <w:r>
        <w:t>11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"_Toc26869746" </w:instrText>
      </w:r>
      <w:r>
        <w:fldChar w:fldCharType="separate"/>
      </w:r>
      <w:r>
        <w:rPr>
          <w:rStyle w:val="65"/>
        </w:rPr>
        <w:t>6. 采购人或采购代理机构对招标文件的澄清或修改</w:t>
      </w:r>
      <w:r>
        <w:tab/>
      </w:r>
      <w:r>
        <w:fldChar w:fldCharType="begin"/>
      </w:r>
      <w:r>
        <w:instrText xml:space="preserve"> PAGEREF _Toc26869746 \h </w:instrText>
      </w:r>
      <w:r>
        <w:fldChar w:fldCharType="separate"/>
      </w:r>
      <w:r>
        <w:t>12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"_Toc26869747" </w:instrText>
      </w:r>
      <w:r>
        <w:fldChar w:fldCharType="separate"/>
      </w:r>
      <w:r>
        <w:rPr>
          <w:rStyle w:val="65"/>
        </w:rPr>
        <w:t>三 投标文件的编制</w:t>
      </w:r>
      <w:r>
        <w:tab/>
      </w:r>
      <w:r>
        <w:fldChar w:fldCharType="begin"/>
      </w:r>
      <w:r>
        <w:instrText xml:space="preserve"> PAGEREF _Toc26869747 \h </w:instrText>
      </w:r>
      <w:r>
        <w:fldChar w:fldCharType="separate"/>
      </w:r>
      <w:r>
        <w:t>12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"_Toc26869748" </w:instrText>
      </w:r>
      <w:r>
        <w:fldChar w:fldCharType="separate"/>
      </w:r>
      <w:r>
        <w:rPr>
          <w:rStyle w:val="65"/>
        </w:rPr>
        <w:t>7. 投标文件编制的原则</w:t>
      </w:r>
      <w:r>
        <w:tab/>
      </w:r>
      <w:r>
        <w:fldChar w:fldCharType="begin"/>
      </w:r>
      <w:r>
        <w:instrText xml:space="preserve"> PAGEREF _Toc26869748 \h </w:instrText>
      </w:r>
      <w:r>
        <w:fldChar w:fldCharType="separate"/>
      </w:r>
      <w:r>
        <w:t>12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"_Toc26869749" </w:instrText>
      </w:r>
      <w:r>
        <w:fldChar w:fldCharType="separate"/>
      </w:r>
      <w:r>
        <w:rPr>
          <w:rStyle w:val="65"/>
        </w:rPr>
        <w:t>8. 投标范围及投标文件中计量单位的使用</w:t>
      </w:r>
      <w:r>
        <w:tab/>
      </w:r>
      <w:r>
        <w:fldChar w:fldCharType="begin"/>
      </w:r>
      <w:r>
        <w:instrText xml:space="preserve"> PAGEREF _Toc26869749 \h </w:instrText>
      </w:r>
      <w:r>
        <w:fldChar w:fldCharType="separate"/>
      </w:r>
      <w:r>
        <w:t>12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"_Toc26869750" </w:instrText>
      </w:r>
      <w:r>
        <w:fldChar w:fldCharType="separate"/>
      </w:r>
      <w:r>
        <w:rPr>
          <w:rStyle w:val="65"/>
        </w:rPr>
        <w:t>9. 投标文件构成</w:t>
      </w:r>
      <w:r>
        <w:tab/>
      </w:r>
      <w:r>
        <w:fldChar w:fldCharType="begin"/>
      </w:r>
      <w:r>
        <w:instrText xml:space="preserve"> PAGEREF _Toc26869750 \h </w:instrText>
      </w:r>
      <w:r>
        <w:fldChar w:fldCharType="separate"/>
      </w:r>
      <w:r>
        <w:t>12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"_Toc26869751" </w:instrText>
      </w:r>
      <w:r>
        <w:fldChar w:fldCharType="separate"/>
      </w:r>
      <w:r>
        <w:rPr>
          <w:rStyle w:val="65"/>
        </w:rPr>
        <w:t>10. 证明服务的合格性和符合招标文件规定的文件</w:t>
      </w:r>
      <w:r>
        <w:tab/>
      </w:r>
      <w:r>
        <w:fldChar w:fldCharType="begin"/>
      </w:r>
      <w:r>
        <w:instrText xml:space="preserve"> PAGEREF _Toc26869751 \h </w:instrText>
      </w:r>
      <w:r>
        <w:fldChar w:fldCharType="separate"/>
      </w:r>
      <w:r>
        <w:t>13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"_Toc26869752" </w:instrText>
      </w:r>
      <w:r>
        <w:fldChar w:fldCharType="separate"/>
      </w:r>
      <w:r>
        <w:rPr>
          <w:rStyle w:val="65"/>
        </w:rPr>
        <w:t>11. 投标报价</w:t>
      </w:r>
      <w:r>
        <w:tab/>
      </w:r>
      <w:r>
        <w:fldChar w:fldCharType="begin"/>
      </w:r>
      <w:r>
        <w:instrText xml:space="preserve"> PAGEREF _Toc26869752 \h </w:instrText>
      </w:r>
      <w:r>
        <w:fldChar w:fldCharType="separate"/>
      </w:r>
      <w:r>
        <w:t>13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"_Toc26869753" </w:instrText>
      </w:r>
      <w:r>
        <w:fldChar w:fldCharType="separate"/>
      </w:r>
      <w:r>
        <w:rPr>
          <w:rStyle w:val="65"/>
        </w:rPr>
        <w:t>12. 投标保证金</w:t>
      </w:r>
      <w:r>
        <w:tab/>
      </w:r>
      <w:r>
        <w:fldChar w:fldCharType="begin"/>
      </w:r>
      <w:r>
        <w:instrText xml:space="preserve"> PAGEREF _Toc26869753 \h </w:instrText>
      </w:r>
      <w:r>
        <w:fldChar w:fldCharType="separate"/>
      </w:r>
      <w:r>
        <w:t>14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"_Toc26869754" </w:instrText>
      </w:r>
      <w:r>
        <w:fldChar w:fldCharType="separate"/>
      </w:r>
      <w:r>
        <w:rPr>
          <w:rStyle w:val="65"/>
        </w:rPr>
        <w:t>13. 投标有效期</w:t>
      </w:r>
      <w:r>
        <w:tab/>
      </w:r>
      <w:r>
        <w:fldChar w:fldCharType="begin"/>
      </w:r>
      <w:r>
        <w:instrText xml:space="preserve"> PAGEREF _Toc26869754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"_Toc26869755" </w:instrText>
      </w:r>
      <w:r>
        <w:fldChar w:fldCharType="separate"/>
      </w:r>
      <w:r>
        <w:rPr>
          <w:rStyle w:val="65"/>
        </w:rPr>
        <w:t>14. 投标文件的签署与规定</w:t>
      </w:r>
      <w:r>
        <w:tab/>
      </w:r>
      <w:r>
        <w:fldChar w:fldCharType="begin"/>
      </w:r>
      <w:r>
        <w:instrText xml:space="preserve"> PAGEREF _Toc26869755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"_Toc26869756" </w:instrText>
      </w:r>
      <w:r>
        <w:fldChar w:fldCharType="separate"/>
      </w:r>
      <w:r>
        <w:rPr>
          <w:rStyle w:val="65"/>
        </w:rPr>
        <w:t>四 投标文件的递交</w:t>
      </w:r>
      <w:r>
        <w:tab/>
      </w:r>
      <w:r>
        <w:fldChar w:fldCharType="begin"/>
      </w:r>
      <w:r>
        <w:instrText xml:space="preserve"> PAGEREF _Toc26869756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"_Toc26869757" </w:instrText>
      </w:r>
      <w:r>
        <w:fldChar w:fldCharType="separate"/>
      </w:r>
      <w:r>
        <w:rPr>
          <w:rStyle w:val="65"/>
        </w:rPr>
        <w:t>15. 投标文件的装订、密封及递交</w:t>
      </w:r>
      <w:r>
        <w:tab/>
      </w:r>
      <w:r>
        <w:fldChar w:fldCharType="begin"/>
      </w:r>
      <w:r>
        <w:instrText xml:space="preserve"> PAGEREF _Toc26869757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"_Toc26869758" </w:instrText>
      </w:r>
      <w:r>
        <w:fldChar w:fldCharType="separate"/>
      </w:r>
      <w:r>
        <w:rPr>
          <w:rStyle w:val="65"/>
        </w:rPr>
        <w:t>16. 投标截止期</w:t>
      </w:r>
      <w:r>
        <w:tab/>
      </w:r>
      <w:r>
        <w:fldChar w:fldCharType="begin"/>
      </w:r>
      <w:r>
        <w:instrText xml:space="preserve"> PAGEREF _Toc26869758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"_Toc26869759" </w:instrText>
      </w:r>
      <w:r>
        <w:fldChar w:fldCharType="separate"/>
      </w:r>
      <w:r>
        <w:rPr>
          <w:rStyle w:val="65"/>
        </w:rPr>
        <w:t>17. 投标文件的修改与撤回</w:t>
      </w:r>
      <w:r>
        <w:tab/>
      </w:r>
      <w:r>
        <w:fldChar w:fldCharType="begin"/>
      </w:r>
      <w:r>
        <w:instrText xml:space="preserve"> PAGEREF _Toc26869759 \h </w:instrText>
      </w:r>
      <w:r>
        <w:fldChar w:fldCharType="separate"/>
      </w:r>
      <w:r>
        <w:t>17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"_Toc26869760" </w:instrText>
      </w:r>
      <w:r>
        <w:fldChar w:fldCharType="separate"/>
      </w:r>
      <w:r>
        <w:rPr>
          <w:rStyle w:val="65"/>
        </w:rPr>
        <w:t>五 开标及评标</w:t>
      </w:r>
      <w:r>
        <w:tab/>
      </w:r>
      <w:r>
        <w:fldChar w:fldCharType="begin"/>
      </w:r>
      <w:r>
        <w:instrText xml:space="preserve"> PAGEREF _Toc26869760 \h </w:instrText>
      </w:r>
      <w:r>
        <w:fldChar w:fldCharType="separate"/>
      </w:r>
      <w:r>
        <w:t>17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"_Toc26869761" </w:instrText>
      </w:r>
      <w:r>
        <w:fldChar w:fldCharType="separate"/>
      </w:r>
      <w:r>
        <w:rPr>
          <w:rStyle w:val="65"/>
        </w:rPr>
        <w:t>18. 开标</w:t>
      </w:r>
      <w:r>
        <w:tab/>
      </w:r>
      <w:r>
        <w:fldChar w:fldCharType="begin"/>
      </w:r>
      <w:r>
        <w:instrText xml:space="preserve"> PAGEREF _Toc26869761 \h </w:instrText>
      </w:r>
      <w:r>
        <w:fldChar w:fldCharType="separate"/>
      </w:r>
      <w:r>
        <w:t>17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"_Toc26869762" </w:instrText>
      </w:r>
      <w:r>
        <w:fldChar w:fldCharType="separate"/>
      </w:r>
      <w:r>
        <w:rPr>
          <w:rStyle w:val="65"/>
        </w:rPr>
        <w:t>19. 评标委员会和评标方法</w:t>
      </w:r>
      <w:r>
        <w:tab/>
      </w:r>
      <w:r>
        <w:fldChar w:fldCharType="begin"/>
      </w:r>
      <w:r>
        <w:instrText xml:space="preserve"> PAGEREF _Toc26869762 \h </w:instrText>
      </w:r>
      <w:r>
        <w:fldChar w:fldCharType="separate"/>
      </w:r>
      <w:r>
        <w:t>18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"_Toc26869763" </w:instrText>
      </w:r>
      <w:r>
        <w:fldChar w:fldCharType="separate"/>
      </w:r>
      <w:r>
        <w:rPr>
          <w:rStyle w:val="65"/>
        </w:rPr>
        <w:t>20. 投标文件的初审</w:t>
      </w:r>
      <w:r>
        <w:tab/>
      </w:r>
      <w:r>
        <w:fldChar w:fldCharType="begin"/>
      </w:r>
      <w:r>
        <w:instrText xml:space="preserve"> PAGEREF _Toc26869763 \h </w:instrText>
      </w:r>
      <w:r>
        <w:fldChar w:fldCharType="separate"/>
      </w:r>
      <w:r>
        <w:t>18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"_Toc26869764" </w:instrText>
      </w:r>
      <w:r>
        <w:fldChar w:fldCharType="separate"/>
      </w:r>
      <w:r>
        <w:rPr>
          <w:rStyle w:val="65"/>
        </w:rPr>
        <w:t>21. 投标文件的澄清</w:t>
      </w:r>
      <w:r>
        <w:tab/>
      </w:r>
      <w:r>
        <w:fldChar w:fldCharType="begin"/>
      </w:r>
      <w:r>
        <w:instrText xml:space="preserve"> PAGEREF _Toc26869764 \h </w:instrText>
      </w:r>
      <w:r>
        <w:fldChar w:fldCharType="separate"/>
      </w:r>
      <w:r>
        <w:t>20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"_Toc26869765" </w:instrText>
      </w:r>
      <w:r>
        <w:fldChar w:fldCharType="separate"/>
      </w:r>
      <w:r>
        <w:rPr>
          <w:rStyle w:val="65"/>
        </w:rPr>
        <w:t>22. 评标</w:t>
      </w:r>
      <w:r>
        <w:tab/>
      </w:r>
      <w:r>
        <w:fldChar w:fldCharType="begin"/>
      </w:r>
      <w:r>
        <w:instrText xml:space="preserve"> PAGEREF _Toc26869765 \h </w:instrText>
      </w:r>
      <w:r>
        <w:fldChar w:fldCharType="separate"/>
      </w:r>
      <w:r>
        <w:t>20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"_Toc26869766" </w:instrText>
      </w:r>
      <w:r>
        <w:fldChar w:fldCharType="separate"/>
      </w:r>
      <w:r>
        <w:rPr>
          <w:rStyle w:val="65"/>
        </w:rPr>
        <w:t>23. 评标过程及保密原则</w:t>
      </w:r>
      <w:r>
        <w:tab/>
      </w:r>
      <w:r>
        <w:fldChar w:fldCharType="begin"/>
      </w:r>
      <w:r>
        <w:instrText xml:space="preserve"> PAGEREF _Toc26869766 \h </w:instrText>
      </w:r>
      <w:r>
        <w:fldChar w:fldCharType="separate"/>
      </w:r>
      <w:r>
        <w:t>21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"_Toc26869767" </w:instrText>
      </w:r>
      <w:r>
        <w:fldChar w:fldCharType="separate"/>
      </w:r>
      <w:r>
        <w:rPr>
          <w:rStyle w:val="65"/>
        </w:rPr>
        <w:t>六 确定中标</w:t>
      </w:r>
      <w:r>
        <w:tab/>
      </w:r>
      <w:r>
        <w:fldChar w:fldCharType="begin"/>
      </w:r>
      <w:r>
        <w:instrText xml:space="preserve"> PAGEREF _Toc26869767 \h </w:instrText>
      </w:r>
      <w:r>
        <w:fldChar w:fldCharType="separate"/>
      </w:r>
      <w:r>
        <w:t>21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"_Toc26869768" </w:instrText>
      </w:r>
      <w:r>
        <w:fldChar w:fldCharType="separate"/>
      </w:r>
      <w:r>
        <w:rPr>
          <w:rStyle w:val="65"/>
        </w:rPr>
        <w:t>24. 中标人的确定标准</w:t>
      </w:r>
      <w:r>
        <w:tab/>
      </w:r>
      <w:r>
        <w:fldChar w:fldCharType="begin"/>
      </w:r>
      <w:r>
        <w:instrText xml:space="preserve"> PAGEREF _Toc26869768 \h </w:instrText>
      </w:r>
      <w:r>
        <w:fldChar w:fldCharType="separate"/>
      </w:r>
      <w:r>
        <w:t>21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"_Toc26869769" </w:instrText>
      </w:r>
      <w:r>
        <w:fldChar w:fldCharType="separate"/>
      </w:r>
      <w:r>
        <w:rPr>
          <w:rStyle w:val="65"/>
        </w:rPr>
        <w:t>25. 中标通知书</w:t>
      </w:r>
      <w:r>
        <w:tab/>
      </w:r>
      <w:r>
        <w:fldChar w:fldCharType="begin"/>
      </w:r>
      <w:r>
        <w:instrText xml:space="preserve"> PAGEREF _Toc26869769 \h </w:instrText>
      </w:r>
      <w:r>
        <w:fldChar w:fldCharType="separate"/>
      </w:r>
      <w:r>
        <w:t>21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"_Toc26869770" </w:instrText>
      </w:r>
      <w:r>
        <w:fldChar w:fldCharType="separate"/>
      </w:r>
      <w:r>
        <w:rPr>
          <w:rStyle w:val="65"/>
        </w:rPr>
        <w:t>26. 签订合同</w:t>
      </w:r>
      <w:r>
        <w:tab/>
      </w:r>
      <w:r>
        <w:fldChar w:fldCharType="begin"/>
      </w:r>
      <w:r>
        <w:instrText xml:space="preserve"> PAGEREF _Toc26869770 \h </w:instrText>
      </w:r>
      <w:r>
        <w:fldChar w:fldCharType="separate"/>
      </w:r>
      <w:r>
        <w:t>22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"_Toc26869771" </w:instrText>
      </w:r>
      <w:r>
        <w:fldChar w:fldCharType="separate"/>
      </w:r>
      <w:r>
        <w:rPr>
          <w:rStyle w:val="65"/>
        </w:rPr>
        <w:t>27. 履约保证金</w:t>
      </w:r>
      <w:r>
        <w:tab/>
      </w:r>
      <w:r>
        <w:fldChar w:fldCharType="begin"/>
      </w:r>
      <w:r>
        <w:instrText xml:space="preserve"> PAGEREF _Toc26869771 \h </w:instrText>
      </w:r>
      <w:r>
        <w:fldChar w:fldCharType="separate"/>
      </w:r>
      <w:r>
        <w:t>22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"_Toc26869772" </w:instrText>
      </w:r>
      <w:r>
        <w:fldChar w:fldCharType="separate"/>
      </w:r>
      <w:r>
        <w:rPr>
          <w:rStyle w:val="65"/>
        </w:rPr>
        <w:t>七中标服务费</w:t>
      </w:r>
      <w:r>
        <w:tab/>
      </w:r>
      <w:r>
        <w:fldChar w:fldCharType="begin"/>
      </w:r>
      <w:r>
        <w:instrText xml:space="preserve"> PAGEREF _Toc26869772 \h </w:instrText>
      </w:r>
      <w:r>
        <w:fldChar w:fldCharType="separate"/>
      </w:r>
      <w:r>
        <w:t>22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"_Toc26869773" </w:instrText>
      </w:r>
      <w:r>
        <w:fldChar w:fldCharType="separate"/>
      </w:r>
      <w:r>
        <w:rPr>
          <w:rStyle w:val="65"/>
        </w:rPr>
        <w:t>28. 中标服务费</w:t>
      </w:r>
      <w:r>
        <w:tab/>
      </w:r>
      <w:r>
        <w:fldChar w:fldCharType="begin"/>
      </w:r>
      <w:r>
        <w:instrText xml:space="preserve"> PAGEREF _Toc26869773 \h </w:instrText>
      </w:r>
      <w:r>
        <w:fldChar w:fldCharType="separate"/>
      </w:r>
      <w:r>
        <w:t>22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"_Toc26869774" </w:instrText>
      </w:r>
      <w:r>
        <w:fldChar w:fldCharType="separate"/>
      </w:r>
      <w:r>
        <w:rPr>
          <w:rStyle w:val="65"/>
        </w:rPr>
        <w:t>八 质疑</w:t>
      </w:r>
      <w:r>
        <w:tab/>
      </w:r>
      <w:r>
        <w:fldChar w:fldCharType="begin"/>
      </w:r>
      <w:r>
        <w:instrText xml:space="preserve"> PAGEREF _Toc26869774 \h </w:instrText>
      </w:r>
      <w:r>
        <w:fldChar w:fldCharType="separate"/>
      </w:r>
      <w:r>
        <w:t>23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"_Toc26869775" </w:instrText>
      </w:r>
      <w:r>
        <w:fldChar w:fldCharType="separate"/>
      </w:r>
      <w:r>
        <w:rPr>
          <w:rStyle w:val="65"/>
        </w:rPr>
        <w:t>九履约验收</w:t>
      </w:r>
      <w:r>
        <w:tab/>
      </w:r>
      <w:r>
        <w:fldChar w:fldCharType="begin"/>
      </w:r>
      <w:r>
        <w:instrText xml:space="preserve"> PAGEREF _Toc26869775 \h </w:instrText>
      </w:r>
      <w:r>
        <w:fldChar w:fldCharType="separate"/>
      </w:r>
      <w:r>
        <w:t>23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"_Toc26869776" </w:instrText>
      </w:r>
      <w:r>
        <w:fldChar w:fldCharType="separate"/>
      </w:r>
      <w:r>
        <w:rPr>
          <w:rStyle w:val="65"/>
        </w:rPr>
        <w:t>30.履约验收</w:t>
      </w:r>
      <w:r>
        <w:tab/>
      </w:r>
      <w:r>
        <w:fldChar w:fldCharType="begin"/>
      </w:r>
      <w:r>
        <w:instrText xml:space="preserve"> PAGEREF _Toc26869776 \h </w:instrText>
      </w:r>
      <w:r>
        <w:fldChar w:fldCharType="separate"/>
      </w:r>
      <w:r>
        <w:t>23</w:t>
      </w:r>
      <w:r>
        <w:fldChar w:fldCharType="end"/>
      </w:r>
      <w:r>
        <w:fldChar w:fldCharType="end"/>
      </w:r>
    </w:p>
    <w:p>
      <w:pPr>
        <w:pStyle w:val="27"/>
        <w:tabs>
          <w:tab w:val="left" w:pos="840"/>
          <w:tab w:val="right" w:leader="dot" w:pos="9061"/>
        </w:tabs>
        <w:rPr>
          <w:rFonts w:asciiTheme="minorHAnsi" w:hAnsiTheme="minorHAnsi" w:eastAsiaTheme="minorEastAsia" w:cstheme="minorBidi"/>
          <w:sz w:val="21"/>
          <w:szCs w:val="22"/>
        </w:rPr>
      </w:pPr>
      <w:r>
        <w:fldChar w:fldCharType="begin"/>
      </w:r>
      <w:r>
        <w:instrText xml:space="preserve"> HYPERLINK \l "_Toc26869777" </w:instrText>
      </w:r>
      <w:r>
        <w:fldChar w:fldCharType="separate"/>
      </w:r>
      <w:r>
        <w:rPr>
          <w:rStyle w:val="65"/>
        </w:rPr>
        <w:t>十</w:t>
      </w:r>
      <w:r>
        <w:rPr>
          <w:rFonts w:asciiTheme="minorHAnsi" w:hAnsiTheme="minorHAnsi" w:eastAsiaTheme="minorEastAsia" w:cstheme="minorBidi"/>
          <w:sz w:val="21"/>
          <w:szCs w:val="22"/>
        </w:rPr>
        <w:tab/>
      </w:r>
      <w:r>
        <w:rPr>
          <w:rStyle w:val="65"/>
        </w:rPr>
        <w:t>其它</w:t>
      </w:r>
      <w:r>
        <w:tab/>
      </w:r>
      <w:r>
        <w:fldChar w:fldCharType="begin"/>
      </w:r>
      <w:r>
        <w:instrText xml:space="preserve"> PAGEREF _Toc26869777 \h </w:instrText>
      </w:r>
      <w:r>
        <w:fldChar w:fldCharType="separate"/>
      </w:r>
      <w:r>
        <w:t>24</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"_Toc26869778" </w:instrText>
      </w:r>
      <w:r>
        <w:fldChar w:fldCharType="separate"/>
      </w:r>
      <w:r>
        <w:rPr>
          <w:rStyle w:val="65"/>
          <w:rFonts w:asciiTheme="minorEastAsia" w:hAnsiTheme="minorEastAsia"/>
        </w:rPr>
        <w:t>第四章项目需求</w:t>
      </w:r>
      <w:r>
        <w:tab/>
      </w:r>
      <w:r>
        <w:fldChar w:fldCharType="begin"/>
      </w:r>
      <w:r>
        <w:instrText xml:space="preserve"> PAGEREF _Toc26869778 \h </w:instrText>
      </w:r>
      <w:r>
        <w:fldChar w:fldCharType="separate"/>
      </w:r>
      <w:r>
        <w:t>25</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"_Toc26869779" </w:instrText>
      </w:r>
      <w:r>
        <w:fldChar w:fldCharType="separate"/>
      </w:r>
      <w:r>
        <w:rPr>
          <w:rStyle w:val="65"/>
          <w:rFonts w:asciiTheme="minorEastAsia" w:hAnsiTheme="minorEastAsia"/>
        </w:rPr>
        <w:t>第五章评标办法及评分标准</w:t>
      </w:r>
      <w:r>
        <w:tab/>
      </w:r>
      <w:r>
        <w:fldChar w:fldCharType="begin"/>
      </w:r>
      <w:r>
        <w:instrText xml:space="preserve"> PAGEREF _Toc26869779 \h </w:instrText>
      </w:r>
      <w:r>
        <w:fldChar w:fldCharType="separate"/>
      </w:r>
      <w:r>
        <w:t>29</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"_Toc26869780" </w:instrText>
      </w:r>
      <w:r>
        <w:fldChar w:fldCharType="separate"/>
      </w:r>
      <w:r>
        <w:rPr>
          <w:rStyle w:val="65"/>
          <w:rFonts w:asciiTheme="minorEastAsia" w:hAnsiTheme="minorEastAsia"/>
        </w:rPr>
        <w:t>第七章合同格式</w:t>
      </w:r>
      <w:r>
        <w:tab/>
      </w:r>
      <w:r>
        <w:fldChar w:fldCharType="begin"/>
      </w:r>
      <w:r>
        <w:instrText xml:space="preserve"> PAGEREF _Toc26869780 \h </w:instrText>
      </w:r>
      <w:r>
        <w:fldChar w:fldCharType="separate"/>
      </w:r>
      <w:r>
        <w:t>32</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"_Toc26869781" </w:instrText>
      </w:r>
      <w:r>
        <w:fldChar w:fldCharType="separate"/>
      </w:r>
      <w:r>
        <w:rPr>
          <w:rStyle w:val="65"/>
          <w:rFonts w:asciiTheme="minorEastAsia" w:hAnsiTheme="minorEastAsia"/>
        </w:rPr>
        <w:t>第八章投标文件格式</w:t>
      </w:r>
      <w:r>
        <w:tab/>
      </w:r>
      <w:r>
        <w:fldChar w:fldCharType="begin"/>
      </w:r>
      <w:r>
        <w:instrText xml:space="preserve"> PAGEREF _Toc26869781 \h </w:instrText>
      </w:r>
      <w:r>
        <w:fldChar w:fldCharType="separate"/>
      </w:r>
      <w:r>
        <w:t>40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"_Toc26869782" </w:instrText>
      </w:r>
      <w:r>
        <w:fldChar w:fldCharType="separate"/>
      </w:r>
      <w:r>
        <w:rPr>
          <w:rStyle w:val="65"/>
        </w:rPr>
        <w:t>1 投 标 书</w:t>
      </w:r>
      <w:r>
        <w:tab/>
      </w:r>
      <w:r>
        <w:fldChar w:fldCharType="begin"/>
      </w:r>
      <w:r>
        <w:instrText xml:space="preserve"> PAGEREF _Toc26869782 \h </w:instrText>
      </w:r>
      <w:r>
        <w:fldChar w:fldCharType="separate"/>
      </w:r>
      <w:r>
        <w:t>40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"_Toc26869783" </w:instrText>
      </w:r>
      <w:r>
        <w:fldChar w:fldCharType="separate"/>
      </w:r>
      <w:r>
        <w:rPr>
          <w:rStyle w:val="65"/>
        </w:rPr>
        <w:t>2 投标一览表</w:t>
      </w:r>
      <w:r>
        <w:tab/>
      </w:r>
      <w:r>
        <w:fldChar w:fldCharType="begin"/>
      </w:r>
      <w:r>
        <w:instrText xml:space="preserve"> PAGEREF _Toc26869783 \h </w:instrText>
      </w:r>
      <w:r>
        <w:fldChar w:fldCharType="separate"/>
      </w:r>
      <w:r>
        <w:t>42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"_Toc26869784" </w:instrText>
      </w:r>
      <w:r>
        <w:fldChar w:fldCharType="separate"/>
      </w:r>
      <w:r>
        <w:rPr>
          <w:rStyle w:val="65"/>
        </w:rPr>
        <w:t>3 技术规格偏离表</w:t>
      </w:r>
      <w:r>
        <w:tab/>
      </w:r>
      <w:r>
        <w:fldChar w:fldCharType="begin"/>
      </w:r>
      <w:r>
        <w:instrText xml:space="preserve"> PAGEREF _Toc26869784 \h </w:instrText>
      </w:r>
      <w:r>
        <w:fldChar w:fldCharType="separate"/>
      </w:r>
      <w:r>
        <w:t>43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"_Toc26869785" </w:instrText>
      </w:r>
      <w:r>
        <w:fldChar w:fldCharType="separate"/>
      </w:r>
      <w:r>
        <w:rPr>
          <w:rStyle w:val="65"/>
        </w:rPr>
        <w:t>4 商务条款偏离表</w:t>
      </w:r>
      <w:r>
        <w:tab/>
      </w:r>
      <w:r>
        <w:fldChar w:fldCharType="begin"/>
      </w:r>
      <w:r>
        <w:instrText xml:space="preserve"> PAGEREF _Toc26869785 \h </w:instrText>
      </w:r>
      <w:r>
        <w:fldChar w:fldCharType="separate"/>
      </w:r>
      <w:r>
        <w:t>44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"_Toc26869786" </w:instrText>
      </w:r>
      <w:r>
        <w:fldChar w:fldCharType="separate"/>
      </w:r>
      <w:r>
        <w:rPr>
          <w:rStyle w:val="65"/>
        </w:rPr>
        <w:t>5 资格证明文件</w:t>
      </w:r>
      <w:r>
        <w:tab/>
      </w:r>
      <w:r>
        <w:fldChar w:fldCharType="begin"/>
      </w:r>
      <w:r>
        <w:instrText xml:space="preserve"> PAGEREF _Toc26869786 \h </w:instrText>
      </w:r>
      <w:r>
        <w:fldChar w:fldCharType="separate"/>
      </w:r>
      <w:r>
        <w:t>45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"_Toc26869787" </w:instrText>
      </w:r>
      <w:r>
        <w:fldChar w:fldCharType="separate"/>
      </w:r>
      <w:r>
        <w:rPr>
          <w:rStyle w:val="65"/>
        </w:rPr>
        <w:t>6业绩案例一览表</w:t>
      </w:r>
      <w:r>
        <w:tab/>
      </w:r>
      <w:r>
        <w:fldChar w:fldCharType="begin"/>
      </w:r>
      <w:r>
        <w:instrText xml:space="preserve"> PAGEREF _Toc26869787 \h </w:instrText>
      </w:r>
      <w:r>
        <w:fldChar w:fldCharType="separate"/>
      </w:r>
      <w:r>
        <w:t>59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"_Toc26869788" </w:instrText>
      </w:r>
      <w:r>
        <w:fldChar w:fldCharType="separate"/>
      </w:r>
      <w:r>
        <w:rPr>
          <w:rStyle w:val="65"/>
        </w:rPr>
        <w:t>7 投标保证金</w:t>
      </w:r>
      <w:r>
        <w:tab/>
      </w:r>
      <w:r>
        <w:fldChar w:fldCharType="begin"/>
      </w:r>
      <w:r>
        <w:instrText xml:space="preserve"> PAGEREF _Toc26869788 \h </w:instrText>
      </w:r>
      <w:r>
        <w:fldChar w:fldCharType="separate"/>
      </w:r>
      <w:r>
        <w:t>60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"_Toc26869789" </w:instrText>
      </w:r>
      <w:r>
        <w:fldChar w:fldCharType="separate"/>
      </w:r>
      <w:r>
        <w:rPr>
          <w:rStyle w:val="65"/>
        </w:rPr>
        <w:t>8 中标服务费承诺书</w:t>
      </w:r>
      <w:r>
        <w:tab/>
      </w:r>
      <w:r>
        <w:fldChar w:fldCharType="begin"/>
      </w:r>
      <w:r>
        <w:instrText xml:space="preserve"> PAGEREF _Toc26869789 \h </w:instrText>
      </w:r>
      <w:r>
        <w:fldChar w:fldCharType="separate"/>
      </w:r>
      <w:r>
        <w:t>61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"_Toc26869790" </w:instrText>
      </w:r>
      <w:r>
        <w:fldChar w:fldCharType="separate"/>
      </w:r>
      <w:r>
        <w:rPr>
          <w:rStyle w:val="65"/>
        </w:rPr>
        <w:t>9 与采购项目的关系申明</w:t>
      </w:r>
      <w:r>
        <w:tab/>
      </w:r>
      <w:r>
        <w:fldChar w:fldCharType="begin"/>
      </w:r>
      <w:r>
        <w:instrText xml:space="preserve"> PAGEREF _Toc26869790 \h </w:instrText>
      </w:r>
      <w:r>
        <w:fldChar w:fldCharType="separate"/>
      </w:r>
      <w:r>
        <w:t>62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"_Toc26869791" </w:instrText>
      </w:r>
      <w:r>
        <w:fldChar w:fldCharType="separate"/>
      </w:r>
      <w:r>
        <w:rPr>
          <w:rStyle w:val="65"/>
        </w:rPr>
        <w:t>10 无关联关系承诺</w:t>
      </w:r>
      <w:r>
        <w:tab/>
      </w:r>
      <w:r>
        <w:fldChar w:fldCharType="begin"/>
      </w:r>
      <w:r>
        <w:instrText xml:space="preserve"> PAGEREF _Toc26869791 \h </w:instrText>
      </w:r>
      <w:r>
        <w:fldChar w:fldCharType="separate"/>
      </w:r>
      <w:r>
        <w:t>63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"_Toc26869792" </w:instrText>
      </w:r>
      <w:r>
        <w:fldChar w:fldCharType="separate"/>
      </w:r>
      <w:r>
        <w:rPr>
          <w:rStyle w:val="65"/>
        </w:rPr>
        <w:t>11 拟用于本项目人员资格和经历情况（如适用）</w:t>
      </w:r>
      <w:r>
        <w:tab/>
      </w:r>
      <w:r>
        <w:fldChar w:fldCharType="begin"/>
      </w:r>
      <w:r>
        <w:instrText xml:space="preserve"> PAGEREF _Toc26869792 \h </w:instrText>
      </w:r>
      <w:r>
        <w:fldChar w:fldCharType="separate"/>
      </w:r>
      <w:r>
        <w:t>64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"_Toc26869793" </w:instrText>
      </w:r>
      <w:r>
        <w:fldChar w:fldCharType="separate"/>
      </w:r>
      <w:r>
        <w:rPr>
          <w:rStyle w:val="65"/>
        </w:rPr>
        <w:t>12 主要方案和详细说明</w:t>
      </w:r>
      <w:r>
        <w:tab/>
      </w:r>
      <w:r>
        <w:fldChar w:fldCharType="begin"/>
      </w:r>
      <w:r>
        <w:instrText xml:space="preserve"> PAGEREF _Toc26869793 \h </w:instrText>
      </w:r>
      <w:r>
        <w:fldChar w:fldCharType="separate"/>
      </w:r>
      <w:r>
        <w:t>65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"_Toc26869794" </w:instrText>
      </w:r>
      <w:r>
        <w:fldChar w:fldCharType="separate"/>
      </w:r>
      <w:r>
        <w:rPr>
          <w:rStyle w:val="65"/>
        </w:rPr>
        <w:t>13 招标文件要求的和投标人认为必要的其它文件</w:t>
      </w:r>
      <w:r>
        <w:tab/>
      </w:r>
      <w:r>
        <w:fldChar w:fldCharType="begin"/>
      </w:r>
      <w:r>
        <w:instrText xml:space="preserve"> PAGEREF _Toc26869794 \h </w:instrText>
      </w:r>
      <w:r>
        <w:fldChar w:fldCharType="separate"/>
      </w:r>
      <w:r>
        <w:t>66</w:t>
      </w:r>
      <w:r>
        <w:fldChar w:fldCharType="end"/>
      </w:r>
      <w:r>
        <w:fldChar w:fldCharType="end"/>
      </w:r>
    </w:p>
    <w:p>
      <w:pPr>
        <w:pStyle w:val="268"/>
      </w:pPr>
      <w:r>
        <w:fldChar w:fldCharType="end"/>
      </w:r>
      <w:bookmarkStart w:id="4" w:name="_Toc288581295"/>
      <w:r>
        <w:br w:type="page"/>
      </w:r>
      <w:bookmarkStart w:id="5" w:name="_Toc310195690"/>
    </w:p>
    <w:p>
      <w:pPr>
        <w:pStyle w:val="2"/>
        <w:spacing w:line="360" w:lineRule="auto"/>
        <w:ind w:left="360" w:firstLine="2711" w:firstLineChars="900"/>
        <w:jc w:val="both"/>
        <w:rPr>
          <w:rFonts w:asciiTheme="minorEastAsia" w:hAnsiTheme="minorEastAsia" w:eastAsiaTheme="minorEastAsia"/>
          <w:sz w:val="30"/>
          <w:szCs w:val="30"/>
        </w:rPr>
      </w:pPr>
      <w:bookmarkStart w:id="6" w:name="_Toc26869736"/>
      <w:bookmarkStart w:id="7" w:name="_Toc366853854"/>
      <w:r>
        <w:rPr>
          <w:rFonts w:hint="eastAsia" w:asciiTheme="minorEastAsia" w:hAnsiTheme="minorEastAsia" w:eastAsiaTheme="minorEastAsia"/>
          <w:bCs w:val="0"/>
          <w:iCs/>
          <w:kern w:val="2"/>
          <w:sz w:val="30"/>
          <w:szCs w:val="30"/>
        </w:rPr>
        <w:t>第一章</w:t>
      </w:r>
      <w:r>
        <w:rPr>
          <w:rFonts w:hint="eastAsia" w:asciiTheme="minorEastAsia" w:hAnsiTheme="minorEastAsia" w:eastAsiaTheme="minorEastAsia"/>
          <w:sz w:val="30"/>
          <w:szCs w:val="30"/>
        </w:rPr>
        <w:t>投标邀请</w:t>
      </w:r>
      <w:bookmarkEnd w:id="3"/>
      <w:bookmarkEnd w:id="4"/>
      <w:bookmarkEnd w:id="5"/>
      <w:bookmarkEnd w:id="6"/>
      <w:bookmarkEnd w:id="7"/>
    </w:p>
    <w:p>
      <w:pPr>
        <w:spacing w:line="360" w:lineRule="auto"/>
        <w:ind w:firstLine="480" w:firstLineChars="200"/>
        <w:jc w:val="left"/>
        <w:rPr>
          <w:rFonts w:asciiTheme="minorEastAsia" w:hAnsiTheme="minorEastAsia" w:eastAsiaTheme="minorEastAsia"/>
          <w:sz w:val="24"/>
        </w:rPr>
      </w:pPr>
      <w:bookmarkStart w:id="8" w:name="_Toc236642956"/>
      <w:r>
        <w:rPr>
          <w:rFonts w:hint="eastAsia" w:ascii="宋体" w:hAnsi="宋体"/>
          <w:sz w:val="24"/>
        </w:rPr>
        <w:t>北京国际工程咨询有限公司</w:t>
      </w:r>
      <w:r>
        <w:rPr>
          <w:rFonts w:hint="eastAsia" w:asciiTheme="minorEastAsia" w:hAnsiTheme="minorEastAsia" w:eastAsiaTheme="minorEastAsia"/>
          <w:sz w:val="24"/>
        </w:rPr>
        <w:t>受华北电力大学的委托，就华北电力大学一站式智能化物流服务中心建设及运行项目进行国内邀请招标，</w:t>
      </w:r>
      <w:r>
        <w:rPr>
          <w:rFonts w:hint="eastAsia" w:ascii="宋体" w:hAnsi="宋体"/>
          <w:sz w:val="24"/>
        </w:rPr>
        <w:t>欢迎合格的投标人前来投标。</w:t>
      </w:r>
    </w:p>
    <w:p>
      <w:pPr>
        <w:spacing w:line="360" w:lineRule="auto"/>
        <w:ind w:left="1680" w:hanging="1680" w:hangingChars="7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项目名称</w:t>
      </w:r>
      <w:r>
        <w:rPr>
          <w:rFonts w:hint="eastAsia" w:asciiTheme="minorEastAsia" w:hAnsiTheme="minorEastAsia" w:eastAsiaTheme="minorEastAsia"/>
          <w:sz w:val="24"/>
        </w:rPr>
        <w:t>：华北电力大学一站式智能化物流服务中心建设及运行项目</w:t>
      </w:r>
    </w:p>
    <w:p>
      <w:pPr>
        <w:spacing w:line="360" w:lineRule="auto"/>
        <w:ind w:left="1560" w:hanging="1560" w:hangingChars="65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项目编号</w:t>
      </w:r>
      <w:r>
        <w:rPr>
          <w:rFonts w:asciiTheme="minorEastAsia" w:hAnsiTheme="minorEastAsia" w:eastAsiaTheme="minorEastAsia"/>
          <w:sz w:val="24"/>
        </w:rPr>
        <w:t>：BIECC-ZB7777</w:t>
      </w:r>
    </w:p>
    <w:p>
      <w:pPr>
        <w:spacing w:line="360" w:lineRule="auto"/>
        <w:ind w:left="1680" w:hanging="1680" w:hangingChars="700"/>
        <w:rPr>
          <w:rFonts w:asciiTheme="minorEastAsia" w:hAnsiTheme="minorEastAsia" w:eastAsiaTheme="minorEastAsia"/>
          <w:sz w:val="24"/>
        </w:rPr>
      </w:pPr>
      <w:r>
        <w:rPr>
          <w:rFonts w:asciiTheme="minorEastAsia" w:hAnsiTheme="minorEastAsia" w:eastAsiaTheme="minorEastAsia"/>
          <w:sz w:val="24"/>
        </w:rPr>
        <w:t>3、招标内容：</w:t>
      </w:r>
      <w:r>
        <w:rPr>
          <w:rFonts w:hint="eastAsia" w:asciiTheme="minorEastAsia" w:hAnsiTheme="minorEastAsia" w:eastAsiaTheme="minorEastAsia"/>
          <w:sz w:val="24"/>
        </w:rPr>
        <w:t>华北电力大学一站式智能化物流服务中心建设及运行</w:t>
      </w:r>
    </w:p>
    <w:p>
      <w:pPr>
        <w:spacing w:line="360" w:lineRule="auto"/>
        <w:rPr>
          <w:rFonts w:asciiTheme="minorEastAsia" w:hAnsiTheme="minorEastAsia" w:eastAsiaTheme="minorEastAsia"/>
          <w:sz w:val="24"/>
        </w:rPr>
      </w:pPr>
      <w:r>
        <w:rPr>
          <w:rFonts w:asciiTheme="minorEastAsia" w:hAnsiTheme="minorEastAsia" w:eastAsiaTheme="minorEastAsia"/>
          <w:sz w:val="24"/>
        </w:rPr>
        <w:t>4、投标人资格要求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1）具有独立承担民事责任的能力；</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2）具有良好的商业信誉和健全的财务会计制度；</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3）具有履行合同所必需的设备和专业技术能力；</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4）有依法缴纳税收和社会保障资金的良好记录；</w:t>
      </w:r>
      <w:r>
        <w:rPr>
          <w:rFonts w:asciiTheme="minorEastAsia" w:hAnsiTheme="minorEastAsia" w:eastAsiaTheme="minorEastAsia"/>
          <w:sz w:val="24"/>
        </w:rPr>
        <w:tab/>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5）参加政府采购活动前三年内，在经营活动中没有重大违法记录；</w:t>
      </w:r>
    </w:p>
    <w:p>
      <w:pPr>
        <w:spacing w:line="360" w:lineRule="auto"/>
        <w:ind w:left="1079" w:leftChars="228" w:hanging="600" w:hangingChars="25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）投标人</w:t>
      </w:r>
      <w:r>
        <w:rPr>
          <w:rFonts w:asciiTheme="minorEastAsia" w:hAnsiTheme="minorEastAsia" w:eastAsiaTheme="minorEastAsia"/>
          <w:sz w:val="24"/>
        </w:rPr>
        <w:t>必须为未被列入信用中国网站(www.creditchina.gov.cn)、中国政府采购网(www.ccgp.gov.cn)渠道信用记录失信被执行人、重大税收违法案件当事人名单、政府采购严重违法失信行为记录名单的响应人</w:t>
      </w:r>
      <w:r>
        <w:rPr>
          <w:rFonts w:hint="eastAsia" w:asciiTheme="minorEastAsia" w:hAnsiTheme="minorEastAsia" w:eastAsiaTheme="minorEastAsia"/>
          <w:sz w:val="24"/>
        </w:rPr>
        <w:t>；</w:t>
      </w:r>
    </w:p>
    <w:p>
      <w:pPr>
        <w:spacing w:line="360" w:lineRule="auto"/>
        <w:ind w:left="1079" w:leftChars="228" w:hanging="600" w:hangingChars="25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投标人须具有有效的</w:t>
      </w:r>
      <w:r>
        <w:rPr>
          <w:rFonts w:hint="eastAsia" w:ascii="宋体" w:hAnsi="宋体"/>
          <w:sz w:val="24"/>
        </w:rPr>
        <w:t>快递业务经营许可证；</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）本项目不接受联合体投标。</w:t>
      </w:r>
    </w:p>
    <w:p>
      <w:pPr>
        <w:spacing w:line="360" w:lineRule="auto"/>
        <w:rPr>
          <w:rFonts w:asciiTheme="minorEastAsia" w:hAnsiTheme="minorEastAsia" w:eastAsiaTheme="minorEastAsia"/>
          <w:sz w:val="24"/>
        </w:rPr>
      </w:pPr>
      <w:r>
        <w:rPr>
          <w:rFonts w:asciiTheme="minorEastAsia" w:hAnsiTheme="minorEastAsia" w:eastAsiaTheme="minorEastAsia"/>
          <w:sz w:val="24"/>
        </w:rPr>
        <w:t>5、投标报名时间及招标文件发售时间：自2019</w:t>
      </w:r>
      <w:r>
        <w:rPr>
          <w:rFonts w:hint="eastAsia" w:asciiTheme="minorEastAsia" w:hAnsiTheme="minorEastAsia" w:eastAsiaTheme="minorEastAsia"/>
          <w:sz w:val="24"/>
        </w:rPr>
        <w:t>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9</w:t>
      </w:r>
      <w:r>
        <w:rPr>
          <w:rFonts w:hint="eastAsia" w:asciiTheme="minorEastAsia" w:hAnsiTheme="minorEastAsia" w:eastAsiaTheme="minorEastAsia"/>
          <w:sz w:val="24"/>
        </w:rPr>
        <w:t>日起至</w:t>
      </w:r>
      <w:r>
        <w:rPr>
          <w:rFonts w:asciiTheme="minorEastAsia" w:hAnsiTheme="minorEastAsia" w:eastAsiaTheme="minorEastAsia"/>
          <w:sz w:val="24"/>
        </w:rPr>
        <w:t>2019</w:t>
      </w:r>
      <w:r>
        <w:rPr>
          <w:rFonts w:hint="eastAsia" w:asciiTheme="minorEastAsia" w:hAnsiTheme="minorEastAsia" w:eastAsiaTheme="minorEastAsia"/>
          <w:sz w:val="24"/>
        </w:rPr>
        <w:t>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16</w:t>
      </w:r>
      <w:r>
        <w:rPr>
          <w:rFonts w:hint="eastAsia" w:asciiTheme="minorEastAsia" w:hAnsiTheme="minorEastAsia" w:eastAsiaTheme="minorEastAsia"/>
          <w:sz w:val="24"/>
        </w:rPr>
        <w:t>日止，每天</w:t>
      </w:r>
      <w:r>
        <w:rPr>
          <w:rFonts w:hint="eastAsia" w:ascii="宋体" w:hAnsi="宋体"/>
          <w:sz w:val="24"/>
          <w:szCs w:val="21"/>
        </w:rPr>
        <w:t>上午</w:t>
      </w:r>
      <w:r>
        <w:rPr>
          <w:rFonts w:ascii="宋体" w:hAnsi="宋体"/>
          <w:sz w:val="24"/>
          <w:szCs w:val="21"/>
        </w:rPr>
        <w:t>9:30</w:t>
      </w:r>
      <w:r>
        <w:rPr>
          <w:rFonts w:hint="eastAsia" w:ascii="宋体" w:hAnsi="宋体"/>
          <w:sz w:val="24"/>
          <w:szCs w:val="21"/>
        </w:rPr>
        <w:t>至</w:t>
      </w:r>
      <w:r>
        <w:rPr>
          <w:rFonts w:ascii="宋体" w:hAnsi="宋体"/>
          <w:sz w:val="24"/>
          <w:szCs w:val="21"/>
        </w:rPr>
        <w:t>11:30</w:t>
      </w:r>
      <w:r>
        <w:rPr>
          <w:rFonts w:hint="eastAsia" w:ascii="宋体" w:hAnsi="宋体"/>
          <w:sz w:val="24"/>
          <w:szCs w:val="21"/>
        </w:rPr>
        <w:t>，下午</w:t>
      </w:r>
      <w:r>
        <w:rPr>
          <w:rFonts w:ascii="宋体" w:hAnsi="宋体"/>
          <w:sz w:val="24"/>
          <w:szCs w:val="21"/>
        </w:rPr>
        <w:t>13:30</w:t>
      </w:r>
      <w:r>
        <w:rPr>
          <w:rFonts w:hint="eastAsia" w:ascii="宋体" w:hAnsi="宋体"/>
          <w:sz w:val="24"/>
          <w:szCs w:val="21"/>
        </w:rPr>
        <w:t>至</w:t>
      </w:r>
      <w:r>
        <w:rPr>
          <w:rFonts w:ascii="宋体" w:hAnsi="宋体"/>
          <w:sz w:val="24"/>
          <w:szCs w:val="21"/>
        </w:rPr>
        <w:t>16:30</w:t>
      </w:r>
      <w:r>
        <w:rPr>
          <w:rFonts w:hint="eastAsia" w:ascii="宋体" w:hAnsi="宋体"/>
          <w:sz w:val="24"/>
          <w:szCs w:val="21"/>
        </w:rPr>
        <w:t>（北京时间，下同。非工作日只能电汇或网银购买标书）。</w:t>
      </w:r>
    </w:p>
    <w:p>
      <w:pPr>
        <w:spacing w:line="360" w:lineRule="auto"/>
        <w:rPr>
          <w:rFonts w:asciiTheme="minorEastAsia" w:hAnsiTheme="minorEastAsia" w:eastAsiaTheme="minorEastAsia"/>
          <w:sz w:val="24"/>
        </w:rPr>
      </w:pPr>
      <w:r>
        <w:rPr>
          <w:rFonts w:asciiTheme="minorEastAsia" w:hAnsiTheme="minorEastAsia" w:eastAsiaTheme="minorEastAsia"/>
          <w:sz w:val="24"/>
        </w:rPr>
        <w:t>7、招标文件发售地点：</w:t>
      </w:r>
      <w:r>
        <w:rPr>
          <w:rFonts w:hint="eastAsia" w:ascii="宋体" w:hAnsi="宋体"/>
          <w:sz w:val="24"/>
          <w:szCs w:val="21"/>
        </w:rPr>
        <w:t>北京市海淀区学院路30号科大天工大厦A座608室（北四环学院桥东北角）。</w:t>
      </w:r>
    </w:p>
    <w:p>
      <w:pPr>
        <w:widowControl/>
        <w:spacing w:line="360" w:lineRule="auto"/>
        <w:jc w:val="left"/>
        <w:rPr>
          <w:rFonts w:ascii="宋体" w:hAnsi="宋体"/>
          <w:sz w:val="24"/>
        </w:rPr>
      </w:pPr>
      <w:r>
        <w:rPr>
          <w:rFonts w:asciiTheme="minorEastAsia" w:hAnsiTheme="minorEastAsia" w:eastAsiaTheme="minorEastAsia"/>
          <w:sz w:val="24"/>
        </w:rPr>
        <w:t>8、招标文件售价：</w:t>
      </w:r>
      <w:r>
        <w:rPr>
          <w:rFonts w:hint="eastAsia" w:ascii="宋体" w:hAnsi="宋体"/>
          <w:b/>
          <w:sz w:val="24"/>
        </w:rPr>
        <w:t>人民币</w:t>
      </w:r>
      <w:r>
        <w:rPr>
          <w:rFonts w:ascii="宋体" w:hAnsi="宋体"/>
          <w:b/>
          <w:sz w:val="24"/>
        </w:rPr>
        <w:t>5</w:t>
      </w:r>
      <w:r>
        <w:rPr>
          <w:rFonts w:hint="eastAsia" w:ascii="宋体" w:hAnsi="宋体"/>
          <w:b/>
          <w:sz w:val="24"/>
        </w:rPr>
        <w:t>00元/包，售后不退（</w:t>
      </w:r>
      <w:r>
        <w:rPr>
          <w:rFonts w:hint="eastAsia" w:ascii="宋体" w:hAnsi="宋体" w:cs="仿宋"/>
          <w:sz w:val="24"/>
        </w:rPr>
        <w:t>电子版招标文件下载地址：http://www.biecc.com.cn/fushulanmu/Biaoshuxiazai/</w:t>
      </w:r>
      <w:r>
        <w:rPr>
          <w:rFonts w:hint="eastAsia" w:ascii="宋体" w:hAnsi="宋体"/>
          <w:b/>
          <w:sz w:val="24"/>
        </w:rPr>
        <w:t>）</w:t>
      </w:r>
      <w:r>
        <w:rPr>
          <w:rFonts w:hint="eastAsia" w:ascii="宋体" w:hAnsi="宋体"/>
          <w:sz w:val="24"/>
        </w:rPr>
        <w:t>。</w:t>
      </w:r>
      <w:r>
        <w:rPr>
          <w:rFonts w:hint="eastAsia" w:ascii="宋体" w:hAnsi="宋体"/>
          <w:b/>
          <w:sz w:val="24"/>
        </w:rPr>
        <w:t>若电汇或网银购买标书，</w:t>
      </w:r>
      <w:r>
        <w:fldChar w:fldCharType="begin"/>
      </w:r>
      <w:r>
        <w:instrText xml:space="preserve"> HYPERLINK "mailto:请将电汇底单（网银转账页面）及以下表格发邮件至jowena@163.com" </w:instrText>
      </w:r>
      <w:r>
        <w:fldChar w:fldCharType="separate"/>
      </w:r>
      <w:r>
        <w:rPr>
          <w:rFonts w:hint="eastAsia" w:ascii="宋体" w:hAnsi="宋体"/>
          <w:b/>
          <w:sz w:val="24"/>
        </w:rPr>
        <w:t>请将电汇底单（网银转账页面）扫描件及以下表格发邮件至</w:t>
      </w:r>
      <w:r>
        <w:rPr>
          <w:rFonts w:ascii="宋体" w:hAnsi="宋体"/>
          <w:b/>
          <w:sz w:val="24"/>
        </w:rPr>
        <w:t>jowena@163.com</w:t>
      </w:r>
      <w:r>
        <w:rPr>
          <w:rFonts w:ascii="宋体" w:hAnsi="宋体"/>
          <w:b/>
          <w:sz w:val="24"/>
        </w:rPr>
        <w:fldChar w:fldCharType="end"/>
      </w:r>
      <w:r>
        <w:rPr>
          <w:rFonts w:hint="eastAsia" w:ascii="宋体" w:hAnsi="宋体"/>
          <w:b/>
          <w:sz w:val="24"/>
        </w:rPr>
        <w:t>，邮件主题请务必注明“（项目编号）购买标书信息”。</w:t>
      </w:r>
    </w:p>
    <w:tbl>
      <w:tblPr>
        <w:tblStyle w:val="58"/>
        <w:tblW w:w="779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项目编号</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包号</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单位名称</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纳税人识别号</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单位地址</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联系人</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r>
              <w:rPr>
                <w:rFonts w:hint="eastAsia" w:ascii="宋体" w:hAnsi="宋体"/>
                <w:sz w:val="24"/>
              </w:rPr>
              <w:t>联系电话</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rPr>
            </w:pPr>
          </w:p>
        </w:tc>
      </w:tr>
    </w:tbl>
    <w:p>
      <w:pPr>
        <w:spacing w:line="360" w:lineRule="auto"/>
        <w:ind w:left="-2" w:leftChars="-1"/>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、投标文件递交截止时间暨开标时间：</w:t>
      </w:r>
      <w:r>
        <w:rPr>
          <w:rFonts w:asciiTheme="minorEastAsia" w:hAnsiTheme="minorEastAsia" w:eastAsiaTheme="minorEastAsia"/>
          <w:sz w:val="24"/>
        </w:rPr>
        <w:t>2019</w:t>
      </w:r>
      <w:r>
        <w:rPr>
          <w:rFonts w:hint="eastAsia" w:asciiTheme="minorEastAsia" w:hAnsiTheme="minorEastAsia" w:eastAsiaTheme="minorEastAsia"/>
          <w:sz w:val="24"/>
        </w:rPr>
        <w:t>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30</w:t>
      </w:r>
      <w:r>
        <w:rPr>
          <w:rFonts w:hint="eastAsia" w:asciiTheme="minorEastAsia" w:hAnsiTheme="minorEastAsia" w:eastAsiaTheme="minorEastAsia"/>
          <w:sz w:val="24"/>
        </w:rPr>
        <w:t>日</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30</w:t>
      </w:r>
      <w:r>
        <w:rPr>
          <w:rFonts w:hint="eastAsia" w:asciiTheme="minorEastAsia" w:hAnsiTheme="minorEastAsia" w:eastAsiaTheme="minorEastAsia"/>
          <w:sz w:val="24"/>
        </w:rPr>
        <w:t>（北京时间）。</w:t>
      </w:r>
    </w:p>
    <w:p>
      <w:pPr>
        <w:spacing w:line="360" w:lineRule="auto"/>
        <w:ind w:left="480" w:hanging="480" w:hangingChars="200"/>
        <w:rPr>
          <w:rFonts w:ascii="宋体" w:hAnsi="宋体"/>
          <w:sz w:val="24"/>
          <w:szCs w:val="21"/>
        </w:rPr>
      </w:pPr>
      <w:r>
        <w:rPr>
          <w:rFonts w:asciiTheme="minorEastAsia" w:hAnsiTheme="minorEastAsia" w:eastAsiaTheme="minorEastAsia"/>
          <w:sz w:val="24"/>
        </w:rPr>
        <w:t>11</w:t>
      </w:r>
      <w:r>
        <w:rPr>
          <w:rFonts w:hint="eastAsia" w:asciiTheme="minorEastAsia" w:hAnsiTheme="minorEastAsia" w:eastAsiaTheme="minorEastAsia"/>
          <w:sz w:val="24"/>
        </w:rPr>
        <w:t>、投标文件递交地点暨开标地点：华北电力大学（北京市昌平区回龙观北农路</w:t>
      </w:r>
      <w:r>
        <w:rPr>
          <w:rFonts w:asciiTheme="minorEastAsia" w:hAnsiTheme="minorEastAsia" w:eastAsiaTheme="minorEastAsia"/>
          <w:sz w:val="24"/>
        </w:rPr>
        <w:t>2号）</w:t>
      </w:r>
      <w:r>
        <w:rPr>
          <w:rFonts w:hint="eastAsia" w:asciiTheme="minorEastAsia" w:hAnsiTheme="minorEastAsia" w:eastAsiaTheme="minorEastAsia"/>
          <w:sz w:val="24"/>
        </w:rPr>
        <w:t>主楼</w:t>
      </w:r>
      <w:r>
        <w:rPr>
          <w:rFonts w:asciiTheme="minorEastAsia" w:hAnsiTheme="minorEastAsia" w:eastAsiaTheme="minorEastAsia"/>
          <w:sz w:val="24"/>
        </w:rPr>
        <w:t>D座401</w:t>
      </w:r>
    </w:p>
    <w:p>
      <w:pPr>
        <w:spacing w:line="360" w:lineRule="auto"/>
        <w:rPr>
          <w:rFonts w:ascii="宋体" w:hAnsi="宋体"/>
          <w:sz w:val="24"/>
          <w:szCs w:val="21"/>
        </w:rPr>
      </w:pPr>
      <w:r>
        <w:rPr>
          <w:rFonts w:hint="eastAsia" w:ascii="宋体" w:hAnsi="宋体"/>
          <w:sz w:val="24"/>
          <w:szCs w:val="21"/>
        </w:rPr>
        <w:t>1</w:t>
      </w:r>
      <w:r>
        <w:rPr>
          <w:rFonts w:ascii="宋体" w:hAnsi="宋体"/>
          <w:sz w:val="24"/>
          <w:szCs w:val="21"/>
        </w:rPr>
        <w:t>2</w:t>
      </w:r>
      <w:r>
        <w:rPr>
          <w:rFonts w:hint="eastAsia" w:ascii="宋体" w:hAnsi="宋体"/>
          <w:sz w:val="24"/>
          <w:szCs w:val="21"/>
        </w:rPr>
        <w:t>、投标文件请于投标当日投标截止时间之前递交至投标地点，逾期递交的文件恕不接受，届时请投标人派代表参加开标仪式。</w:t>
      </w:r>
    </w:p>
    <w:p>
      <w:pPr>
        <w:spacing w:line="360" w:lineRule="auto"/>
        <w:ind w:left="-2" w:leftChars="-1"/>
        <w:rPr>
          <w:rFonts w:cs="宋体" w:asciiTheme="minorEastAsia" w:hAnsiTheme="minorEastAsia" w:eastAsiaTheme="minorEastAsia"/>
          <w:kern w:val="0"/>
          <w:sz w:val="24"/>
        </w:rPr>
      </w:pPr>
      <w:r>
        <w:rPr>
          <w:rFonts w:cs="宋体" w:asciiTheme="minorEastAsia" w:hAnsiTheme="minorEastAsia" w:eastAsiaTheme="minorEastAsia"/>
          <w:kern w:val="0"/>
          <w:sz w:val="24"/>
        </w:rPr>
        <w:t>13</w:t>
      </w:r>
      <w:r>
        <w:rPr>
          <w:rFonts w:hint="eastAsia" w:cs="宋体" w:asciiTheme="minorEastAsia" w:hAnsiTheme="minorEastAsia" w:eastAsiaTheme="minorEastAsia"/>
          <w:kern w:val="0"/>
          <w:sz w:val="24"/>
        </w:rPr>
        <w:t>、评标方法：综合评分法</w:t>
      </w:r>
    </w:p>
    <w:p>
      <w:pPr>
        <w:spacing w:line="360" w:lineRule="auto"/>
        <w:ind w:left="-2" w:leftChars="-1"/>
        <w:rPr>
          <w:rFonts w:cs="宋体" w:asciiTheme="minorEastAsia" w:hAnsiTheme="minorEastAsia" w:eastAsiaTheme="minorEastAsia"/>
          <w:kern w:val="0"/>
          <w:sz w:val="24"/>
        </w:rPr>
      </w:pPr>
      <w:r>
        <w:rPr>
          <w:rFonts w:cs="宋体" w:asciiTheme="minorEastAsia" w:hAnsiTheme="minorEastAsia" w:eastAsiaTheme="minorEastAsia"/>
          <w:kern w:val="0"/>
          <w:sz w:val="24"/>
        </w:rPr>
        <w:t>14</w:t>
      </w:r>
      <w:r>
        <w:rPr>
          <w:rFonts w:hint="eastAsia" w:cs="宋体" w:asciiTheme="minorEastAsia" w:hAnsiTheme="minorEastAsia" w:eastAsiaTheme="minorEastAsia"/>
          <w:kern w:val="0"/>
          <w:sz w:val="24"/>
        </w:rPr>
        <w:t>、采购项目需要落实的政府采购政策：政府采购促进中小企业发展；政府采购支持监狱企业发展；政府采购促进残疾人就业；节能产品、环境标志产品；进口产品管理等。</w:t>
      </w:r>
    </w:p>
    <w:p>
      <w:pPr>
        <w:spacing w:line="360" w:lineRule="auto"/>
        <w:rPr>
          <w:rFonts w:asciiTheme="minorEastAsia" w:hAnsiTheme="minorEastAsia" w:eastAsiaTheme="minorEastAsia"/>
          <w:sz w:val="24"/>
        </w:rPr>
      </w:pPr>
      <w:r>
        <w:rPr>
          <w:rFonts w:asciiTheme="minorEastAsia" w:hAnsiTheme="minorEastAsia" w:eastAsiaTheme="minorEastAsia"/>
          <w:sz w:val="24"/>
        </w:rPr>
        <w:t>15、</w:t>
      </w:r>
      <w:r>
        <w:rPr>
          <w:rFonts w:hint="eastAsia" w:asciiTheme="minorEastAsia" w:hAnsiTheme="minorEastAsia" w:eastAsiaTheme="minorEastAsia"/>
          <w:sz w:val="24"/>
        </w:rPr>
        <w:t>凡对本次招标提出询问及质疑，请与</w:t>
      </w:r>
      <w:r>
        <w:rPr>
          <w:rFonts w:hint="eastAsia" w:ascii="宋体" w:hAnsi="宋体"/>
          <w:sz w:val="24"/>
        </w:rPr>
        <w:t>北京国际工程咨询有限公司</w:t>
      </w:r>
      <w:r>
        <w:rPr>
          <w:rFonts w:hint="eastAsia" w:asciiTheme="minorEastAsia" w:hAnsiTheme="minorEastAsia" w:eastAsiaTheme="minorEastAsia"/>
          <w:sz w:val="24"/>
        </w:rPr>
        <w:t>联系（质疑函请采用政府采购供应商质疑函范本格式，以书面形式一次性提交）。</w:t>
      </w:r>
    </w:p>
    <w:p>
      <w:pPr>
        <w:spacing w:line="360" w:lineRule="auto"/>
        <w:ind w:firstLine="602" w:firstLineChars="250"/>
        <w:rPr>
          <w:rFonts w:ascii="宋体" w:hAnsi="宋体"/>
          <w:b/>
          <w:sz w:val="24"/>
          <w:szCs w:val="21"/>
        </w:rPr>
      </w:pPr>
      <w:r>
        <w:rPr>
          <w:rFonts w:hint="eastAsia" w:ascii="宋体" w:hAnsi="宋体"/>
          <w:b/>
          <w:sz w:val="24"/>
          <w:szCs w:val="21"/>
        </w:rPr>
        <w:t>采购代理机构： 北京国际工程咨询有限公司</w:t>
      </w:r>
    </w:p>
    <w:p>
      <w:pPr>
        <w:spacing w:line="360" w:lineRule="auto"/>
        <w:ind w:firstLine="600" w:firstLineChars="250"/>
        <w:rPr>
          <w:rFonts w:ascii="宋体" w:hAnsi="宋体"/>
          <w:sz w:val="24"/>
          <w:szCs w:val="21"/>
        </w:rPr>
      </w:pPr>
      <w:r>
        <w:rPr>
          <w:rFonts w:hint="eastAsia" w:ascii="宋体" w:hAnsi="宋体"/>
          <w:sz w:val="24"/>
          <w:szCs w:val="21"/>
        </w:rPr>
        <w:t xml:space="preserve">地  址：北京市海淀区学院路30号科大天工大厦A座611（购买标书在608） </w:t>
      </w:r>
    </w:p>
    <w:p>
      <w:pPr>
        <w:spacing w:line="360" w:lineRule="auto"/>
        <w:ind w:firstLine="600" w:firstLineChars="250"/>
        <w:rPr>
          <w:rFonts w:ascii="宋体" w:hAnsi="宋体"/>
          <w:sz w:val="24"/>
          <w:szCs w:val="21"/>
        </w:rPr>
      </w:pPr>
      <w:r>
        <w:rPr>
          <w:rFonts w:hint="eastAsia" w:ascii="宋体" w:hAnsi="宋体"/>
          <w:sz w:val="24"/>
          <w:szCs w:val="21"/>
        </w:rPr>
        <w:t xml:space="preserve">邮  编：100083      </w:t>
      </w:r>
    </w:p>
    <w:p>
      <w:pPr>
        <w:spacing w:line="360" w:lineRule="auto"/>
        <w:ind w:firstLine="600" w:firstLineChars="250"/>
        <w:rPr>
          <w:rFonts w:ascii="宋体" w:hAnsi="宋体"/>
          <w:sz w:val="24"/>
          <w:szCs w:val="21"/>
        </w:rPr>
      </w:pPr>
      <w:r>
        <w:rPr>
          <w:rFonts w:hint="eastAsia" w:ascii="宋体" w:hAnsi="宋体"/>
          <w:sz w:val="24"/>
          <w:szCs w:val="21"/>
        </w:rPr>
        <w:t xml:space="preserve">开户银行：华夏银行北京学院路支行              </w:t>
      </w:r>
    </w:p>
    <w:p>
      <w:pPr>
        <w:spacing w:line="360" w:lineRule="auto"/>
        <w:ind w:firstLine="600" w:firstLineChars="250"/>
        <w:rPr>
          <w:rFonts w:ascii="宋体" w:hAnsi="宋体"/>
          <w:sz w:val="24"/>
          <w:szCs w:val="21"/>
        </w:rPr>
      </w:pPr>
      <w:r>
        <w:rPr>
          <w:rFonts w:hint="eastAsia" w:ascii="宋体" w:hAnsi="宋体"/>
          <w:sz w:val="24"/>
          <w:szCs w:val="21"/>
        </w:rPr>
        <w:t>帐  号：</w:t>
      </w:r>
      <w:r>
        <w:rPr>
          <w:rFonts w:ascii="宋体" w:hAnsi="宋体"/>
          <w:sz w:val="24"/>
          <w:szCs w:val="21"/>
        </w:rPr>
        <w:t>10242000000002546</w:t>
      </w:r>
    </w:p>
    <w:p>
      <w:pPr>
        <w:spacing w:line="360" w:lineRule="auto"/>
        <w:ind w:firstLine="600" w:firstLineChars="250"/>
        <w:jc w:val="left"/>
        <w:rPr>
          <w:rFonts w:ascii="宋体" w:hAnsi="宋体"/>
          <w:sz w:val="24"/>
          <w:szCs w:val="21"/>
        </w:rPr>
      </w:pPr>
      <w:r>
        <w:rPr>
          <w:rFonts w:hint="eastAsia" w:ascii="宋体" w:hAnsi="宋体"/>
          <w:sz w:val="24"/>
          <w:szCs w:val="21"/>
        </w:rPr>
        <w:t>联系部门：招标事业部</w:t>
      </w:r>
    </w:p>
    <w:p>
      <w:pPr>
        <w:spacing w:line="360" w:lineRule="auto"/>
        <w:ind w:firstLine="600" w:firstLineChars="250"/>
        <w:jc w:val="left"/>
        <w:rPr>
          <w:rFonts w:ascii="宋体" w:hAnsi="宋体"/>
          <w:sz w:val="24"/>
          <w:szCs w:val="21"/>
        </w:rPr>
      </w:pPr>
      <w:r>
        <w:rPr>
          <w:rFonts w:hint="eastAsia" w:ascii="宋体" w:hAnsi="宋体"/>
          <w:sz w:val="24"/>
          <w:szCs w:val="21"/>
        </w:rPr>
        <w:t>联系人：王蕾蕾</w:t>
      </w:r>
    </w:p>
    <w:p>
      <w:pPr>
        <w:spacing w:line="360" w:lineRule="auto"/>
        <w:ind w:firstLine="600" w:firstLineChars="250"/>
        <w:jc w:val="left"/>
        <w:rPr>
          <w:rFonts w:ascii="宋体" w:hAnsi="宋体"/>
          <w:sz w:val="24"/>
          <w:szCs w:val="21"/>
        </w:rPr>
      </w:pPr>
      <w:r>
        <w:rPr>
          <w:rFonts w:hint="eastAsia" w:ascii="宋体" w:hAnsi="宋体"/>
          <w:sz w:val="24"/>
          <w:szCs w:val="21"/>
        </w:rPr>
        <w:t>联系电话：8</w:t>
      </w:r>
      <w:r>
        <w:rPr>
          <w:rFonts w:ascii="宋体" w:hAnsi="宋体"/>
          <w:sz w:val="24"/>
          <w:szCs w:val="21"/>
        </w:rPr>
        <w:t>2376733</w:t>
      </w:r>
    </w:p>
    <w:p>
      <w:pPr>
        <w:spacing w:line="360" w:lineRule="auto"/>
        <w:ind w:firstLine="600" w:firstLineChars="250"/>
        <w:jc w:val="left"/>
        <w:rPr>
          <w:rFonts w:ascii="宋体" w:hAnsi="宋体"/>
          <w:sz w:val="24"/>
          <w:szCs w:val="21"/>
        </w:rPr>
      </w:pPr>
      <w:r>
        <w:rPr>
          <w:rFonts w:hint="eastAsia" w:ascii="宋体" w:hAnsi="宋体"/>
          <w:sz w:val="24"/>
          <w:szCs w:val="21"/>
        </w:rPr>
        <w:t xml:space="preserve">传真：82370881                                </w:t>
      </w:r>
    </w:p>
    <w:p>
      <w:pPr>
        <w:spacing w:line="360" w:lineRule="auto"/>
        <w:ind w:firstLine="566" w:firstLineChars="236"/>
        <w:rPr>
          <w:rFonts w:asciiTheme="minorEastAsia" w:hAnsiTheme="minorEastAsia" w:eastAsiaTheme="minorEastAsia"/>
          <w:sz w:val="24"/>
        </w:rPr>
      </w:pPr>
      <w:r>
        <w:rPr>
          <w:rFonts w:hint="eastAsia" w:ascii="宋体" w:hAnsi="宋体"/>
          <w:sz w:val="24"/>
          <w:szCs w:val="21"/>
        </w:rPr>
        <w:t>电子邮箱：</w:t>
      </w:r>
      <w:r>
        <w:fldChar w:fldCharType="begin"/>
      </w:r>
      <w:r>
        <w:instrText xml:space="preserve"> HYPERLINK "mailto:bjgjgczb1@163.com" </w:instrText>
      </w:r>
      <w:r>
        <w:fldChar w:fldCharType="separate"/>
      </w:r>
      <w:r>
        <w:rPr>
          <w:rStyle w:val="65"/>
          <w:rFonts w:hint="eastAsia" w:ascii="宋体" w:hAnsi="宋体"/>
          <w:color w:val="auto"/>
          <w:sz w:val="24"/>
        </w:rPr>
        <w:t>bjgjgczb</w:t>
      </w:r>
      <w:r>
        <w:rPr>
          <w:rStyle w:val="65"/>
          <w:rFonts w:ascii="宋体" w:hAnsi="宋体"/>
          <w:color w:val="auto"/>
          <w:sz w:val="24"/>
        </w:rPr>
        <w:t>1</w:t>
      </w:r>
      <w:r>
        <w:rPr>
          <w:rStyle w:val="65"/>
          <w:rFonts w:hint="eastAsia" w:ascii="宋体" w:hAnsi="宋体"/>
          <w:color w:val="auto"/>
          <w:sz w:val="24"/>
        </w:rPr>
        <w:t>@163.com</w:t>
      </w:r>
      <w:r>
        <w:rPr>
          <w:rStyle w:val="65"/>
          <w:rFonts w:hint="eastAsia" w:ascii="宋体" w:hAnsi="宋体"/>
          <w:color w:val="auto"/>
          <w:sz w:val="24"/>
        </w:rPr>
        <w:fldChar w:fldCharType="end"/>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rPr>
          <w:rFonts w:asciiTheme="minorEastAsia" w:hAnsiTheme="minorEastAsia" w:eastAsiaTheme="minorEastAsia"/>
          <w:sz w:val="24"/>
        </w:rPr>
      </w:pPr>
    </w:p>
    <w:p>
      <w:pPr>
        <w:pStyle w:val="2"/>
        <w:tabs>
          <w:tab w:val="center" w:pos="4535"/>
          <w:tab w:val="left" w:pos="7155"/>
        </w:tabs>
        <w:spacing w:line="360" w:lineRule="auto"/>
        <w:rPr>
          <w:rFonts w:asciiTheme="minorEastAsia" w:hAnsiTheme="minorEastAsia" w:eastAsiaTheme="minorEastAsia"/>
          <w:bCs w:val="0"/>
          <w:iCs/>
          <w:kern w:val="2"/>
          <w:sz w:val="30"/>
          <w:szCs w:val="30"/>
        </w:rPr>
      </w:pPr>
      <w:bookmarkStart w:id="9" w:name="_Toc26869737"/>
      <w:bookmarkStart w:id="10" w:name="_Toc310195691"/>
      <w:bookmarkStart w:id="11" w:name="_Toc366853855"/>
      <w:r>
        <w:rPr>
          <w:rFonts w:hint="eastAsia" w:asciiTheme="minorEastAsia" w:hAnsiTheme="minorEastAsia" w:eastAsiaTheme="minorEastAsia"/>
          <w:bCs w:val="0"/>
          <w:iCs/>
          <w:kern w:val="2"/>
          <w:sz w:val="30"/>
          <w:szCs w:val="30"/>
        </w:rPr>
        <w:t>第二章 投标人须知资料表</w:t>
      </w:r>
      <w:bookmarkEnd w:id="9"/>
    </w:p>
    <w:p>
      <w:pPr>
        <w:spacing w:line="360" w:lineRule="auto"/>
        <w:rPr>
          <w:rFonts w:asciiTheme="minorEastAsia" w:hAnsiTheme="minorEastAsia" w:eastAsiaTheme="minorEastAsia"/>
          <w:sz w:val="24"/>
        </w:rPr>
      </w:pPr>
      <w:r>
        <w:rPr>
          <w:rFonts w:hint="eastAsia" w:ascii="宋体" w:hAnsi="宋体"/>
          <w:sz w:val="24"/>
        </w:rPr>
        <w:t>本表是关于第三章投标人须知的具体补充和修改，如有矛盾，应以本表为准。如本表和招标公告（投标邀请）中的内容有矛盾，也以本表为准。</w:t>
      </w:r>
    </w:p>
    <w:tbl>
      <w:tblPr>
        <w:tblStyle w:val="58"/>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6"/>
        <w:gridCol w:w="8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16" w:type="dxa"/>
            <w:tcBorders>
              <w:top w:val="single" w:color="auto" w:sz="12" w:space="0"/>
            </w:tcBorders>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条款号</w:t>
            </w:r>
          </w:p>
        </w:tc>
        <w:tc>
          <w:tcPr>
            <w:tcW w:w="8111" w:type="dxa"/>
            <w:tcBorders>
              <w:top w:val="single" w:color="auto" w:sz="12" w:space="0"/>
            </w:tcBorders>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1.1</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采购人：华北电力大学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地址：北京市昌平区回龙观北农路</w:t>
            </w:r>
            <w:r>
              <w:rPr>
                <w:rFonts w:asciiTheme="minorEastAsia" w:hAnsiTheme="minorEastAsia" w:eastAsiaTheme="minorEastAsia"/>
                <w:sz w:val="24"/>
              </w:rPr>
              <w:t>2号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联系方式</w:t>
            </w:r>
            <w:r>
              <w:rPr>
                <w:rFonts w:hint="eastAsia" w:cs="宋体" w:asciiTheme="minorEastAsia" w:hAnsiTheme="minorEastAsia" w:eastAsiaTheme="minorEastAsia"/>
                <w:kern w:val="0"/>
                <w:sz w:val="24"/>
              </w:rPr>
              <w:t>：</w:t>
            </w:r>
            <w:r>
              <w:rPr>
                <w:rFonts w:hint="eastAsia" w:asciiTheme="minorEastAsia" w:hAnsiTheme="minorEastAsia" w:eastAsiaTheme="minorEastAsia"/>
                <w:sz w:val="24"/>
              </w:rPr>
              <w:t>袁老师 张老师</w:t>
            </w:r>
            <w:r>
              <w:rPr>
                <w:rFonts w:asciiTheme="minorEastAsia" w:hAnsiTheme="minorEastAsia" w:eastAsiaTheme="minorEastAsia"/>
                <w:sz w:val="24"/>
              </w:rPr>
              <w:t>01061772997</w:t>
            </w:r>
            <w:r>
              <w:rPr>
                <w:rFonts w:hint="eastAsia" w:asciiTheme="minorEastAsia" w:hAnsiTheme="minorEastAsia" w:eastAsiaTheme="minorEastAsia"/>
                <w:sz w:val="24"/>
              </w:rPr>
              <w:t xml:space="preserve"> 61772996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1．2</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采购代理机构：北京国际工程咨询有限公司</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宋体" w:hAnsi="宋体"/>
                <w:sz w:val="24"/>
                <w:szCs w:val="21"/>
              </w:rPr>
              <w:t>北京市海淀区学院路30号科大天工大厦A座611</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电话：王蕾蕾</w:t>
            </w:r>
            <w:r>
              <w:rPr>
                <w:rFonts w:asciiTheme="minorEastAsia" w:hAnsiTheme="minorEastAsia" w:eastAsiaTheme="minorEastAsia"/>
                <w:sz w:val="24"/>
              </w:rPr>
              <w:t>010</w:t>
            </w:r>
            <w:r>
              <w:rPr>
                <w:rFonts w:hint="eastAsia" w:asciiTheme="minorEastAsia" w:hAnsiTheme="minorEastAsia" w:eastAsiaTheme="minorEastAsia"/>
                <w:sz w:val="24"/>
              </w:rPr>
              <w:t>-</w:t>
            </w:r>
            <w:r>
              <w:rPr>
                <w:rFonts w:asciiTheme="minorEastAsia" w:hAnsiTheme="minorEastAsia" w:eastAsiaTheme="minorEastAsia"/>
                <w:sz w:val="24"/>
              </w:rPr>
              <w:t xml:space="preserve">82376733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1.3.3</w:t>
            </w:r>
          </w:p>
        </w:tc>
        <w:tc>
          <w:tcPr>
            <w:tcW w:w="8111"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是否接受联合体投标：</w:t>
            </w:r>
            <w:r>
              <w:rPr>
                <w:rFonts w:asciiTheme="minorEastAsia" w:hAnsiTheme="minorEastAsia" w:eastAsiaTheme="minorEastAsia"/>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1.3.5</w:t>
            </w:r>
          </w:p>
        </w:tc>
        <w:tc>
          <w:tcPr>
            <w:tcW w:w="811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本项目不接受进口。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1.3.6</w:t>
            </w:r>
          </w:p>
        </w:tc>
        <w:tc>
          <w:tcPr>
            <w:tcW w:w="8111" w:type="dxa"/>
            <w:vAlign w:val="center"/>
          </w:tcPr>
          <w:p>
            <w:pPr>
              <w:spacing w:line="360" w:lineRule="auto"/>
              <w:rPr>
                <w:rFonts w:asciiTheme="minorEastAsia" w:hAnsiTheme="minorEastAsia" w:eastAsiaTheme="minorEastAsia"/>
                <w:b/>
                <w:sz w:val="24"/>
              </w:rPr>
            </w:pPr>
            <w:r>
              <w:rPr>
                <w:rFonts w:hint="eastAsia" w:asciiTheme="minorEastAsia" w:hAnsiTheme="minorEastAsia" w:eastAsiaTheme="minorEastAsia"/>
                <w:sz w:val="24"/>
              </w:rPr>
              <w:t xml:space="preserve">是否为 </w:t>
            </w:r>
            <w:r>
              <w:rPr>
                <w:rFonts w:asciiTheme="minorEastAsia" w:hAnsiTheme="minorEastAsia" w:eastAsiaTheme="minorEastAsia"/>
                <w:sz w:val="24"/>
              </w:rPr>
              <w:t xml:space="preserve"> </w:t>
            </w:r>
            <w:r>
              <w:rPr>
                <w:rFonts w:hint="eastAsia" w:asciiTheme="minorEastAsia" w:hAnsiTheme="minorEastAsia" w:eastAsiaTheme="minorEastAsia"/>
                <w:sz w:val="24"/>
              </w:rPr>
              <w:t>专门面向中小企业或小型、微型企业采购：否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9_5-1</w:t>
            </w:r>
          </w:p>
        </w:tc>
        <w:tc>
          <w:tcPr>
            <w:tcW w:w="8111" w:type="dxa"/>
            <w:vAlign w:val="center"/>
          </w:tcPr>
          <w:p>
            <w:pPr>
              <w:spacing w:line="360" w:lineRule="auto"/>
              <w:rPr>
                <w:rFonts w:asciiTheme="minorEastAsia" w:hAnsiTheme="minorEastAsia" w:eastAsiaTheme="minorEastAsia"/>
                <w:sz w:val="24"/>
              </w:rPr>
            </w:pPr>
            <w:r>
              <w:rPr>
                <w:rFonts w:hint="eastAsia" w:ascii="宋体" w:hAnsi="宋体"/>
                <w:sz w:val="24"/>
              </w:rPr>
              <w:t>三证合一的营业执照或事业单位法人证书副本复印件（复印件须加盖公章）；供应商是自然人的，应提供其有效的自然人身份证明原</w:t>
            </w:r>
            <w:r>
              <w:rPr>
                <w:rFonts w:ascii="宋体" w:hAnsi="宋体"/>
                <w:sz w:val="24"/>
              </w:rPr>
              <w:t>件及</w:t>
            </w:r>
            <w:r>
              <w:rPr>
                <w:rFonts w:hint="eastAsia" w:ascii="宋体" w:hAnsi="宋体"/>
                <w:sz w:val="24"/>
              </w:rPr>
              <w:t>复印件；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注：事业单位提供《事业单位法人证书》、民办非企业单位提供《民办非企业登记证书》副本复印件（须加盖本单位公章）。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9_5-2</w:t>
            </w:r>
          </w:p>
        </w:tc>
        <w:tc>
          <w:tcPr>
            <w:tcW w:w="8111" w:type="dxa"/>
            <w:vAlign w:val="center"/>
          </w:tcPr>
          <w:p>
            <w:pPr>
              <w:spacing w:line="360" w:lineRule="auto"/>
              <w:rPr>
                <w:rFonts w:asciiTheme="minorEastAsia" w:hAnsiTheme="minorEastAsia" w:eastAsiaTheme="minorEastAsia"/>
                <w:sz w:val="24"/>
              </w:rPr>
            </w:pPr>
            <w:r>
              <w:rPr>
                <w:rFonts w:hint="eastAsia" w:cs="宋体" w:asciiTheme="minorEastAsia" w:hAnsiTheme="minorEastAsia" w:eastAsiaTheme="minorEastAsia"/>
                <w:sz w:val="24"/>
              </w:rPr>
              <w:t>法定代表人本人参与投标的需提供法定代表人身份证明书及其身份证复印件；非法定代表人本人参与投标的，需提供法定代表人委托授权书及被委托人的身份证复印件</w:t>
            </w:r>
            <w:r>
              <w:rPr>
                <w:rFonts w:ascii="宋体" w:hAnsi="宋体"/>
                <w:sz w:val="24"/>
              </w:rPr>
              <w:t>（须加盖本单位公章）（格式见第九章）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9_5-3</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投标人</w:t>
            </w:r>
            <w:r>
              <w:rPr>
                <w:rFonts w:asciiTheme="minorEastAsia" w:hAnsiTheme="minorEastAsia" w:eastAsiaTheme="minorEastAsia"/>
                <w:sz w:val="24"/>
              </w:rPr>
              <w:t>资格声明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9_5-4</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提供经会计师事务所出具的</w:t>
            </w:r>
            <w:r>
              <w:rPr>
                <w:rFonts w:asciiTheme="minorEastAsia" w:hAnsiTheme="minorEastAsia" w:eastAsiaTheme="minorEastAsia"/>
                <w:sz w:val="24"/>
              </w:rPr>
              <w:t>上一年度（2018年度）</w:t>
            </w:r>
            <w:r>
              <w:rPr>
                <w:rFonts w:hint="eastAsia" w:asciiTheme="minorEastAsia" w:hAnsiTheme="minorEastAsia" w:eastAsiaTheme="minorEastAsia"/>
                <w:sz w:val="24"/>
              </w:rPr>
              <w:t>的财务审计报告，并加盖投标人公章。如投标人无法提供</w:t>
            </w:r>
            <w:r>
              <w:rPr>
                <w:rFonts w:asciiTheme="minorEastAsia" w:hAnsiTheme="minorEastAsia" w:eastAsiaTheme="minorEastAsia"/>
                <w:sz w:val="24"/>
              </w:rPr>
              <w:t>上一年度（2018年度）</w:t>
            </w:r>
            <w:r>
              <w:rPr>
                <w:rFonts w:hint="eastAsia" w:asciiTheme="minorEastAsia" w:hAnsiTheme="minorEastAsia" w:eastAsiaTheme="minorEastAsia"/>
                <w:sz w:val="24"/>
              </w:rPr>
              <w:t>的审计报告，则须提供银行出具的资信证明。</w:t>
            </w:r>
          </w:p>
          <w:p>
            <w:pPr>
              <w:spacing w:line="360" w:lineRule="auto"/>
              <w:rPr>
                <w:rFonts w:asciiTheme="minorEastAsia" w:hAnsiTheme="minorEastAsia" w:eastAsiaTheme="minorEastAsia"/>
                <w:sz w:val="24"/>
              </w:rPr>
            </w:pPr>
            <w:r>
              <w:rPr>
                <w:rFonts w:asciiTheme="minorEastAsia" w:hAnsiTheme="minorEastAsia" w:eastAsiaTheme="minorEastAsia"/>
                <w:sz w:val="24"/>
              </w:rPr>
              <w:t>说明：1、银行资信证明是指投标人参加本次投标截止日前</w:t>
            </w:r>
            <w:r>
              <w:rPr>
                <w:rFonts w:hint="eastAsia" w:asciiTheme="minorEastAsia" w:hAnsiTheme="minorEastAsia" w:eastAsiaTheme="minorEastAsia"/>
                <w:sz w:val="24"/>
              </w:rPr>
              <w:t>三个月</w:t>
            </w:r>
            <w:r>
              <w:rPr>
                <w:rFonts w:asciiTheme="minorEastAsia" w:hAnsiTheme="minorEastAsia" w:eastAsiaTheme="minorEastAsia"/>
                <w:sz w:val="24"/>
              </w:rPr>
              <w:t>内银行出具的资信证明（成立一年内的公司可提交验资证明复印件并加盖本单位公章）,且无收受人和项目的限制，但开具银行有限制规定的除外；</w:t>
            </w:r>
          </w:p>
          <w:p>
            <w:pPr>
              <w:spacing w:line="360" w:lineRule="auto"/>
              <w:rPr>
                <w:rFonts w:asciiTheme="minorEastAsia" w:hAnsiTheme="minorEastAsia" w:eastAsiaTheme="minorEastAsia"/>
                <w:sz w:val="24"/>
              </w:rPr>
            </w:pPr>
            <w:r>
              <w:rPr>
                <w:rFonts w:ascii="宋体" w:hAnsi="宋体"/>
                <w:sz w:val="24"/>
              </w:rPr>
              <w:t>2、提供的银行资信证明必须是完整的（正反面），可以为复印件 (加盖本单位公章)，</w:t>
            </w:r>
            <w:r>
              <w:rPr>
                <w:rFonts w:hint="eastAsia" w:ascii="宋体" w:hAnsi="宋体"/>
                <w:sz w:val="24"/>
              </w:rPr>
              <w:t>采购人、采购代理机构</w:t>
            </w:r>
            <w:r>
              <w:rPr>
                <w:rFonts w:ascii="宋体" w:hAnsi="宋体"/>
                <w:sz w:val="24"/>
              </w:rPr>
              <w:t>保留审核原件的权利；</w:t>
            </w:r>
          </w:p>
          <w:p>
            <w:pPr>
              <w:spacing w:line="360" w:lineRule="auto"/>
              <w:rPr>
                <w:rFonts w:asciiTheme="minorEastAsia" w:hAnsiTheme="minorEastAsia" w:eastAsiaTheme="minorEastAsia"/>
                <w:sz w:val="24"/>
              </w:rPr>
            </w:pPr>
            <w:r>
              <w:rPr>
                <w:rFonts w:asciiTheme="minorEastAsia" w:hAnsiTheme="minorEastAsia" w:eastAsiaTheme="minorEastAsia"/>
                <w:sz w:val="24"/>
              </w:rPr>
              <w:t>3、银行资信证明应能说明该投标人与银行之间业务往来正常，企业信誉良好等；</w:t>
            </w:r>
          </w:p>
          <w:p>
            <w:pPr>
              <w:spacing w:line="360" w:lineRule="auto"/>
              <w:rPr>
                <w:rFonts w:asciiTheme="minorEastAsia" w:hAnsiTheme="minorEastAsia" w:eastAsiaTheme="minorEastAsia"/>
                <w:sz w:val="24"/>
              </w:rPr>
            </w:pPr>
            <w:r>
              <w:rPr>
                <w:rFonts w:asciiTheme="minorEastAsia" w:hAnsiTheme="minorEastAsia" w:eastAsiaTheme="minorEastAsia"/>
                <w:sz w:val="24"/>
              </w:rPr>
              <w:t>4、银行出具的存款证明不能替代银行资信证明，存款证明无效</w:t>
            </w:r>
            <w:r>
              <w:rPr>
                <w:rFonts w:hint="eastAsia" w:asciiTheme="minorEastAsia" w:hAnsiTheme="minorEastAsia" w:eastAsiaTheme="minorEastAsia"/>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9_5-5</w:t>
            </w:r>
          </w:p>
        </w:tc>
        <w:tc>
          <w:tcPr>
            <w:tcW w:w="8111" w:type="dxa"/>
            <w:vAlign w:val="center"/>
          </w:tcPr>
          <w:p>
            <w:pPr>
              <w:spacing w:line="360" w:lineRule="auto"/>
              <w:rPr>
                <w:rFonts w:asciiTheme="minorEastAsia" w:hAnsiTheme="minorEastAsia" w:eastAsiaTheme="minorEastAsia"/>
                <w:bCs/>
                <w:sz w:val="24"/>
              </w:rPr>
            </w:pPr>
            <w:bookmarkStart w:id="12" w:name="_Hlk2075119"/>
            <w:r>
              <w:rPr>
                <w:rFonts w:hint="eastAsia" w:asciiTheme="minorEastAsia" w:hAnsiTheme="minorEastAsia" w:eastAsiaTheme="minorEastAsia"/>
                <w:sz w:val="24"/>
              </w:rPr>
              <w:t>投标人应提供</w:t>
            </w:r>
            <w:r>
              <w:rPr>
                <w:rFonts w:asciiTheme="minorEastAsia" w:hAnsiTheme="minorEastAsia" w:eastAsiaTheme="minorEastAsia"/>
                <w:sz w:val="24"/>
              </w:rPr>
              <w:t>开标日期前</w:t>
            </w:r>
            <w:r>
              <w:rPr>
                <w:rFonts w:hint="eastAsia" w:asciiTheme="minorEastAsia" w:hAnsiTheme="minorEastAsia" w:eastAsiaTheme="minorEastAsia"/>
                <w:sz w:val="24"/>
              </w:rPr>
              <w:t>三</w:t>
            </w:r>
            <w:r>
              <w:rPr>
                <w:rFonts w:asciiTheme="minorEastAsia" w:hAnsiTheme="minorEastAsia" w:eastAsiaTheme="minorEastAsia"/>
                <w:sz w:val="24"/>
              </w:rPr>
              <w:t>个月内任意一个月</w:t>
            </w:r>
            <w:r>
              <w:rPr>
                <w:rFonts w:hint="eastAsia" w:asciiTheme="minorEastAsia" w:hAnsiTheme="minorEastAsia" w:eastAsiaTheme="minorEastAsia"/>
                <w:sz w:val="24"/>
              </w:rPr>
              <w:t>的</w:t>
            </w:r>
            <w:r>
              <w:rPr>
                <w:rFonts w:asciiTheme="minorEastAsia" w:hAnsiTheme="minorEastAsia" w:eastAsiaTheme="minorEastAsia"/>
                <w:sz w:val="24"/>
              </w:rPr>
              <w:t>缴纳社会保障资金的有效票据凭证</w:t>
            </w:r>
            <w:r>
              <w:rPr>
                <w:rFonts w:hint="eastAsia" w:asciiTheme="minorEastAsia" w:hAnsiTheme="minorEastAsia" w:eastAsiaTheme="minorEastAsia"/>
                <w:bCs/>
                <w:sz w:val="24"/>
              </w:rPr>
              <w:t>；若</w:t>
            </w:r>
            <w:r>
              <w:rPr>
                <w:rFonts w:asciiTheme="minorEastAsia" w:hAnsiTheme="minorEastAsia" w:eastAsiaTheme="minorEastAsia"/>
                <w:sz w:val="24"/>
              </w:rPr>
              <w:t>投标人逐年交纳社会保障资金的，须提供参加本次政府采购活动上年度缴纳社会保障资金的</w:t>
            </w:r>
            <w:r>
              <w:rPr>
                <w:rFonts w:hint="eastAsia" w:asciiTheme="minorEastAsia" w:hAnsiTheme="minorEastAsia" w:eastAsiaTheme="minorEastAsia"/>
                <w:sz w:val="24"/>
              </w:rPr>
              <w:t>有效</w:t>
            </w:r>
            <w:r>
              <w:rPr>
                <w:rFonts w:asciiTheme="minorEastAsia" w:hAnsiTheme="minorEastAsia" w:eastAsiaTheme="minorEastAsia"/>
                <w:sz w:val="24"/>
              </w:rPr>
              <w:t>票据凭证复印件。</w:t>
            </w:r>
            <w:r>
              <w:rPr>
                <w:rFonts w:asciiTheme="minorEastAsia" w:hAnsiTheme="minorEastAsia" w:eastAsiaTheme="minorEastAsia"/>
                <w:bCs/>
                <w:sz w:val="24"/>
              </w:rPr>
              <w:t>（</w:t>
            </w:r>
            <w:r>
              <w:rPr>
                <w:rFonts w:asciiTheme="minorEastAsia" w:hAnsiTheme="minorEastAsia" w:eastAsiaTheme="minorEastAsia"/>
                <w:sz w:val="24"/>
              </w:rPr>
              <w:t>须加盖投标人公章</w:t>
            </w:r>
            <w:r>
              <w:rPr>
                <w:rFonts w:asciiTheme="minorEastAsia" w:hAnsiTheme="minorEastAsia" w:eastAsiaTheme="minorEastAsia"/>
                <w:bCs/>
                <w:sz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注：依法不需要缴纳社会保障资金的供应商，须提供相应文件证明其依法不需要缴纳社会保障资金。</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9_5-6</w:t>
            </w:r>
          </w:p>
        </w:tc>
        <w:tc>
          <w:tcPr>
            <w:tcW w:w="8111" w:type="dxa"/>
            <w:vAlign w:val="center"/>
          </w:tcPr>
          <w:p>
            <w:pPr>
              <w:spacing w:line="360" w:lineRule="auto"/>
              <w:rPr>
                <w:rFonts w:asciiTheme="minorEastAsia" w:hAnsiTheme="minorEastAsia" w:eastAsiaTheme="minorEastAsia"/>
                <w:sz w:val="24"/>
              </w:rPr>
            </w:pPr>
            <w:bookmarkStart w:id="13" w:name="_Hlk2075141"/>
            <w:r>
              <w:rPr>
                <w:rFonts w:hint="eastAsia" w:asciiTheme="minorEastAsia" w:hAnsiTheme="minorEastAsia" w:eastAsiaTheme="minorEastAsia"/>
                <w:sz w:val="24"/>
              </w:rPr>
              <w:t>投标人应提供开标日期前三个月内任意一个月依法纳税（法人单位必须为增值税或营业税或企业所得税）证明（银行缴费凭证或税务机关开具的证明）复印件（加盖投标人公章）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注：依法免税或零报税的供应商，须提供相应文件证明其依法免税证明文件或纳税申报表复印件。</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9_5-7</w:t>
            </w:r>
          </w:p>
        </w:tc>
        <w:tc>
          <w:tcPr>
            <w:tcW w:w="8111"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参加</w:t>
            </w:r>
            <w:r>
              <w:rPr>
                <w:rFonts w:hint="eastAsia" w:asciiTheme="minorEastAsia" w:hAnsiTheme="minorEastAsia" w:eastAsiaTheme="minorEastAsia"/>
                <w:sz w:val="24"/>
              </w:rPr>
              <w:t>此次招标</w:t>
            </w:r>
            <w:r>
              <w:rPr>
                <w:rFonts w:asciiTheme="minorEastAsia" w:hAnsiTheme="minorEastAsia" w:eastAsiaTheme="minorEastAsia"/>
                <w:sz w:val="24"/>
              </w:rPr>
              <w:t>采购活动前三年内，在经营活动中没有重大违法记录的声明（须加盖投标人公章）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9_5-8</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信用声明（须加盖投标人公章）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9_5-9</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投标人提供有效的</w:t>
            </w:r>
            <w:r>
              <w:rPr>
                <w:rFonts w:hint="eastAsia" w:ascii="宋体" w:hAnsi="宋体"/>
                <w:sz w:val="24"/>
              </w:rPr>
              <w:t>快递业务经营许可证复印件</w:t>
            </w:r>
            <w:r>
              <w:rPr>
                <w:rFonts w:asciiTheme="minorEastAsia" w:hAnsiTheme="minorEastAsia" w:eastAsiaTheme="minorEastAsia"/>
                <w:sz w:val="24"/>
              </w:rPr>
              <w:t>（须加盖投标人公章）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9_5-10</w:t>
            </w:r>
          </w:p>
        </w:tc>
        <w:tc>
          <w:tcPr>
            <w:tcW w:w="8111"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招标文件要求或投标人认为必要的其他资格证明文件（复印件，须加盖投标人公章）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12.1</w:t>
            </w:r>
          </w:p>
        </w:tc>
        <w:tc>
          <w:tcPr>
            <w:tcW w:w="8111" w:type="dxa"/>
            <w:vAlign w:val="center"/>
          </w:tcPr>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投标保证金：人民币壹万元整（￥</w:t>
            </w:r>
            <w:r>
              <w:rPr>
                <w:rFonts w:asciiTheme="minorEastAsia" w:hAnsiTheme="minorEastAsia" w:eastAsiaTheme="minorEastAsia"/>
                <w:b/>
                <w:sz w:val="24"/>
              </w:rPr>
              <w:t>10000.00</w:t>
            </w:r>
            <w:r>
              <w:rPr>
                <w:rFonts w:hint="eastAsia" w:asciiTheme="minorEastAsia" w:hAnsiTheme="minorEastAsia" w:eastAsiaTheme="minorEastAsia"/>
                <w:b/>
                <w:sz w:val="24"/>
              </w:rPr>
              <w:t>元）</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递交截止时间：同投标截止时间。</w:t>
            </w:r>
          </w:p>
          <w:p>
            <w:pPr>
              <w:spacing w:line="360" w:lineRule="auto"/>
              <w:rPr>
                <w:rFonts w:hint="eastAsia" w:ascii="微软雅黑" w:hAnsi="微软雅黑" w:eastAsia="微软雅黑" w:cs="微软雅黑"/>
                <w:color w:val="FF0000"/>
                <w:sz w:val="24"/>
              </w:rPr>
            </w:pPr>
            <w:r>
              <w:rPr>
                <w:rFonts w:hint="eastAsia" w:ascii="微软雅黑" w:hAnsi="微软雅黑" w:eastAsia="微软雅黑" w:cs="微软雅黑"/>
                <w:color w:val="FF0000"/>
                <w:sz w:val="24"/>
              </w:rPr>
              <w:t>交纳投标保证金形式：电汇、支票、保函、政府采购投标担保函等非现金形式</w:t>
            </w:r>
          </w:p>
          <w:p>
            <w:pPr>
              <w:spacing w:line="360" w:lineRule="auto"/>
              <w:rPr>
                <w:rFonts w:hint="eastAsia" w:ascii="微软雅黑" w:hAnsi="微软雅黑" w:eastAsia="微软雅黑" w:cs="微软雅黑"/>
                <w:color w:val="FF0000"/>
                <w:sz w:val="24"/>
                <w:lang w:val="en-US" w:eastAsia="zh-CN"/>
              </w:rPr>
            </w:pPr>
            <w:r>
              <w:rPr>
                <w:rFonts w:hint="eastAsia" w:ascii="微软雅黑" w:hAnsi="微软雅黑" w:eastAsia="微软雅黑" w:cs="微软雅黑"/>
                <w:color w:val="FF0000"/>
                <w:sz w:val="24"/>
                <w:lang w:val="en-US" w:eastAsia="zh-CN"/>
              </w:rPr>
              <w:t>王工 15815552225 免保证金办理保函，仅收取担保费，1天出函</w:t>
            </w:r>
            <w:bookmarkStart w:id="143" w:name="_GoBack"/>
            <w:bookmarkEnd w:id="143"/>
          </w:p>
          <w:p>
            <w:pPr>
              <w:spacing w:line="360" w:lineRule="auto"/>
              <w:rPr>
                <w:rFonts w:hint="eastAsia" w:ascii="宋体" w:hAnsi="宋体" w:eastAsia="宋体"/>
                <w:b/>
                <w:sz w:val="24"/>
                <w:szCs w:val="21"/>
                <w:lang w:val="en-US" w:eastAsia="zh-CN"/>
              </w:rPr>
            </w:pPr>
            <w:r>
              <w:rPr>
                <w:rFonts w:hint="eastAsia" w:ascii="宋体" w:hAnsi="宋体"/>
                <w:b/>
                <w:sz w:val="24"/>
                <w:szCs w:val="21"/>
              </w:rPr>
              <w:t>账户名称： 北京国际工程咨询有限公司</w:t>
            </w:r>
            <w:r>
              <w:rPr>
                <w:rFonts w:hint="eastAsia" w:ascii="宋体" w:hAnsi="宋体"/>
                <w:b/>
                <w:sz w:val="24"/>
                <w:szCs w:val="21"/>
                <w:lang w:val="en-US" w:eastAsia="zh-CN"/>
              </w:rPr>
              <w:t xml:space="preserve"> </w:t>
            </w:r>
          </w:p>
          <w:p>
            <w:pPr>
              <w:spacing w:line="360" w:lineRule="auto"/>
              <w:rPr>
                <w:rFonts w:ascii="宋体" w:hAnsi="宋体"/>
                <w:sz w:val="24"/>
                <w:szCs w:val="21"/>
              </w:rPr>
            </w:pPr>
            <w:r>
              <w:rPr>
                <w:rFonts w:hint="eastAsia" w:ascii="宋体" w:hAnsi="宋体"/>
                <w:sz w:val="24"/>
                <w:szCs w:val="21"/>
              </w:rPr>
              <w:t xml:space="preserve">开户银行：华夏银行北京学院路支行              </w:t>
            </w:r>
          </w:p>
          <w:p>
            <w:pPr>
              <w:spacing w:line="360" w:lineRule="auto"/>
              <w:rPr>
                <w:rFonts w:asciiTheme="minorEastAsia" w:hAnsiTheme="minorEastAsia" w:eastAsiaTheme="minorEastAsia"/>
                <w:sz w:val="24"/>
              </w:rPr>
            </w:pPr>
            <w:r>
              <w:rPr>
                <w:rFonts w:hint="eastAsia" w:ascii="宋体" w:hAnsi="宋体"/>
                <w:sz w:val="24"/>
                <w:szCs w:val="21"/>
              </w:rPr>
              <w:t>帐  号：</w:t>
            </w:r>
            <w:r>
              <w:rPr>
                <w:rFonts w:ascii="宋体" w:hAnsi="宋体"/>
                <w:sz w:val="24"/>
                <w:szCs w:val="21"/>
              </w:rPr>
              <w:t>10242000000002546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13.1</w:t>
            </w:r>
          </w:p>
        </w:tc>
        <w:tc>
          <w:tcPr>
            <w:tcW w:w="8111" w:type="dxa"/>
            <w:vAlign w:val="center"/>
          </w:tcPr>
          <w:p>
            <w:pPr>
              <w:spacing w:line="360" w:lineRule="auto"/>
              <w:ind w:left="1592" w:hanging="1592"/>
              <w:rPr>
                <w:rFonts w:asciiTheme="minorEastAsia" w:hAnsiTheme="minorEastAsia" w:eastAsiaTheme="minorEastAsia"/>
                <w:sz w:val="24"/>
              </w:rPr>
            </w:pPr>
            <w:r>
              <w:rPr>
                <w:rFonts w:hint="eastAsia" w:asciiTheme="minorEastAsia" w:hAnsiTheme="minorEastAsia" w:eastAsiaTheme="minorEastAsia"/>
                <w:sz w:val="24"/>
              </w:rPr>
              <w:t>投标有效期：</w:t>
            </w:r>
            <w:r>
              <w:rPr>
                <w:rFonts w:asciiTheme="minorEastAsia" w:hAnsiTheme="minorEastAsia" w:eastAsiaTheme="minorEastAsia"/>
                <w:sz w:val="24"/>
              </w:rPr>
              <w:t>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14.1</w:t>
            </w:r>
          </w:p>
        </w:tc>
        <w:tc>
          <w:tcPr>
            <w:tcW w:w="8111" w:type="dxa"/>
            <w:vAlign w:val="center"/>
          </w:tcPr>
          <w:p>
            <w:pPr>
              <w:spacing w:line="360" w:lineRule="auto"/>
              <w:rPr>
                <w:rFonts w:asciiTheme="minorEastAsia" w:hAnsiTheme="minorEastAsia" w:eastAsiaTheme="minorEastAsia"/>
                <w:b/>
                <w:sz w:val="24"/>
              </w:rPr>
            </w:pPr>
            <w:r>
              <w:rPr>
                <w:rFonts w:hint="eastAsia" w:asciiTheme="minorEastAsia" w:hAnsiTheme="minorEastAsia" w:eastAsiaTheme="minorEastAsia"/>
                <w:sz w:val="24"/>
              </w:rPr>
              <w:t>投标文件：</w:t>
            </w:r>
            <w:r>
              <w:rPr>
                <w:rFonts w:hint="eastAsia" w:asciiTheme="minorEastAsia" w:hAnsiTheme="minorEastAsia" w:eastAsiaTheme="minorEastAsia"/>
                <w:b/>
                <w:sz w:val="24"/>
              </w:rPr>
              <w:t>正本：</w:t>
            </w:r>
            <w:r>
              <w:rPr>
                <w:rFonts w:asciiTheme="minorEastAsia" w:hAnsiTheme="minorEastAsia" w:eastAsiaTheme="minorEastAsia"/>
                <w:b/>
                <w:sz w:val="24"/>
              </w:rPr>
              <w:t>1份；副本：5份；电子版：1份。</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（电子文件规定：必须提供文件的可编辑版本和盖红章的</w:t>
            </w:r>
            <w:r>
              <w:rPr>
                <w:rFonts w:asciiTheme="minorEastAsia" w:hAnsiTheme="minorEastAsia" w:eastAsiaTheme="minorEastAsia"/>
                <w:b/>
                <w:sz w:val="24"/>
              </w:rPr>
              <w:t>PDF扫描件</w:t>
            </w:r>
            <w:r>
              <w:rPr>
                <w:rFonts w:hint="eastAsia" w:asciiTheme="minorEastAsia" w:hAnsiTheme="minorEastAsia" w:eastAsiaTheme="minorEastAsia"/>
                <w:b/>
                <w:sz w:val="24"/>
              </w:rPr>
              <w:t>，</w:t>
            </w:r>
            <w:r>
              <w:rPr>
                <w:rFonts w:asciiTheme="minorEastAsia" w:hAnsiTheme="minorEastAsia" w:eastAsiaTheme="minorEastAsia"/>
                <w:b/>
                <w:sz w:val="24"/>
              </w:rPr>
              <w:t>存储载体为USB存储设备</w:t>
            </w:r>
            <w:r>
              <w:rPr>
                <w:rFonts w:hint="eastAsia" w:asciiTheme="minorEastAsia" w:hAnsiTheme="minorEastAsia" w:eastAsiaTheme="minorEastAsia"/>
                <w:b/>
                <w:sz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电子文件规定格式为：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（一）文本文件采用</w:t>
            </w:r>
            <w:r>
              <w:rPr>
                <w:rFonts w:asciiTheme="minorEastAsia" w:hAnsiTheme="minorEastAsia" w:eastAsiaTheme="minorEastAsia"/>
                <w:sz w:val="24"/>
              </w:rPr>
              <w:t>DOC、RTF、TXT、PDF格式；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（二）图像文件采用</w:t>
            </w:r>
            <w:r>
              <w:rPr>
                <w:rFonts w:asciiTheme="minorEastAsia" w:hAnsiTheme="minorEastAsia" w:eastAsiaTheme="minorEastAsia"/>
                <w:sz w:val="24"/>
              </w:rPr>
              <w:t>JPEG、TIFF格式；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（三）影像文件采用</w:t>
            </w:r>
            <w:r>
              <w:rPr>
                <w:rFonts w:asciiTheme="minorEastAsia" w:hAnsiTheme="minorEastAsia" w:eastAsiaTheme="minorEastAsia"/>
                <w:sz w:val="24"/>
              </w:rPr>
              <w:t>MPEG、AVI格式；</w:t>
            </w:r>
          </w:p>
          <w:p>
            <w:pPr>
              <w:spacing w:line="360" w:lineRule="auto"/>
              <w:rPr>
                <w:rFonts w:asciiTheme="minorEastAsia" w:hAnsiTheme="minorEastAsia" w:eastAsiaTheme="minorEastAsia"/>
                <w:b/>
                <w:sz w:val="24"/>
              </w:rPr>
            </w:pPr>
            <w:r>
              <w:rPr>
                <w:rFonts w:hint="eastAsia" w:asciiTheme="minorEastAsia" w:hAnsiTheme="minorEastAsia" w:eastAsiaTheme="minorEastAsia"/>
                <w:sz w:val="24"/>
              </w:rPr>
              <w:t>（四）声音文件采用</w:t>
            </w:r>
            <w:r>
              <w:rPr>
                <w:rFonts w:asciiTheme="minorEastAsia" w:hAnsiTheme="minorEastAsia" w:eastAsiaTheme="minorEastAsia"/>
                <w:sz w:val="24"/>
              </w:rPr>
              <w:t>WAV、MP3格式。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16.1</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投标截止时间：</w:t>
            </w:r>
            <w:r>
              <w:rPr>
                <w:rFonts w:asciiTheme="minorEastAsia" w:hAnsiTheme="minorEastAsia" w:eastAsiaTheme="minorEastAsia"/>
                <w:sz w:val="24"/>
              </w:rPr>
              <w:t>2019</w:t>
            </w:r>
            <w:r>
              <w:rPr>
                <w:rFonts w:hint="eastAsia" w:asciiTheme="minorEastAsia" w:hAnsiTheme="minorEastAsia" w:eastAsiaTheme="minorEastAsia"/>
                <w:sz w:val="24"/>
              </w:rPr>
              <w:t>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30</w:t>
            </w:r>
            <w:r>
              <w:rPr>
                <w:rFonts w:hint="eastAsia" w:asciiTheme="minorEastAsia" w:hAnsiTheme="minorEastAsia" w:eastAsiaTheme="minorEastAsia"/>
                <w:sz w:val="24"/>
              </w:rPr>
              <w:t>日</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30</w:t>
            </w:r>
            <w:r>
              <w:rPr>
                <w:rFonts w:hint="eastAsia" w:asciiTheme="minorEastAsia" w:hAnsiTheme="minorEastAsia" w:eastAsiaTheme="minorEastAsia"/>
                <w:sz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18.1</w:t>
            </w:r>
          </w:p>
        </w:tc>
        <w:tc>
          <w:tcPr>
            <w:tcW w:w="8111"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开标时间：</w:t>
            </w:r>
            <w:r>
              <w:rPr>
                <w:rFonts w:asciiTheme="minorEastAsia" w:hAnsiTheme="minorEastAsia" w:eastAsiaTheme="minorEastAsia"/>
                <w:sz w:val="24"/>
              </w:rPr>
              <w:t>2019</w:t>
            </w:r>
            <w:r>
              <w:rPr>
                <w:rFonts w:hint="eastAsia" w:asciiTheme="minorEastAsia" w:hAnsiTheme="minorEastAsia" w:eastAsiaTheme="minorEastAsia"/>
                <w:sz w:val="24"/>
              </w:rPr>
              <w:t>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30</w:t>
            </w:r>
            <w:r>
              <w:rPr>
                <w:rFonts w:hint="eastAsia" w:asciiTheme="minorEastAsia" w:hAnsiTheme="minorEastAsia" w:eastAsiaTheme="minorEastAsia"/>
                <w:sz w:val="24"/>
              </w:rPr>
              <w:t>日</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30</w:t>
            </w:r>
            <w:r>
              <w:rPr>
                <w:rFonts w:hint="eastAsia" w:asciiTheme="minorEastAsia" w:hAnsiTheme="minorEastAsia" w:eastAsiaTheme="minorEastAsia"/>
                <w:sz w:val="24"/>
              </w:rPr>
              <w:t>（北京时间）</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投标文件递交地点、开标地点：华北电力大学（北京市昌平区回龙观北农路</w:t>
            </w:r>
            <w:r>
              <w:rPr>
                <w:rFonts w:asciiTheme="minorEastAsia" w:hAnsiTheme="minorEastAsia" w:eastAsiaTheme="minorEastAsia"/>
                <w:sz w:val="24"/>
              </w:rPr>
              <w:t>2号）</w:t>
            </w:r>
            <w:r>
              <w:rPr>
                <w:rFonts w:hint="eastAsia" w:asciiTheme="minorEastAsia" w:hAnsiTheme="minorEastAsia" w:eastAsiaTheme="minorEastAsia"/>
                <w:sz w:val="24"/>
              </w:rPr>
              <w:t>主楼</w:t>
            </w:r>
            <w:r>
              <w:rPr>
                <w:rFonts w:asciiTheme="minorEastAsia" w:hAnsiTheme="minorEastAsia" w:eastAsiaTheme="minorEastAsia"/>
                <w:sz w:val="24"/>
              </w:rPr>
              <w:t>D座401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27.1</w:t>
            </w:r>
          </w:p>
        </w:tc>
        <w:tc>
          <w:tcPr>
            <w:tcW w:w="8111"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履约保证金：</w:t>
            </w:r>
            <w:r>
              <w:rPr>
                <w:rFonts w:hint="eastAsia" w:asciiTheme="minorEastAsia" w:hAnsiTheme="minorEastAsia" w:eastAsiaTheme="minorEastAsia"/>
                <w:sz w:val="24"/>
              </w:rPr>
              <w:t>本项目不适用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16"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28.1</w:t>
            </w:r>
          </w:p>
        </w:tc>
        <w:tc>
          <w:tcPr>
            <w:tcW w:w="8111"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中标人须向采购代理机构按如下标准和规定交纳中标服务费。</w:t>
            </w:r>
          </w:p>
          <w:p>
            <w:pPr>
              <w:spacing w:line="360" w:lineRule="auto"/>
              <w:ind w:firstLine="480"/>
              <w:rPr>
                <w:rFonts w:asciiTheme="minorEastAsia" w:hAnsiTheme="minorEastAsia" w:eastAsiaTheme="minorEastAsia"/>
                <w:sz w:val="24"/>
              </w:rPr>
            </w:pPr>
            <w:r>
              <w:rPr>
                <w:rFonts w:asciiTheme="minorEastAsia" w:hAnsiTheme="minorEastAsia" w:eastAsiaTheme="minorEastAsia"/>
                <w:sz w:val="24"/>
              </w:rPr>
              <w:t>在投标时，投标人向采购代理机构送交中标服务费承诺书。中标供应商在领取中标通知书时一次向采购代理机构交纳</w:t>
            </w:r>
            <w:r>
              <w:rPr>
                <w:rFonts w:hint="eastAsia" w:asciiTheme="minorEastAsia" w:hAnsiTheme="minorEastAsia" w:eastAsiaTheme="minorEastAsia"/>
                <w:sz w:val="24"/>
              </w:rPr>
              <w:t>伍仟元</w:t>
            </w:r>
            <w:r>
              <w:rPr>
                <w:rFonts w:asciiTheme="minorEastAsia" w:hAnsiTheme="minorEastAsia" w:eastAsiaTheme="minorEastAsia"/>
                <w:sz w:val="24"/>
              </w:rPr>
              <w:t>中标服务费。</w:t>
            </w:r>
          </w:p>
          <w:p>
            <w:pPr>
              <w:spacing w:line="360" w:lineRule="auto"/>
              <w:rPr>
                <w:rFonts w:ascii="宋体" w:hAnsi="宋体"/>
                <w:b/>
                <w:sz w:val="24"/>
                <w:szCs w:val="21"/>
              </w:rPr>
            </w:pPr>
            <w:r>
              <w:rPr>
                <w:rFonts w:hint="eastAsia" w:ascii="宋体" w:hAnsi="宋体"/>
                <w:b/>
                <w:sz w:val="24"/>
                <w:szCs w:val="21"/>
              </w:rPr>
              <w:t>账户名称： 北京国际工程咨询有限公司</w:t>
            </w:r>
          </w:p>
          <w:p>
            <w:pPr>
              <w:spacing w:line="360" w:lineRule="auto"/>
              <w:rPr>
                <w:rFonts w:ascii="宋体" w:hAnsi="宋体"/>
                <w:sz w:val="24"/>
                <w:szCs w:val="21"/>
              </w:rPr>
            </w:pPr>
            <w:r>
              <w:rPr>
                <w:rFonts w:hint="eastAsia" w:ascii="宋体" w:hAnsi="宋体"/>
                <w:sz w:val="24"/>
                <w:szCs w:val="21"/>
              </w:rPr>
              <w:t xml:space="preserve">开户银行：华夏银行北京学院路支行              </w:t>
            </w:r>
          </w:p>
          <w:p>
            <w:pPr>
              <w:spacing w:line="360" w:lineRule="auto"/>
              <w:rPr>
                <w:rFonts w:asciiTheme="minorEastAsia" w:hAnsiTheme="minorEastAsia" w:eastAsiaTheme="minorEastAsia"/>
                <w:sz w:val="24"/>
              </w:rPr>
            </w:pPr>
            <w:r>
              <w:rPr>
                <w:rFonts w:hint="eastAsia" w:ascii="宋体" w:hAnsi="宋体"/>
                <w:sz w:val="24"/>
                <w:szCs w:val="21"/>
              </w:rPr>
              <w:t>帐  号：</w:t>
            </w:r>
            <w:r>
              <w:rPr>
                <w:rFonts w:ascii="宋体" w:hAnsi="宋体"/>
                <w:sz w:val="24"/>
                <w:szCs w:val="21"/>
              </w:rPr>
              <w:t>10242000000002546</w:t>
            </w:r>
          </w:p>
        </w:tc>
      </w:tr>
    </w:tbl>
    <w:p>
      <w:pPr>
        <w:rPr>
          <w:b/>
          <w:bCs/>
          <w:kern w:val="44"/>
        </w:rPr>
      </w:pPr>
    </w:p>
    <w:p>
      <w:pPr>
        <w:widowControl/>
        <w:jc w:val="left"/>
        <w:rPr>
          <w:b/>
          <w:bCs/>
          <w:kern w:val="44"/>
        </w:rPr>
      </w:pPr>
      <w:r>
        <w:rPr>
          <w:b/>
          <w:bCs/>
          <w:kern w:val="44"/>
        </w:rPr>
        <w:br w:type="page"/>
      </w:r>
    </w:p>
    <w:p>
      <w:pPr>
        <w:rPr>
          <w:b/>
          <w:bCs/>
          <w:kern w:val="44"/>
        </w:rPr>
      </w:pPr>
    </w:p>
    <w:p>
      <w:pPr>
        <w:pStyle w:val="2"/>
        <w:spacing w:line="360" w:lineRule="auto"/>
        <w:rPr>
          <w:rFonts w:asciiTheme="minorEastAsia" w:hAnsiTheme="minorEastAsia" w:eastAsiaTheme="minorEastAsia"/>
          <w:sz w:val="30"/>
          <w:szCs w:val="30"/>
        </w:rPr>
      </w:pPr>
      <w:bookmarkStart w:id="14" w:name="_Toc26869738"/>
      <w:r>
        <w:rPr>
          <w:rFonts w:hint="eastAsia" w:asciiTheme="minorEastAsia" w:hAnsiTheme="minorEastAsia" w:eastAsiaTheme="minorEastAsia"/>
          <w:sz w:val="30"/>
          <w:szCs w:val="30"/>
        </w:rPr>
        <w:t>第三章 投标人须知</w:t>
      </w:r>
      <w:bookmarkEnd w:id="14"/>
    </w:p>
    <w:p>
      <w:pPr>
        <w:pStyle w:val="5"/>
      </w:pPr>
      <w:bookmarkStart w:id="15" w:name="_Toc26869739"/>
      <w:r>
        <w:rPr>
          <w:rFonts w:hint="eastAsia"/>
        </w:rPr>
        <w:t>一 说明</w:t>
      </w:r>
      <w:bookmarkEnd w:id="15"/>
    </w:p>
    <w:p>
      <w:pPr>
        <w:pStyle w:val="5"/>
      </w:pPr>
      <w:bookmarkStart w:id="16" w:name="_Toc26869740"/>
      <w:r>
        <w:t xml:space="preserve">1. </w:t>
      </w:r>
      <w:r>
        <w:rPr>
          <w:rFonts w:hint="eastAsia"/>
        </w:rPr>
        <w:t>采购人、采购代理机构及合格的投标人</w:t>
      </w:r>
      <w:bookmarkEnd w:id="16"/>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 xml:space="preserve">1.1 </w:t>
      </w:r>
      <w:r>
        <w:rPr>
          <w:rFonts w:hint="eastAsia" w:asciiTheme="minorEastAsia" w:hAnsiTheme="minorEastAsia" w:eastAsiaTheme="minorEastAsia"/>
          <w:sz w:val="24"/>
        </w:rPr>
        <w:t>采购人：指依法进行本次政府采购招标活动中的国家机关、事业单位、团体组织。</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 xml:space="preserve">1.2 </w:t>
      </w:r>
      <w:r>
        <w:rPr>
          <w:rFonts w:hint="eastAsia" w:asciiTheme="minorEastAsia" w:hAnsiTheme="minorEastAsia" w:eastAsiaTheme="minorEastAsia"/>
          <w:sz w:val="24"/>
        </w:rPr>
        <w:t>采购代理机构：受采购人委托，组织本次招标活动的采购代理机构。本项目的采购代理机构为</w:t>
      </w:r>
      <w:r>
        <w:rPr>
          <w:rFonts w:hint="eastAsia" w:ascii="宋体" w:hAnsi="宋体"/>
          <w:sz w:val="24"/>
        </w:rPr>
        <w:t>北京国际工程咨询有限公司</w:t>
      </w:r>
      <w:r>
        <w:rPr>
          <w:rFonts w:hint="eastAsia" w:asciiTheme="minorEastAsia" w:hAnsiTheme="minorEastAsia" w:eastAsiaTheme="minorEastAsia"/>
          <w:sz w:val="24"/>
        </w:rPr>
        <w:t>。</w:t>
      </w:r>
    </w:p>
    <w:p>
      <w:pPr>
        <w:numPr>
          <w:ilvl w:val="1"/>
          <w:numId w:val="3"/>
        </w:num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 xml:space="preserve"> 合格的投标人</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1.3.1符合第一章投标邀请中“投标人资格</w:t>
      </w:r>
      <w:r>
        <w:rPr>
          <w:rFonts w:hint="eastAsia" w:asciiTheme="minorEastAsia" w:hAnsiTheme="minorEastAsia" w:eastAsiaTheme="minorEastAsia"/>
          <w:sz w:val="24"/>
        </w:rPr>
        <w:t>要求</w:t>
      </w:r>
      <w:r>
        <w:rPr>
          <w:rFonts w:asciiTheme="minorEastAsia" w:hAnsiTheme="minorEastAsia" w:eastAsiaTheme="minorEastAsia"/>
          <w:sz w:val="24"/>
        </w:rPr>
        <w:t>”中规定的</w:t>
      </w:r>
      <w:r>
        <w:rPr>
          <w:rFonts w:hint="eastAsia" w:asciiTheme="minorEastAsia" w:hAnsiTheme="minorEastAsia" w:eastAsiaTheme="minorEastAsia"/>
          <w:sz w:val="24"/>
        </w:rPr>
        <w:t>内容</w:t>
      </w:r>
      <w:r>
        <w:rPr>
          <w:rFonts w:asciiTheme="minorEastAsia" w:hAnsiTheme="minorEastAsia" w:eastAsiaTheme="minorEastAsia"/>
          <w:sz w:val="24"/>
        </w:rPr>
        <w:t>；</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1.3.2投标人必须向招标</w:t>
      </w:r>
      <w:r>
        <w:rPr>
          <w:rFonts w:hint="eastAsia" w:asciiTheme="minorEastAsia" w:hAnsiTheme="minorEastAsia" w:eastAsiaTheme="minorEastAsia"/>
          <w:sz w:val="24"/>
        </w:rPr>
        <w:t>机构</w:t>
      </w:r>
      <w:r>
        <w:rPr>
          <w:rFonts w:asciiTheme="minorEastAsia" w:hAnsiTheme="minorEastAsia" w:eastAsiaTheme="minorEastAsia"/>
          <w:sz w:val="24"/>
        </w:rPr>
        <w:t>购买招标文件并登记备案，未经向</w:t>
      </w:r>
      <w:r>
        <w:rPr>
          <w:rFonts w:hint="eastAsia" w:asciiTheme="minorEastAsia" w:hAnsiTheme="minorEastAsia" w:eastAsiaTheme="minorEastAsia"/>
          <w:sz w:val="24"/>
        </w:rPr>
        <w:t>采购代理机构</w:t>
      </w:r>
      <w:r>
        <w:rPr>
          <w:rFonts w:asciiTheme="minorEastAsia" w:hAnsiTheme="minorEastAsia" w:eastAsiaTheme="minorEastAsia"/>
          <w:sz w:val="24"/>
        </w:rPr>
        <w:t>购买招标文件并登记备案的潜在投标人均无资格参加本次投标。</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1.3.3如</w:t>
      </w:r>
      <w:r>
        <w:rPr>
          <w:rFonts w:hint="eastAsia" w:asciiTheme="minorEastAsia" w:hAnsiTheme="minorEastAsia" w:eastAsiaTheme="minorEastAsia"/>
          <w:sz w:val="24"/>
        </w:rPr>
        <w:t>投标人须知资料表中表明接受联合体投标，对联合体的规定如下：</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1.3.3.1两个以上供应商可以组成一个投标联合体，以一个投标人的身份投标。</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1.3.3.2联合体各方均应符合《中华人民共和国政府采购法》第二十二条规定的条件。</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1.3.3.3采购人根据采购项目对投标人的特殊要求，联合体中至少应当有一方符合其规定。</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1.3.3.4联合体各方应签订共同投标协议，明确约定联合体各方承担的工作和相应的责任，并将共同投标协议连同投标文件一并提交招标采购单位。</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1.3.3.6联合体各方签订共同投标协议后，不得再以自己名义单独在同一项目中投标，也不得组成新的联合体参加同一项目投标。</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1.3.3.7联合体各方在同一招标项目中以自己名义单独投标或者参加其他联合体投标的，相关投标均无效。</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1.3.3.8对联合体投标的其他资格要求见投标人须知资料表。</w:t>
      </w:r>
    </w:p>
    <w:p>
      <w:pPr>
        <w:tabs>
          <w:tab w:val="left" w:pos="4725"/>
        </w:tabs>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1.3.4 </w:t>
      </w:r>
      <w:r>
        <w:rPr>
          <w:rFonts w:hint="eastAsia" w:asciiTheme="minorEastAsia" w:hAnsiTheme="minorEastAsia" w:eastAsiaTheme="minorEastAsia"/>
          <w:sz w:val="24"/>
        </w:rPr>
        <w:t>投标人信用信息</w:t>
      </w:r>
    </w:p>
    <w:p>
      <w:pPr>
        <w:tabs>
          <w:tab w:val="left" w:pos="4725"/>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信用信息</w:t>
      </w:r>
      <w:r>
        <w:rPr>
          <w:rFonts w:hint="eastAsia" w:asciiTheme="minorEastAsia" w:hAnsiTheme="minorEastAsia" w:eastAsiaTheme="minorEastAsia"/>
          <w:sz w:val="24"/>
        </w:rPr>
        <w:t>查询渠道：“信用</w:t>
      </w:r>
      <w:r>
        <w:rPr>
          <w:rFonts w:asciiTheme="minorEastAsia" w:hAnsiTheme="minorEastAsia" w:eastAsiaTheme="minorEastAsia"/>
          <w:sz w:val="24"/>
        </w:rPr>
        <w:t>中国”</w:t>
      </w:r>
      <w:r>
        <w:rPr>
          <w:rFonts w:hint="eastAsia" w:asciiTheme="minorEastAsia" w:hAnsiTheme="minorEastAsia" w:eastAsiaTheme="minorEastAsia"/>
          <w:sz w:val="24"/>
        </w:rPr>
        <w:t>网站（</w:t>
      </w:r>
      <w:r>
        <w:rPr>
          <w:rFonts w:asciiTheme="minorEastAsia" w:hAnsiTheme="minorEastAsia" w:eastAsiaTheme="minorEastAsia"/>
          <w:sz w:val="24"/>
        </w:rPr>
        <w:t>www.creditchina.gov.cn）、中国政府采购网（</w:t>
      </w:r>
      <w:r>
        <w:fldChar w:fldCharType="begin"/>
      </w:r>
      <w:r>
        <w:instrText xml:space="preserve"> HYPERLINK "http://www.ccgp.gov.cn" </w:instrText>
      </w:r>
      <w:r>
        <w:fldChar w:fldCharType="separate"/>
      </w:r>
      <w:r>
        <w:rPr>
          <w:rFonts w:asciiTheme="minorEastAsia" w:hAnsiTheme="minorEastAsia" w:eastAsiaTheme="minorEastAsia"/>
          <w:sz w:val="24"/>
        </w:rPr>
        <w:t>www.ccgp.gov.cn</w:t>
      </w:r>
      <w:r>
        <w:rPr>
          <w:rFonts w:asciiTheme="minorEastAsia" w:hAnsiTheme="minorEastAsia" w:eastAsiaTheme="minorEastAsia"/>
          <w:sz w:val="24"/>
        </w:rPr>
        <w:fldChar w:fldCharType="end"/>
      </w:r>
      <w:r>
        <w:rPr>
          <w:rFonts w:hint="eastAsia" w:asciiTheme="minorEastAsia" w:hAnsiTheme="minorEastAsia" w:eastAsiaTheme="minorEastAsia"/>
          <w:sz w:val="24"/>
        </w:rPr>
        <w:t>）。</w:t>
      </w:r>
    </w:p>
    <w:p>
      <w:pPr>
        <w:tabs>
          <w:tab w:val="left" w:pos="4725"/>
        </w:tabs>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信用信息查询记录和证据留存的具体方式以网站截图打印稿形式留存。</w:t>
      </w:r>
    </w:p>
    <w:p>
      <w:pPr>
        <w:tabs>
          <w:tab w:val="left" w:pos="4725"/>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信用信息</w:t>
      </w:r>
      <w:r>
        <w:rPr>
          <w:rFonts w:hint="eastAsia" w:asciiTheme="minorEastAsia" w:hAnsiTheme="minorEastAsia" w:eastAsiaTheme="minorEastAsia"/>
          <w:sz w:val="24"/>
        </w:rPr>
        <w:t>查询截止时点：投标截止时间当天。</w:t>
      </w:r>
    </w:p>
    <w:p>
      <w:pPr>
        <w:tabs>
          <w:tab w:val="left" w:pos="4725"/>
        </w:tabs>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如投标人为“信用</w:t>
      </w:r>
      <w:r>
        <w:rPr>
          <w:rFonts w:asciiTheme="minorEastAsia" w:hAnsiTheme="minorEastAsia" w:eastAsiaTheme="minorEastAsia"/>
          <w:sz w:val="24"/>
        </w:rPr>
        <w:t>中国”</w:t>
      </w:r>
      <w:r>
        <w:rPr>
          <w:rFonts w:hint="eastAsia" w:asciiTheme="minorEastAsia" w:hAnsiTheme="minorEastAsia" w:eastAsiaTheme="minorEastAsia"/>
          <w:sz w:val="24"/>
        </w:rPr>
        <w:t>网站（</w:t>
      </w:r>
      <w:r>
        <w:rPr>
          <w:rFonts w:asciiTheme="minorEastAsia" w:hAnsiTheme="minorEastAsia" w:eastAsiaTheme="minorEastAsia"/>
          <w:sz w:val="24"/>
        </w:rPr>
        <w:t>www.creditchina.gov.cn）中列入失信被执行人或重大税收违法案件当事人名单的供应商，</w:t>
      </w:r>
      <w:r>
        <w:rPr>
          <w:rFonts w:hint="eastAsia" w:asciiTheme="minorEastAsia" w:hAnsiTheme="minorEastAsia" w:eastAsiaTheme="minorEastAsia"/>
          <w:sz w:val="24"/>
        </w:rPr>
        <w:t>或为中国政府采购网（</w:t>
      </w:r>
      <w:r>
        <w:rPr>
          <w:rFonts w:asciiTheme="minorEastAsia" w:hAnsiTheme="minorEastAsia" w:eastAsiaTheme="minorEastAsia"/>
          <w:sz w:val="24"/>
        </w:rPr>
        <w:t>www.ccgp.gov.cn）政府采购严重违法失信行为记录名单中被财政部门</w:t>
      </w:r>
      <w:r>
        <w:rPr>
          <w:rFonts w:hint="eastAsia" w:asciiTheme="minorEastAsia" w:hAnsiTheme="minorEastAsia" w:eastAsiaTheme="minorEastAsia"/>
          <w:sz w:val="24"/>
        </w:rPr>
        <w:t>禁止</w:t>
      </w:r>
      <w:r>
        <w:rPr>
          <w:rFonts w:asciiTheme="minorEastAsia" w:hAnsiTheme="minorEastAsia" w:eastAsiaTheme="minorEastAsia"/>
          <w:sz w:val="24"/>
        </w:rPr>
        <w:t>参加政府采购活动</w:t>
      </w:r>
      <w:r>
        <w:rPr>
          <w:rFonts w:hint="eastAsia" w:asciiTheme="minorEastAsia" w:hAnsiTheme="minorEastAsia" w:eastAsiaTheme="minorEastAsia"/>
          <w:sz w:val="24"/>
        </w:rPr>
        <w:t>的供应商（处罚决定规定的时间和地域范围内），则其投标将被拒绝。</w:t>
      </w:r>
    </w:p>
    <w:p>
      <w:pPr>
        <w:spacing w:line="360" w:lineRule="auto"/>
        <w:ind w:right="105" w:rightChars="5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1.3.5如经财政主管部门批准可以采购进口产品，将在投标人须知资料表中写明。但投标人应保证所投产品已在中国关境内并已履行合法报通关手续。若投标人须知资料表中未写明允许采购进口产品，如投标人所投产品为进口产品，其投标将作为无效投标被拒绝。</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1.3.6</w:t>
      </w:r>
      <w:r>
        <w:rPr>
          <w:rFonts w:cs="宋体" w:asciiTheme="minorEastAsia" w:hAnsiTheme="minorEastAsia" w:eastAsiaTheme="minorEastAsia"/>
          <w:kern w:val="0"/>
          <w:sz w:val="24"/>
        </w:rPr>
        <w:t>若投标人须知资料表</w:t>
      </w:r>
      <w:r>
        <w:rPr>
          <w:rFonts w:hint="eastAsia" w:asciiTheme="minorEastAsia" w:hAnsiTheme="minorEastAsia" w:eastAsiaTheme="minorEastAsia"/>
          <w:sz w:val="24"/>
        </w:rPr>
        <w:t>中写明专门面向中小企业或小型、微型企业、监狱企业或残疾人福利性单位采购采购的，如供应商所提供产品为非中小企业或小型、微型企业、监狱企业或残疾人福利性单位产品</w:t>
      </w:r>
      <w:r>
        <w:rPr>
          <w:rFonts w:cs="宋体" w:asciiTheme="minorEastAsia" w:hAnsiTheme="minorEastAsia" w:eastAsiaTheme="minorEastAsia"/>
          <w:kern w:val="0"/>
          <w:sz w:val="24"/>
        </w:rPr>
        <w:t>专门面向中、小、微型企业采购的，其投标将作为无效投标被拒绝（如适用）</w:t>
      </w:r>
      <w:r>
        <w:rPr>
          <w:rFonts w:hint="eastAsia" w:asciiTheme="minorEastAsia" w:hAnsiTheme="minorEastAsia" w:eastAsiaTheme="minorEastAsia"/>
          <w:sz w:val="24"/>
        </w:rPr>
        <w:t>。</w:t>
      </w:r>
    </w:p>
    <w:p>
      <w:pPr>
        <w:numPr>
          <w:ilvl w:val="1"/>
          <w:numId w:val="3"/>
        </w:numPr>
        <w:tabs>
          <w:tab w:val="left" w:pos="420"/>
          <w:tab w:val="left" w:pos="8460"/>
          <w:tab w:val="clear" w:pos="360"/>
        </w:tabs>
        <w:spacing w:line="360" w:lineRule="auto"/>
        <w:ind w:left="0" w:right="105" w:rightChars="50" w:firstLine="0"/>
        <w:jc w:val="left"/>
        <w:rPr>
          <w:rFonts w:asciiTheme="minorEastAsia" w:hAnsiTheme="minorEastAsia" w:eastAsiaTheme="minorEastAsia"/>
          <w:sz w:val="24"/>
        </w:rPr>
      </w:pPr>
      <w:r>
        <w:rPr>
          <w:rFonts w:hint="eastAsia" w:asciiTheme="minorEastAsia" w:hAnsiTheme="minorEastAsia" w:eastAsiaTheme="minorEastAsia"/>
          <w:sz w:val="24"/>
        </w:rPr>
        <w:t>凡受托为本项目/分包招标标的进行设计、编制规范和其他文件</w:t>
      </w:r>
      <w:r>
        <w:rPr>
          <w:rFonts w:hint="eastAsia" w:ascii="宋体" w:hAnsi="宋体"/>
          <w:sz w:val="24"/>
          <w:szCs w:val="21"/>
        </w:rPr>
        <w:t>或者项目管理、监理、检测等服务的供应商</w:t>
      </w:r>
      <w:r>
        <w:rPr>
          <w:rFonts w:hint="eastAsia" w:asciiTheme="minorEastAsia" w:hAnsiTheme="minorEastAsia" w:eastAsiaTheme="minorEastAsia"/>
          <w:sz w:val="24"/>
        </w:rPr>
        <w:t>及相关联的附属机构，</w:t>
      </w:r>
      <w:r>
        <w:rPr>
          <w:rFonts w:hint="eastAsia" w:ascii="宋体" w:hAnsi="宋体"/>
          <w:sz w:val="24"/>
          <w:szCs w:val="21"/>
        </w:rPr>
        <w:t>不得再参加该项目/分包的其他采购活动</w:t>
      </w:r>
      <w:r>
        <w:rPr>
          <w:rFonts w:hint="eastAsia" w:asciiTheme="minorEastAsia" w:hAnsiTheme="minorEastAsia" w:eastAsiaTheme="minorEastAsia"/>
          <w:sz w:val="24"/>
        </w:rPr>
        <w:t>。</w:t>
      </w:r>
    </w:p>
    <w:p>
      <w:pPr>
        <w:numPr>
          <w:ilvl w:val="1"/>
          <w:numId w:val="3"/>
        </w:numPr>
        <w:tabs>
          <w:tab w:val="left" w:pos="8460"/>
        </w:tabs>
        <w:spacing w:line="360" w:lineRule="auto"/>
        <w:ind w:right="105" w:rightChars="50"/>
        <w:jc w:val="left"/>
        <w:rPr>
          <w:rFonts w:asciiTheme="minorEastAsia" w:hAnsiTheme="minorEastAsia" w:eastAsiaTheme="minorEastAsia"/>
          <w:sz w:val="24"/>
        </w:rPr>
      </w:pPr>
      <w:r>
        <w:rPr>
          <w:rFonts w:hint="eastAsia" w:asciiTheme="minorEastAsia" w:hAnsiTheme="minorEastAsia" w:eastAsiaTheme="minorEastAsia"/>
          <w:sz w:val="24"/>
        </w:rPr>
        <w:t>凡在法律或财务上不能独立合法经营，或在法律或财务上不能独立于本项目招标采购单位的任何机构，不得参加投标。</w:t>
      </w:r>
    </w:p>
    <w:p>
      <w:pPr>
        <w:numPr>
          <w:ilvl w:val="1"/>
          <w:numId w:val="3"/>
        </w:numPr>
        <w:tabs>
          <w:tab w:val="left" w:pos="420"/>
          <w:tab w:val="left" w:pos="8460"/>
          <w:tab w:val="clear" w:pos="360"/>
        </w:tabs>
        <w:spacing w:line="360" w:lineRule="auto"/>
        <w:ind w:left="0" w:right="105" w:rightChars="50" w:firstLine="0"/>
        <w:jc w:val="left"/>
        <w:rPr>
          <w:rFonts w:asciiTheme="minorEastAsia" w:hAnsiTheme="minorEastAsia" w:eastAsiaTheme="minorEastAsia"/>
          <w:sz w:val="24"/>
        </w:rPr>
      </w:pPr>
      <w:r>
        <w:rPr>
          <w:rFonts w:hint="eastAsia" w:asciiTheme="minorEastAsia" w:hAnsiTheme="minorEastAsia" w:eastAsiaTheme="minorEastAsia"/>
          <w:sz w:val="24"/>
        </w:rPr>
        <w:t>投标人在投标过程中不得向采购人和采购代理机构提供、给予任何有价值的物品，一经发现，其投标人资格将被取消。</w:t>
      </w:r>
    </w:p>
    <w:p>
      <w:pPr>
        <w:spacing w:line="360" w:lineRule="auto"/>
        <w:ind w:right="105" w:rightChars="50"/>
        <w:jc w:val="left"/>
        <w:rPr>
          <w:rFonts w:asciiTheme="minorEastAsia" w:hAnsiTheme="minorEastAsia" w:eastAsiaTheme="minorEastAsia"/>
          <w:sz w:val="24"/>
        </w:rPr>
      </w:pPr>
      <w:r>
        <w:rPr>
          <w:rFonts w:asciiTheme="minorEastAsia" w:hAnsiTheme="minorEastAsia" w:eastAsiaTheme="minorEastAsia"/>
          <w:sz w:val="24"/>
        </w:rP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pPr>
        <w:spacing w:line="360" w:lineRule="auto"/>
        <w:ind w:right="105" w:rightChars="50"/>
        <w:jc w:val="left"/>
        <w:rPr>
          <w:rFonts w:asciiTheme="minorEastAsia" w:hAnsiTheme="minorEastAsia" w:eastAsiaTheme="minorEastAsia"/>
          <w:sz w:val="24"/>
        </w:rPr>
      </w:pPr>
      <w:r>
        <w:rPr>
          <w:rFonts w:hint="eastAsia" w:ascii="宋体" w:hAnsi="宋体"/>
          <w:sz w:val="24"/>
          <w:szCs w:val="21"/>
        </w:rPr>
        <w:t>1</w:t>
      </w:r>
      <w:r>
        <w:rPr>
          <w:rFonts w:ascii="宋体" w:hAnsi="宋体"/>
          <w:sz w:val="24"/>
          <w:szCs w:val="21"/>
        </w:rPr>
        <w:t>.8</w:t>
      </w:r>
      <w:r>
        <w:rPr>
          <w:rFonts w:hint="eastAsia" w:ascii="宋体" w:hAnsi="宋体"/>
          <w:sz w:val="24"/>
          <w:szCs w:val="21"/>
        </w:rPr>
        <w:t>单位负责人为同一人或者存在直接控股、管理关系的不同供应商，不得同时参加同一合同项下的政府采购活动；</w:t>
      </w:r>
      <w:r>
        <w:rPr>
          <w:rFonts w:hint="eastAsia" w:ascii="宋体" w:hAnsi="宋体"/>
          <w:sz w:val="24"/>
        </w:rPr>
        <w:t>本项目的采购代理机构及其分支机构不得参加本项目的投标或者代理投标。</w:t>
      </w:r>
    </w:p>
    <w:p>
      <w:pPr>
        <w:pStyle w:val="5"/>
      </w:pPr>
      <w:bookmarkStart w:id="17" w:name="_Toc26869741"/>
      <w:r>
        <w:t xml:space="preserve">2. </w:t>
      </w:r>
      <w:r>
        <w:rPr>
          <w:rFonts w:hint="eastAsia"/>
        </w:rPr>
        <w:t>资金来源</w:t>
      </w:r>
      <w:bookmarkEnd w:id="17"/>
    </w:p>
    <w:p>
      <w:pPr>
        <w:spacing w:line="360" w:lineRule="auto"/>
        <w:ind w:firstLine="2"/>
        <w:rPr>
          <w:rFonts w:asciiTheme="minorEastAsia" w:hAnsiTheme="minorEastAsia" w:eastAsiaTheme="minorEastAsia"/>
          <w:sz w:val="24"/>
        </w:rPr>
      </w:pPr>
      <w:r>
        <w:rPr>
          <w:rFonts w:asciiTheme="minorEastAsia" w:hAnsiTheme="minorEastAsia" w:eastAsiaTheme="minorEastAsia"/>
          <w:sz w:val="24"/>
        </w:rPr>
        <w:t>2.1采购人已拥有一笔资金。采购人计划将一部分资金用于支付本次招标后所签订合同项下的款项。</w:t>
      </w:r>
    </w:p>
    <w:p>
      <w:pPr>
        <w:pStyle w:val="5"/>
      </w:pPr>
      <w:bookmarkStart w:id="18" w:name="_Toc26869742"/>
      <w:r>
        <w:t xml:space="preserve">3. </w:t>
      </w:r>
      <w:r>
        <w:rPr>
          <w:rFonts w:hint="eastAsia"/>
        </w:rPr>
        <w:t>投标费用</w:t>
      </w:r>
      <w:bookmarkEnd w:id="18"/>
    </w:p>
    <w:p>
      <w:pPr>
        <w:spacing w:before="120" w:line="360" w:lineRule="auto"/>
        <w:ind w:firstLine="2"/>
        <w:rPr>
          <w:rFonts w:asciiTheme="minorEastAsia" w:hAnsiTheme="minorEastAsia" w:eastAsiaTheme="minorEastAsia"/>
          <w:sz w:val="24"/>
        </w:rPr>
      </w:pPr>
      <w:r>
        <w:rPr>
          <w:rFonts w:asciiTheme="minorEastAsia" w:hAnsiTheme="minorEastAsia" w:eastAsiaTheme="minorEastAsia"/>
          <w:sz w:val="24"/>
        </w:rPr>
        <w:t xml:space="preserve">3.1 </w:t>
      </w:r>
      <w:r>
        <w:rPr>
          <w:rFonts w:hint="eastAsia" w:asciiTheme="minorEastAsia" w:hAnsiTheme="minorEastAsia" w:eastAsiaTheme="minorEastAsia"/>
          <w:sz w:val="24"/>
        </w:rPr>
        <w:t>投标人应承担所有与准备和参加投标有关的费用。不论投标的结果如何，采购人和采购代理机构均无义务和责任承担这些费用。</w:t>
      </w:r>
    </w:p>
    <w:p>
      <w:pPr>
        <w:pStyle w:val="5"/>
      </w:pPr>
      <w:bookmarkStart w:id="19" w:name="_Toc26869743"/>
      <w:r>
        <w:rPr>
          <w:rFonts w:hint="eastAsia"/>
        </w:rPr>
        <w:t>二 招标文件</w:t>
      </w:r>
      <w:bookmarkEnd w:id="19"/>
    </w:p>
    <w:p>
      <w:pPr>
        <w:pStyle w:val="5"/>
      </w:pPr>
      <w:bookmarkStart w:id="20" w:name="_Toc26869744"/>
      <w:r>
        <w:t xml:space="preserve">4. </w:t>
      </w:r>
      <w:r>
        <w:rPr>
          <w:rFonts w:hint="eastAsia"/>
        </w:rPr>
        <w:t>招标文件构成</w:t>
      </w:r>
      <w:bookmarkEnd w:id="20"/>
    </w:p>
    <w:p>
      <w:pPr>
        <w:tabs>
          <w:tab w:val="left" w:pos="900"/>
        </w:tabs>
        <w:spacing w:line="360" w:lineRule="auto"/>
        <w:ind w:left="895" w:hanging="895"/>
        <w:rPr>
          <w:rFonts w:asciiTheme="minorEastAsia" w:hAnsiTheme="minorEastAsia" w:eastAsiaTheme="minorEastAsia"/>
          <w:sz w:val="24"/>
        </w:rPr>
      </w:pPr>
      <w:r>
        <w:rPr>
          <w:rFonts w:asciiTheme="minorEastAsia" w:hAnsiTheme="minorEastAsia" w:eastAsiaTheme="minorEastAsia"/>
          <w:sz w:val="24"/>
        </w:rPr>
        <w:t xml:space="preserve">4.1 </w:t>
      </w:r>
      <w:r>
        <w:rPr>
          <w:rFonts w:hint="eastAsia" w:asciiTheme="minorEastAsia" w:hAnsiTheme="minorEastAsia" w:eastAsiaTheme="minorEastAsia"/>
          <w:sz w:val="24"/>
        </w:rPr>
        <w:t>要求提供的货物及相关服务、招标过程和合同条件在招标文件中均有说明。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招标文件共九章，内容如下：</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第一章 投标邀请书</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第二章 投标人须知资料表</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投标人须知</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第四章 项目需求</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第五章 评分办法及评分标准</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第六章 合同格式</w:t>
      </w:r>
    </w:p>
    <w:p>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第七章 投标文件格式</w:t>
      </w:r>
    </w:p>
    <w:p>
      <w:pPr>
        <w:tabs>
          <w:tab w:val="left" w:pos="0"/>
        </w:tabs>
        <w:spacing w:line="360" w:lineRule="auto"/>
        <w:rPr>
          <w:rFonts w:asciiTheme="minorEastAsia" w:hAnsiTheme="minorEastAsia" w:eastAsiaTheme="minorEastAsia"/>
          <w:sz w:val="24"/>
        </w:rPr>
      </w:pPr>
      <w:r>
        <w:rPr>
          <w:rFonts w:asciiTheme="minorEastAsia" w:hAnsiTheme="minorEastAsia" w:eastAsiaTheme="minorEastAsia"/>
          <w:sz w:val="24"/>
        </w:rPr>
        <w:t xml:space="preserve">4.2 </w:t>
      </w:r>
      <w:r>
        <w:rPr>
          <w:rFonts w:hint="eastAsia" w:asciiTheme="minorEastAsia" w:hAnsiTheme="minorEastAsia" w:eastAsiaTheme="minorEastAsia"/>
          <w:sz w:val="24"/>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pPr>
        <w:pStyle w:val="5"/>
      </w:pPr>
      <w:bookmarkStart w:id="21" w:name="_Toc26869745"/>
      <w:r>
        <w:t xml:space="preserve">5. </w:t>
      </w:r>
      <w:r>
        <w:rPr>
          <w:rFonts w:hint="eastAsia"/>
        </w:rPr>
        <w:t>投标人要求对招标文件的澄清</w:t>
      </w:r>
      <w:bookmarkEnd w:id="21"/>
    </w:p>
    <w:p>
      <w:pPr>
        <w:spacing w:line="360" w:lineRule="auto"/>
        <w:rPr>
          <w:rFonts w:asciiTheme="minorEastAsia" w:hAnsiTheme="minorEastAsia" w:eastAsiaTheme="minorEastAsia"/>
          <w:sz w:val="24"/>
        </w:rPr>
      </w:pPr>
      <w:r>
        <w:rPr>
          <w:rFonts w:asciiTheme="minorEastAsia" w:hAnsiTheme="minorEastAsia" w:eastAsiaTheme="minorEastAsia"/>
          <w:sz w:val="24"/>
        </w:rPr>
        <w:t>5.1</w:t>
      </w:r>
      <w:r>
        <w:rPr>
          <w:rFonts w:hint="eastAsia" w:ascii="宋体" w:hAnsi="宋体"/>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w:t>
      </w:r>
    </w:p>
    <w:p>
      <w:pPr>
        <w:pStyle w:val="5"/>
      </w:pPr>
      <w:bookmarkStart w:id="22" w:name="_Toc26869746"/>
      <w:r>
        <w:t xml:space="preserve">6. </w:t>
      </w:r>
      <w:r>
        <w:rPr>
          <w:rFonts w:hint="eastAsia"/>
        </w:rPr>
        <w:t>采购人或采购代理机构对招标文件的澄清或修改</w:t>
      </w:r>
      <w:bookmarkEnd w:id="22"/>
    </w:p>
    <w:p>
      <w:pPr>
        <w:pStyle w:val="22"/>
        <w:tabs>
          <w:tab w:val="left" w:pos="0"/>
          <w:tab w:val="clear" w:pos="567"/>
        </w:tabs>
        <w:spacing w:line="360" w:lineRule="auto"/>
        <w:rPr>
          <w:rFonts w:asciiTheme="minorEastAsia" w:hAnsiTheme="minorEastAsia" w:eastAsiaTheme="minorEastAsia"/>
        </w:rPr>
      </w:pPr>
      <w:r>
        <w:rPr>
          <w:rFonts w:asciiTheme="minorEastAsia" w:hAnsiTheme="minorEastAsia" w:eastAsiaTheme="minorEastAsia"/>
        </w:rPr>
        <w:t>6.1在投标截止期十五日前，</w:t>
      </w:r>
      <w:r>
        <w:rPr>
          <w:rFonts w:hint="eastAsia" w:asciiTheme="minorEastAsia" w:hAnsiTheme="minorEastAsia" w:eastAsiaTheme="minorEastAsia"/>
        </w:rPr>
        <w:t>采购人、</w:t>
      </w:r>
      <w:r>
        <w:rPr>
          <w:rFonts w:asciiTheme="minorEastAsia" w:hAnsiTheme="minorEastAsia" w:eastAsiaTheme="minorEastAsia"/>
        </w:rPr>
        <w:t>采购代理机构可主动地或在解答投标人提出的澄清问题时对招标文件进行修改。</w:t>
      </w:r>
    </w:p>
    <w:p>
      <w:pPr>
        <w:tabs>
          <w:tab w:val="left" w:pos="0"/>
        </w:tabs>
        <w:spacing w:line="360" w:lineRule="auto"/>
        <w:rPr>
          <w:rFonts w:asciiTheme="minorEastAsia" w:hAnsiTheme="minorEastAsia" w:eastAsiaTheme="minorEastAsia"/>
          <w:sz w:val="24"/>
        </w:rPr>
      </w:pPr>
      <w:r>
        <w:rPr>
          <w:rFonts w:asciiTheme="minorEastAsia" w:hAnsiTheme="minorEastAsia" w:eastAsiaTheme="minorEastAsia"/>
          <w:sz w:val="24"/>
        </w:rPr>
        <w:t xml:space="preserve">6.2 </w:t>
      </w:r>
      <w:r>
        <w:rPr>
          <w:rFonts w:hint="eastAsia" w:asciiTheme="minorEastAsia" w:hAnsiTheme="minorEastAsia" w:eastAsiaTheme="minorEastAsia"/>
          <w:sz w:val="24"/>
        </w:rPr>
        <w:t>招标文件的修改应以书面形式通知所有购买招标文件的投标人，并对招、投标双方具有约束力。投标人在收到上述通知后，应在一个工作日内向采购代理机构回函确认，</w:t>
      </w:r>
      <w:r>
        <w:rPr>
          <w:rFonts w:hint="eastAsia" w:ascii="宋体" w:hAnsi="宋体"/>
          <w:sz w:val="24"/>
        </w:rPr>
        <w:t>否则招标采购单位将视为其已完全知道并接受此澄清或修改的内容</w:t>
      </w:r>
      <w:r>
        <w:rPr>
          <w:rFonts w:hint="eastAsia" w:asciiTheme="minorEastAsia" w:hAnsiTheme="minorEastAsia" w:eastAsiaTheme="minorEastAsia"/>
          <w:sz w:val="24"/>
        </w:rPr>
        <w:t>。</w:t>
      </w:r>
    </w:p>
    <w:p>
      <w:pPr>
        <w:tabs>
          <w:tab w:val="left" w:pos="0"/>
        </w:tabs>
        <w:spacing w:line="360" w:lineRule="auto"/>
        <w:rPr>
          <w:rFonts w:asciiTheme="minorEastAsia" w:hAnsiTheme="minorEastAsia" w:eastAsiaTheme="minorEastAsia"/>
          <w:sz w:val="24"/>
        </w:rPr>
      </w:pPr>
      <w:r>
        <w:rPr>
          <w:rFonts w:asciiTheme="minorEastAsia" w:hAnsiTheme="minorEastAsia" w:eastAsiaTheme="minorEastAsia"/>
          <w:sz w:val="24"/>
        </w:rPr>
        <w:t>6.3</w:t>
      </w:r>
      <w:r>
        <w:rPr>
          <w:rFonts w:hint="eastAsia" w:asciiTheme="minorEastAsia" w:hAnsiTheme="minorEastAsia" w:eastAsiaTheme="minorEastAsia"/>
          <w:sz w:val="24"/>
        </w:rPr>
        <w:t>澄清或者修改的内容可能影响投标文件编制的，采购人或者采购代理机构应当在投标截止时间至少</w:t>
      </w:r>
      <w:r>
        <w:rPr>
          <w:rFonts w:asciiTheme="minorEastAsia" w:hAnsiTheme="minorEastAsia" w:eastAsiaTheme="minorEastAsia"/>
          <w:sz w:val="24"/>
        </w:rPr>
        <w:t>15日前，以书面形式通知所有获取招标文件的潜在投标人；不足15日的，采购人或者采购代理机构应当顺延提交投标文件的截止时间。</w:t>
      </w:r>
    </w:p>
    <w:p>
      <w:pPr>
        <w:pStyle w:val="5"/>
      </w:pPr>
      <w:bookmarkStart w:id="23" w:name="_Toc26869747"/>
      <w:r>
        <w:rPr>
          <w:rFonts w:hint="eastAsia"/>
        </w:rPr>
        <w:t>三 投标文件的编制</w:t>
      </w:r>
      <w:bookmarkEnd w:id="23"/>
    </w:p>
    <w:p>
      <w:pPr>
        <w:pStyle w:val="5"/>
      </w:pPr>
      <w:bookmarkStart w:id="24" w:name="_Toc26869748"/>
      <w:r>
        <w:t xml:space="preserve">7. </w:t>
      </w:r>
      <w:r>
        <w:rPr>
          <w:rFonts w:hint="eastAsia"/>
        </w:rPr>
        <w:t>投标文件编制的原则</w:t>
      </w:r>
      <w:bookmarkEnd w:id="24"/>
    </w:p>
    <w:p>
      <w:pPr>
        <w:spacing w:line="360" w:lineRule="auto"/>
        <w:rPr>
          <w:rFonts w:asciiTheme="minorEastAsia" w:hAnsiTheme="minorEastAsia" w:eastAsiaTheme="minorEastAsia"/>
          <w:b/>
          <w:sz w:val="24"/>
        </w:rPr>
      </w:pPr>
      <w:r>
        <w:rPr>
          <w:rFonts w:asciiTheme="minorEastAsia" w:hAnsiTheme="minorEastAsia" w:eastAsiaTheme="minorEastAsia"/>
          <w:sz w:val="24"/>
        </w:rP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7.2 </w:t>
      </w:r>
      <w:r>
        <w:rPr>
          <w:rFonts w:hint="eastAsia" w:asciiTheme="minorEastAsia" w:hAnsiTheme="minorEastAsia" w:eastAsiaTheme="minorEastAsia"/>
          <w:sz w:val="24"/>
        </w:rPr>
        <w:t>投标人必须保证投标文件所提供的全部资料真实可靠，并接受采购代理机构对其中任何资料做进一步审查的要求。</w:t>
      </w:r>
    </w:p>
    <w:p>
      <w:pPr>
        <w:pStyle w:val="5"/>
      </w:pPr>
      <w:bookmarkStart w:id="25" w:name="_Toc26869749"/>
      <w:r>
        <w:t xml:space="preserve">8. </w:t>
      </w:r>
      <w:r>
        <w:rPr>
          <w:rFonts w:hint="eastAsia"/>
        </w:rPr>
        <w:t>投标范围及投标文件中计量单位的使用</w:t>
      </w:r>
      <w:bookmarkEnd w:id="25"/>
    </w:p>
    <w:p>
      <w:pPr>
        <w:tabs>
          <w:tab w:val="left" w:pos="900"/>
        </w:tabs>
        <w:spacing w:line="360" w:lineRule="auto"/>
        <w:rPr>
          <w:rFonts w:asciiTheme="minorEastAsia" w:hAnsiTheme="minorEastAsia" w:eastAsiaTheme="minorEastAsia"/>
          <w:sz w:val="24"/>
        </w:rPr>
      </w:pPr>
      <w:r>
        <w:rPr>
          <w:rFonts w:asciiTheme="minorEastAsia" w:hAnsiTheme="minorEastAsia" w:eastAsiaTheme="minorEastAsia"/>
          <w:sz w:val="24"/>
        </w:rPr>
        <w:t xml:space="preserve">8.1 </w:t>
      </w:r>
      <w:r>
        <w:rPr>
          <w:rFonts w:hint="eastAsia" w:asciiTheme="minorEastAsia" w:hAnsiTheme="minorEastAsia" w:eastAsiaTheme="minorEastAsia"/>
          <w:sz w:val="24"/>
        </w:rPr>
        <w:t>投标人应对招标文件中“技术需求”所列的所有服务进行投标。不得将一个分包中的内容拆开投标，否则其投标作为无效标处理。</w:t>
      </w:r>
    </w:p>
    <w:p>
      <w:pPr>
        <w:tabs>
          <w:tab w:val="left" w:pos="900"/>
        </w:tabs>
        <w:spacing w:line="360" w:lineRule="auto"/>
        <w:rPr>
          <w:rFonts w:asciiTheme="minorEastAsia" w:hAnsiTheme="minorEastAsia" w:eastAsiaTheme="minorEastAsia"/>
          <w:sz w:val="24"/>
        </w:rPr>
      </w:pPr>
      <w:r>
        <w:rPr>
          <w:rFonts w:asciiTheme="minorEastAsia" w:hAnsiTheme="minorEastAsia" w:eastAsiaTheme="minorEastAsia"/>
          <w:sz w:val="24"/>
        </w:rPr>
        <w:t xml:space="preserve">8.2 </w:t>
      </w:r>
      <w:r>
        <w:rPr>
          <w:rFonts w:hint="eastAsia" w:asciiTheme="minorEastAsia" w:hAnsiTheme="minorEastAsia" w:eastAsiaTheme="minorEastAsia"/>
          <w:sz w:val="24"/>
        </w:rPr>
        <w:t>投标文件中所使用的计量单位，除招标文件中有特殊要求外，应采用中华人民共和国法定计量单位。</w:t>
      </w:r>
    </w:p>
    <w:p>
      <w:pPr>
        <w:pStyle w:val="5"/>
      </w:pPr>
      <w:bookmarkStart w:id="26" w:name="_Toc26869750"/>
      <w:r>
        <w:t xml:space="preserve">9. </w:t>
      </w:r>
      <w:r>
        <w:rPr>
          <w:rFonts w:hint="eastAsia"/>
        </w:rPr>
        <w:t>投标文件构成</w:t>
      </w:r>
      <w:bookmarkEnd w:id="26"/>
    </w:p>
    <w:p>
      <w:pPr>
        <w:tabs>
          <w:tab w:val="left" w:pos="900"/>
        </w:tabs>
        <w:spacing w:line="360" w:lineRule="auto"/>
        <w:ind w:left="900" w:hanging="900"/>
        <w:rPr>
          <w:rFonts w:asciiTheme="minorEastAsia" w:hAnsiTheme="minorEastAsia" w:eastAsiaTheme="minorEastAsia"/>
          <w:sz w:val="24"/>
        </w:rPr>
      </w:pPr>
      <w:r>
        <w:rPr>
          <w:rFonts w:asciiTheme="minorEastAsia" w:hAnsiTheme="minorEastAsia" w:eastAsiaTheme="minorEastAsia"/>
          <w:sz w:val="24"/>
        </w:rPr>
        <w:t>9.1投标人应完整地按招标文件提供的投标文件格式编写投标文件，投标文件应包括以</w:t>
      </w:r>
    </w:p>
    <w:p>
      <w:pPr>
        <w:tabs>
          <w:tab w:val="left" w:pos="900"/>
        </w:tabs>
        <w:spacing w:line="360" w:lineRule="auto"/>
        <w:ind w:left="900" w:hanging="900"/>
        <w:rPr>
          <w:rFonts w:asciiTheme="minorEastAsia" w:hAnsiTheme="minorEastAsia" w:eastAsiaTheme="minorEastAsia"/>
          <w:sz w:val="24"/>
        </w:rPr>
      </w:pPr>
      <w:r>
        <w:rPr>
          <w:rFonts w:hint="eastAsia" w:asciiTheme="minorEastAsia" w:hAnsiTheme="minorEastAsia" w:eastAsiaTheme="minorEastAsia"/>
          <w:sz w:val="24"/>
        </w:rPr>
        <w:t>下内容：</w:t>
      </w:r>
    </w:p>
    <w:p>
      <w:pPr>
        <w:spacing w:line="360" w:lineRule="auto"/>
        <w:ind w:firstLine="360" w:firstLineChars="150"/>
        <w:rPr>
          <w:rFonts w:asciiTheme="minorEastAsia" w:hAnsiTheme="minorEastAsia" w:eastAsiaTheme="minorEastAsia"/>
          <w:sz w:val="24"/>
        </w:rPr>
      </w:pPr>
      <w:r>
        <w:rPr>
          <w:rFonts w:asciiTheme="minorEastAsia" w:hAnsiTheme="minorEastAsia" w:eastAsiaTheme="minorEastAsia"/>
          <w:sz w:val="24"/>
        </w:rPr>
        <w:t xml:space="preserve">1 </w:t>
      </w:r>
      <w:r>
        <w:rPr>
          <w:rFonts w:hint="eastAsia" w:asciiTheme="minorEastAsia" w:hAnsiTheme="minorEastAsia" w:eastAsiaTheme="minorEastAsia"/>
          <w:sz w:val="24"/>
        </w:rPr>
        <w:t>投标书（格式）</w:t>
      </w:r>
    </w:p>
    <w:p>
      <w:pPr>
        <w:spacing w:line="360" w:lineRule="auto"/>
        <w:ind w:firstLine="360" w:firstLineChars="150"/>
        <w:rPr>
          <w:rFonts w:asciiTheme="minorEastAsia" w:hAnsiTheme="minorEastAsia" w:eastAsiaTheme="minorEastAsia"/>
          <w:sz w:val="24"/>
        </w:rPr>
      </w:pPr>
      <w:r>
        <w:rPr>
          <w:rFonts w:asciiTheme="minorEastAsia" w:hAnsiTheme="minorEastAsia" w:eastAsiaTheme="minorEastAsia"/>
          <w:sz w:val="24"/>
        </w:rPr>
        <w:t xml:space="preserve">2 </w:t>
      </w:r>
      <w:r>
        <w:rPr>
          <w:rFonts w:hint="eastAsia" w:asciiTheme="minorEastAsia" w:hAnsiTheme="minorEastAsia" w:eastAsiaTheme="minorEastAsia"/>
          <w:sz w:val="24"/>
        </w:rPr>
        <w:t>投标一览表（格式）</w:t>
      </w:r>
    </w:p>
    <w:p>
      <w:pPr>
        <w:spacing w:line="360" w:lineRule="auto"/>
        <w:ind w:firstLine="360" w:firstLineChars="150"/>
        <w:rPr>
          <w:rFonts w:asciiTheme="minorEastAsia" w:hAnsiTheme="minorEastAsia" w:eastAsiaTheme="minorEastAsia"/>
          <w:sz w:val="24"/>
        </w:rPr>
      </w:pPr>
      <w:r>
        <w:rPr>
          <w:rFonts w:asciiTheme="minorEastAsia" w:hAnsiTheme="minorEastAsia" w:eastAsiaTheme="minorEastAsia"/>
          <w:sz w:val="24"/>
        </w:rPr>
        <w:t xml:space="preserve">3 </w:t>
      </w:r>
      <w:r>
        <w:rPr>
          <w:rFonts w:hint="eastAsia" w:asciiTheme="minorEastAsia" w:hAnsiTheme="minorEastAsia" w:eastAsiaTheme="minorEastAsia"/>
          <w:sz w:val="24"/>
        </w:rPr>
        <w:t>技术规范偏离表</w:t>
      </w:r>
    </w:p>
    <w:p>
      <w:pPr>
        <w:spacing w:line="360" w:lineRule="auto"/>
        <w:ind w:firstLine="360" w:firstLineChars="150"/>
        <w:rPr>
          <w:rFonts w:asciiTheme="minorEastAsia" w:hAnsiTheme="minorEastAsia" w:eastAsiaTheme="minorEastAsia"/>
          <w:sz w:val="24"/>
        </w:rPr>
      </w:pPr>
      <w:r>
        <w:rPr>
          <w:rFonts w:asciiTheme="minorEastAsia" w:hAnsiTheme="minorEastAsia" w:eastAsiaTheme="minorEastAsia"/>
          <w:sz w:val="24"/>
        </w:rPr>
        <w:t xml:space="preserve">4 </w:t>
      </w:r>
      <w:r>
        <w:rPr>
          <w:rFonts w:hint="eastAsia" w:asciiTheme="minorEastAsia" w:hAnsiTheme="minorEastAsia" w:eastAsiaTheme="minorEastAsia"/>
          <w:sz w:val="24"/>
        </w:rPr>
        <w:t>商务条款偏离表</w:t>
      </w:r>
    </w:p>
    <w:p>
      <w:pPr>
        <w:spacing w:line="360" w:lineRule="auto"/>
        <w:ind w:firstLine="360" w:firstLineChars="150"/>
        <w:rPr>
          <w:rFonts w:asciiTheme="minorEastAsia" w:hAnsiTheme="minorEastAsia" w:eastAsiaTheme="minorEastAsia"/>
          <w:sz w:val="24"/>
        </w:rPr>
      </w:pPr>
      <w:r>
        <w:rPr>
          <w:rFonts w:asciiTheme="minorEastAsia" w:hAnsiTheme="minorEastAsia" w:eastAsiaTheme="minorEastAsia"/>
          <w:sz w:val="24"/>
        </w:rPr>
        <w:t xml:space="preserve">5 </w:t>
      </w:r>
      <w:r>
        <w:rPr>
          <w:rFonts w:hint="eastAsia" w:asciiTheme="minorEastAsia" w:hAnsiTheme="minorEastAsia" w:eastAsiaTheme="minorEastAsia"/>
          <w:sz w:val="24"/>
        </w:rPr>
        <w:t>资格证明文件</w:t>
      </w:r>
    </w:p>
    <w:p>
      <w:pPr>
        <w:tabs>
          <w:tab w:val="left" w:pos="5580"/>
        </w:tabs>
        <w:spacing w:line="360" w:lineRule="auto"/>
        <w:ind w:firstLine="720" w:firstLineChars="300"/>
        <w:jc w:val="left"/>
        <w:rPr>
          <w:rFonts w:asciiTheme="minorEastAsia" w:hAnsiTheme="minorEastAsia" w:eastAsiaTheme="minorEastAsia"/>
          <w:sz w:val="24"/>
        </w:rPr>
      </w:pPr>
      <w:r>
        <w:rPr>
          <w:rFonts w:asciiTheme="minorEastAsia" w:hAnsiTheme="minorEastAsia" w:eastAsiaTheme="minorEastAsia"/>
          <w:sz w:val="24"/>
        </w:rPr>
        <w:t>详</w:t>
      </w:r>
      <w:r>
        <w:rPr>
          <w:rFonts w:hint="eastAsia" w:asciiTheme="minorEastAsia" w:hAnsiTheme="minorEastAsia" w:eastAsiaTheme="minorEastAsia"/>
          <w:sz w:val="24"/>
        </w:rPr>
        <w:t>见投标须知资料表</w:t>
      </w:r>
      <w:r>
        <w:rPr>
          <w:rFonts w:asciiTheme="minorEastAsia" w:hAnsiTheme="minorEastAsia" w:eastAsiaTheme="minorEastAsia"/>
          <w:sz w:val="24"/>
        </w:rPr>
        <w:t>9_5-1至9_5-10</w:t>
      </w:r>
    </w:p>
    <w:p>
      <w:pPr>
        <w:tabs>
          <w:tab w:val="left" w:pos="5580"/>
        </w:tabs>
        <w:spacing w:line="360" w:lineRule="auto"/>
        <w:ind w:firstLine="352" w:firstLineChars="147"/>
        <w:jc w:val="left"/>
        <w:rPr>
          <w:rFonts w:asciiTheme="minorEastAsia" w:hAnsiTheme="minorEastAsia" w:eastAsiaTheme="minorEastAsia"/>
          <w:sz w:val="24"/>
        </w:rPr>
      </w:pPr>
      <w:r>
        <w:rPr>
          <w:rFonts w:asciiTheme="minorEastAsia" w:hAnsiTheme="minorEastAsia" w:eastAsiaTheme="minorEastAsia"/>
          <w:sz w:val="24"/>
        </w:rPr>
        <w:t xml:space="preserve">6 </w:t>
      </w:r>
      <w:r>
        <w:rPr>
          <w:rFonts w:hint="eastAsia" w:asciiTheme="minorEastAsia" w:hAnsiTheme="minorEastAsia" w:eastAsiaTheme="minorEastAsia"/>
          <w:sz w:val="24"/>
        </w:rPr>
        <w:t>业绩案例一览表</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 xml:space="preserve">7 </w:t>
      </w:r>
      <w:r>
        <w:rPr>
          <w:rFonts w:hint="eastAsia" w:asciiTheme="minorEastAsia" w:hAnsiTheme="minorEastAsia" w:eastAsiaTheme="minorEastAsia"/>
          <w:sz w:val="24"/>
        </w:rPr>
        <w:t>投标保证金</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 xml:space="preserve">8 </w:t>
      </w:r>
      <w:r>
        <w:rPr>
          <w:rFonts w:hint="eastAsia" w:asciiTheme="minorEastAsia" w:hAnsiTheme="minorEastAsia" w:eastAsiaTheme="minorEastAsia"/>
          <w:sz w:val="24"/>
        </w:rPr>
        <w:t>中标服务费承诺书</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 xml:space="preserve">9 </w:t>
      </w:r>
      <w:r>
        <w:rPr>
          <w:rFonts w:hint="eastAsia" w:asciiTheme="minorEastAsia" w:hAnsiTheme="minorEastAsia" w:eastAsiaTheme="minorEastAsia"/>
          <w:sz w:val="24"/>
        </w:rPr>
        <w:t>与采购项目的关系申明</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无关联关系承诺</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 xml:space="preserve">11 </w:t>
      </w:r>
      <w:r>
        <w:rPr>
          <w:rFonts w:hint="eastAsia" w:asciiTheme="minorEastAsia" w:hAnsiTheme="minorEastAsia" w:eastAsiaTheme="minorEastAsia"/>
          <w:sz w:val="24"/>
        </w:rPr>
        <w:t>拟用于本项目人员资格和经历情况（如适用）</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 xml:space="preserve">12 </w:t>
      </w:r>
      <w:r>
        <w:rPr>
          <w:rFonts w:hint="eastAsia" w:asciiTheme="minorEastAsia" w:hAnsiTheme="minorEastAsia" w:eastAsiaTheme="minorEastAsia"/>
          <w:sz w:val="24"/>
        </w:rPr>
        <w:t>主要方案和详细说明</w:t>
      </w:r>
    </w:p>
    <w:p>
      <w:pPr>
        <w:spacing w:line="360" w:lineRule="auto"/>
        <w:ind w:left="599" w:leftChars="171" w:hanging="240" w:hangingChars="100"/>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招标文件要求的和投标人认为必要的其它文件</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9.2 </w:t>
      </w:r>
      <w:r>
        <w:rPr>
          <w:rFonts w:hint="eastAsia" w:asciiTheme="minorEastAsia" w:hAnsiTheme="minorEastAsia" w:eastAsiaTheme="minorEastAsia"/>
          <w:sz w:val="24"/>
        </w:rPr>
        <w:t>除上述</w:t>
      </w:r>
      <w:r>
        <w:rPr>
          <w:rFonts w:asciiTheme="minorEastAsia" w:hAnsiTheme="minorEastAsia" w:eastAsiaTheme="minorEastAsia"/>
          <w:sz w:val="24"/>
        </w:rPr>
        <w:t>9.1条外，投标文件还应包括本须知第10条的所有文件。</w:t>
      </w:r>
    </w:p>
    <w:p>
      <w:pPr>
        <w:pStyle w:val="5"/>
      </w:pPr>
      <w:bookmarkStart w:id="27" w:name="_Toc26869751"/>
      <w:r>
        <w:t xml:space="preserve">10. </w:t>
      </w:r>
      <w:r>
        <w:rPr>
          <w:rFonts w:hint="eastAsia"/>
        </w:rPr>
        <w:t>证明服务的合格性和符合招标文件规定的文件</w:t>
      </w:r>
      <w:bookmarkEnd w:id="27"/>
    </w:p>
    <w:p>
      <w:pPr>
        <w:spacing w:line="360" w:lineRule="auto"/>
        <w:rPr>
          <w:rFonts w:asciiTheme="minorEastAsia" w:hAnsiTheme="minorEastAsia" w:eastAsiaTheme="minorEastAsia"/>
          <w:sz w:val="24"/>
        </w:rPr>
      </w:pPr>
      <w:r>
        <w:rPr>
          <w:rFonts w:asciiTheme="minorEastAsia" w:hAnsiTheme="minorEastAsia" w:eastAsiaTheme="minorEastAsia"/>
          <w:sz w:val="24"/>
        </w:rPr>
        <w:t>10.1投标人应提交证明文件，证明其拟供的合同项下的货物及相关服务的合格性符合招标文件规定。该证明文件是投标文件的一部分。</w:t>
      </w:r>
    </w:p>
    <w:p>
      <w:pPr>
        <w:spacing w:line="360" w:lineRule="auto"/>
        <w:ind w:left="900" w:hanging="900"/>
        <w:rPr>
          <w:rFonts w:asciiTheme="minorEastAsia" w:hAnsiTheme="minorEastAsia" w:eastAsiaTheme="minorEastAsia"/>
          <w:sz w:val="24"/>
        </w:rPr>
      </w:pPr>
      <w:r>
        <w:rPr>
          <w:rFonts w:asciiTheme="minorEastAsia" w:hAnsiTheme="minorEastAsia" w:eastAsiaTheme="minorEastAsia"/>
          <w:sz w:val="24"/>
        </w:rPr>
        <w:t xml:space="preserve">10.2 </w:t>
      </w:r>
      <w:r>
        <w:rPr>
          <w:rFonts w:hint="eastAsia" w:asciiTheme="minorEastAsia" w:hAnsiTheme="minorEastAsia" w:eastAsiaTheme="minorEastAsia"/>
          <w:sz w:val="24"/>
        </w:rPr>
        <w:t>上款所述的证明文件，可以是文字资料、图纸和数据，它包括：</w:t>
      </w:r>
    </w:p>
    <w:p>
      <w:pPr>
        <w:spacing w:line="360" w:lineRule="auto"/>
        <w:ind w:left="1" w:hanging="1"/>
        <w:rPr>
          <w:rFonts w:asciiTheme="minorEastAsia" w:hAnsiTheme="minorEastAsia" w:eastAsiaTheme="minorEastAsia"/>
          <w:sz w:val="24"/>
        </w:rPr>
      </w:pPr>
      <w:r>
        <w:rPr>
          <w:rFonts w:asciiTheme="minorEastAsia" w:hAnsiTheme="minorEastAsia" w:eastAsiaTheme="minorEastAsia"/>
          <w:sz w:val="24"/>
        </w:rPr>
        <w:t>10.2.1主要</w:t>
      </w:r>
      <w:r>
        <w:rPr>
          <w:rFonts w:hint="eastAsia" w:asciiTheme="minorEastAsia" w:hAnsiTheme="minorEastAsia" w:eastAsiaTheme="minorEastAsia"/>
          <w:sz w:val="24"/>
        </w:rPr>
        <w:t>方案和</w:t>
      </w:r>
      <w:r>
        <w:rPr>
          <w:rFonts w:asciiTheme="minorEastAsia" w:hAnsiTheme="minorEastAsia" w:eastAsiaTheme="minorEastAsia"/>
          <w:sz w:val="24"/>
        </w:rPr>
        <w:t>详细说明。</w:t>
      </w:r>
      <w:r>
        <w:rPr>
          <w:rFonts w:hint="eastAsia" w:ascii="宋体" w:hAnsi="宋体"/>
          <w:sz w:val="24"/>
        </w:rPr>
        <w:t>技术方案、项目实施方案、售后服务方案及招标文件要求投标人提供的其他技术文件等。</w:t>
      </w:r>
    </w:p>
    <w:p>
      <w:pPr>
        <w:spacing w:line="360" w:lineRule="auto"/>
        <w:rPr>
          <w:rFonts w:asciiTheme="minorEastAsia" w:hAnsiTheme="minorEastAsia" w:eastAsiaTheme="minorEastAsia"/>
          <w:sz w:val="24"/>
        </w:rPr>
      </w:pPr>
      <w:r>
        <w:rPr>
          <w:rFonts w:asciiTheme="minorEastAsia" w:hAnsiTheme="minorEastAsia" w:eastAsiaTheme="minorEastAsia"/>
          <w:sz w:val="24"/>
        </w:rPr>
        <w:t>10.2.3</w:t>
      </w:r>
      <w:r>
        <w:rPr>
          <w:rFonts w:asciiTheme="minorEastAsia" w:hAnsiTheme="minorEastAsia" w:eastAsiaTheme="minorEastAsia"/>
          <w:sz w:val="24"/>
        </w:rPr>
        <w:tab/>
      </w:r>
      <w:r>
        <w:rPr>
          <w:rFonts w:hint="eastAsia" w:asciiTheme="minorEastAsia" w:hAnsiTheme="minorEastAsia" w:eastAsiaTheme="minorEastAsia"/>
          <w:sz w:val="24"/>
        </w:rPr>
        <w:t>对照招标文件技术规格，逐条说明所提供服务已对招标文件的技术规格做出如实详细的应答，并申明与技术规格条文的偏差和例外。</w:t>
      </w:r>
      <w:r>
        <w:rPr>
          <w:rFonts w:hint="eastAsia" w:ascii="宋体" w:hAnsi="宋体" w:cs="宋体"/>
          <w:sz w:val="24"/>
        </w:rPr>
        <w:t>【关于第四章的所有投标偏差和例外均写入“技术规格偏离表”，关于其它内容的投标偏差和例外均写入“商务条款偏离表”】</w:t>
      </w:r>
      <w:r>
        <w:rPr>
          <w:rFonts w:hint="eastAsia" w:ascii="宋体" w:hAnsi="宋体"/>
          <w:sz w:val="24"/>
        </w:rPr>
        <w:t>。</w:t>
      </w:r>
    </w:p>
    <w:p>
      <w:pPr>
        <w:pStyle w:val="5"/>
      </w:pPr>
      <w:bookmarkStart w:id="28" w:name="_Toc26869752"/>
      <w:r>
        <w:t xml:space="preserve">11. </w:t>
      </w:r>
      <w:r>
        <w:rPr>
          <w:rFonts w:hint="eastAsia"/>
        </w:rPr>
        <w:t>投标报价</w:t>
      </w:r>
      <w:bookmarkEnd w:id="28"/>
    </w:p>
    <w:p>
      <w:pPr>
        <w:spacing w:line="360" w:lineRule="auto"/>
        <w:rPr>
          <w:rFonts w:asciiTheme="minorEastAsia" w:hAnsiTheme="minorEastAsia" w:eastAsiaTheme="minorEastAsia"/>
          <w:sz w:val="24"/>
        </w:rPr>
      </w:pPr>
      <w:r>
        <w:rPr>
          <w:rFonts w:asciiTheme="minorEastAsia" w:hAnsiTheme="minorEastAsia" w:eastAsiaTheme="minorEastAsia"/>
          <w:sz w:val="24"/>
        </w:rPr>
        <w:t>11.1</w:t>
      </w:r>
      <w:r>
        <w:rPr>
          <w:rFonts w:hint="eastAsia" w:ascii="宋体" w:hAnsi="宋体"/>
          <w:sz w:val="24"/>
        </w:rPr>
        <w:t>所有投标均以人民币报价（现场交货价）。投标人的投标报价应遵守《中华人民共和国价格法》。</w:t>
      </w:r>
    </w:p>
    <w:p>
      <w:pPr>
        <w:spacing w:line="360" w:lineRule="auto"/>
        <w:rPr>
          <w:rFonts w:asciiTheme="minorEastAsia" w:hAnsiTheme="minorEastAsia" w:eastAsiaTheme="minorEastAsia"/>
          <w:sz w:val="24"/>
        </w:rPr>
      </w:pPr>
      <w:r>
        <w:rPr>
          <w:rFonts w:asciiTheme="minorEastAsia" w:hAnsiTheme="minorEastAsia" w:eastAsiaTheme="minorEastAsia"/>
          <w:sz w:val="24"/>
        </w:rPr>
        <w:t>11.2投标人应在“投标分项报价表”上标明投标货物及相关服务的单价和总价，并由法</w:t>
      </w:r>
      <w:r>
        <w:rPr>
          <w:rFonts w:hint="eastAsia" w:asciiTheme="minorEastAsia" w:hAnsiTheme="minorEastAsia" w:eastAsiaTheme="minorEastAsia"/>
          <w:sz w:val="24"/>
        </w:rPr>
        <w:t>定代表人或其授权代表签署。</w:t>
      </w:r>
      <w:r>
        <w:rPr>
          <w:rFonts w:hint="eastAsia" w:ascii="宋体" w:hAnsi="宋体"/>
          <w:sz w:val="24"/>
        </w:rPr>
        <w:t>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r>
        <w:rPr>
          <w:rFonts w:hint="eastAsia" w:ascii="宋体" w:hAnsi="宋体"/>
          <w:b/>
          <w:sz w:val="24"/>
        </w:rPr>
        <w:t>任何包含价格调整要求的投标，将被视为无效投标。</w:t>
      </w:r>
    </w:p>
    <w:p>
      <w:pPr>
        <w:spacing w:line="360" w:lineRule="auto"/>
        <w:rPr>
          <w:rFonts w:asciiTheme="minorEastAsia" w:hAnsiTheme="minorEastAsia" w:eastAsiaTheme="minorEastAsia"/>
          <w:b/>
          <w:sz w:val="24"/>
        </w:rPr>
      </w:pPr>
      <w:r>
        <w:rPr>
          <w:rFonts w:asciiTheme="minorEastAsia" w:hAnsiTheme="minorEastAsia" w:eastAsiaTheme="minorEastAsia"/>
          <w:b/>
          <w:sz w:val="24"/>
        </w:rPr>
        <w:t>11.3本次招标投标人只允许对本项目有一个总报价，任何选择性报价（或多个方案）的投标为无效标。</w:t>
      </w:r>
    </w:p>
    <w:p>
      <w:pPr>
        <w:tabs>
          <w:tab w:val="left" w:pos="900"/>
        </w:tabs>
        <w:spacing w:line="360" w:lineRule="auto"/>
        <w:ind w:left="900" w:hanging="900"/>
        <w:rPr>
          <w:rFonts w:asciiTheme="minorEastAsia" w:hAnsiTheme="minorEastAsia" w:eastAsiaTheme="minorEastAsia"/>
          <w:b/>
          <w:sz w:val="24"/>
        </w:rPr>
      </w:pPr>
      <w:r>
        <w:rPr>
          <w:rFonts w:asciiTheme="minorEastAsia" w:hAnsiTheme="minorEastAsia" w:eastAsiaTheme="minorEastAsia"/>
          <w:b/>
          <w:sz w:val="24"/>
        </w:rPr>
        <w:t xml:space="preserve">11.4 </w:t>
      </w:r>
      <w:r>
        <w:rPr>
          <w:rFonts w:hint="eastAsia" w:asciiTheme="minorEastAsia" w:hAnsiTheme="minorEastAsia" w:eastAsiaTheme="minorEastAsia"/>
          <w:b/>
          <w:sz w:val="24"/>
        </w:rPr>
        <w:t>投标报价中，如投标内容超出招标文件要求，该部分内容在评标时将不予以核减。</w:t>
      </w:r>
    </w:p>
    <w:p>
      <w:pPr>
        <w:tabs>
          <w:tab w:val="left" w:pos="900"/>
        </w:tabs>
        <w:spacing w:line="360" w:lineRule="auto"/>
        <w:ind w:left="900" w:hanging="900"/>
        <w:rPr>
          <w:rFonts w:asciiTheme="minorEastAsia" w:hAnsiTheme="minorEastAsia" w:eastAsiaTheme="minorEastAsia"/>
          <w:sz w:val="24"/>
        </w:rPr>
      </w:pPr>
      <w:r>
        <w:rPr>
          <w:rFonts w:asciiTheme="minorEastAsia" w:hAnsiTheme="minorEastAsia" w:eastAsiaTheme="minorEastAsia"/>
          <w:sz w:val="24"/>
        </w:rPr>
        <w:t xml:space="preserve">11.5 </w:t>
      </w:r>
      <w:r>
        <w:rPr>
          <w:rFonts w:hint="eastAsia" w:asciiTheme="minorEastAsia" w:hAnsiTheme="minorEastAsia" w:eastAsiaTheme="minorEastAsia"/>
          <w:sz w:val="24"/>
        </w:rPr>
        <w:t>最高价不是授予合同的唯一保证。</w:t>
      </w:r>
    </w:p>
    <w:p>
      <w:pPr>
        <w:spacing w:line="360" w:lineRule="auto"/>
        <w:rPr>
          <w:rFonts w:asciiTheme="minorEastAsia" w:hAnsiTheme="minorEastAsia" w:eastAsiaTheme="minorEastAsia"/>
          <w:sz w:val="24"/>
        </w:rPr>
      </w:pPr>
      <w:r>
        <w:rPr>
          <w:rFonts w:asciiTheme="minorEastAsia" w:hAnsiTheme="minorEastAsia" w:eastAsiaTheme="minorEastAsia"/>
          <w:sz w:val="24"/>
        </w:rPr>
        <w:t>11.6</w:t>
      </w:r>
      <w:r>
        <w:rPr>
          <w:rFonts w:hint="eastAsia" w:asciiTheme="minorEastAsia" w:hAnsiTheme="minorEastAsia" w:eastAsiaTheme="minorEastAsia"/>
          <w:sz w:val="24"/>
        </w:rPr>
        <w:t>除非投标资料表中另有规定，投标人所报的投标价在合同执行过程中是固定不变的，不得以任何理由予以变更。任何包含价格调整要求的投标将被认为是非实质性响应投标而予以否决。</w:t>
      </w:r>
    </w:p>
    <w:p>
      <w:pPr>
        <w:pStyle w:val="5"/>
      </w:pPr>
      <w:bookmarkStart w:id="29" w:name="_Toc26869753"/>
      <w:r>
        <w:t xml:space="preserve">12. </w:t>
      </w:r>
      <w:r>
        <w:rPr>
          <w:rFonts w:hint="eastAsia"/>
        </w:rPr>
        <w:t>投标保证金</w:t>
      </w:r>
      <w:bookmarkEnd w:id="29"/>
    </w:p>
    <w:p>
      <w:pPr>
        <w:spacing w:line="360" w:lineRule="auto"/>
        <w:ind w:left="1" w:leftChars="-22" w:hanging="47"/>
        <w:rPr>
          <w:rFonts w:asciiTheme="minorEastAsia" w:hAnsiTheme="minorEastAsia" w:eastAsiaTheme="minorEastAsia"/>
          <w:sz w:val="24"/>
        </w:rPr>
      </w:pPr>
      <w:r>
        <w:rPr>
          <w:rFonts w:asciiTheme="minorEastAsia" w:hAnsiTheme="minorEastAsia" w:eastAsiaTheme="minorEastAsia"/>
          <w:sz w:val="24"/>
        </w:rPr>
        <w:t xml:space="preserve">12.1 </w:t>
      </w:r>
      <w:r>
        <w:rPr>
          <w:rFonts w:hint="eastAsia" w:asciiTheme="minorEastAsia" w:hAnsiTheme="minorEastAsia" w:eastAsiaTheme="minorEastAsia"/>
          <w:sz w:val="24"/>
        </w:rPr>
        <w:t>投标人应提供投标保证金，作为其有效投标的一部分。</w:t>
      </w:r>
      <w:r>
        <w:rPr>
          <w:rFonts w:hint="eastAsia" w:ascii="宋体" w:hAnsi="宋体"/>
          <w:sz w:val="24"/>
        </w:rPr>
        <w:t>联合体投标的，可以由联合体中的一方或者共同提交投标保证金，以一方名义提交投标保证金的，对联合体各方均具有约束力。</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12.2 </w:t>
      </w:r>
      <w:r>
        <w:rPr>
          <w:rFonts w:hint="eastAsia" w:asciiTheme="minorEastAsia" w:hAnsiTheme="minorEastAsia" w:eastAsiaTheme="minorEastAsia"/>
          <w:sz w:val="24"/>
        </w:rPr>
        <w:t>投标保证金是为了保护采购人和采购代理机构免遭因投标人的行为蒙受损失而要求的。</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下列任何情况发生，投标保证金将不予返还：</w:t>
      </w:r>
    </w:p>
    <w:p>
      <w:pPr>
        <w:pStyle w:val="28"/>
        <w:tabs>
          <w:tab w:val="left" w:pos="224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1）在开标之日后到投标有效期满前，投标人因自身原因撤回投标的；</w:t>
      </w:r>
    </w:p>
    <w:p>
      <w:pPr>
        <w:pStyle w:val="28"/>
        <w:tabs>
          <w:tab w:val="left" w:pos="224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2）投标人以他人名义投标、相互串通投标或者以其他方式弄虚作假的，投标人提交的投标文件中提交虚假资料或失实资料的；</w:t>
      </w:r>
    </w:p>
    <w:p>
      <w:pPr>
        <w:pStyle w:val="28"/>
        <w:tabs>
          <w:tab w:val="left" w:pos="224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hAnsi="宋体"/>
          <w:sz w:val="24"/>
        </w:rPr>
        <w:t>除因不可抗力或招标文件认可的情形以外，中标人放弃中标或者</w:t>
      </w:r>
      <w:r>
        <w:rPr>
          <w:rFonts w:asciiTheme="minorEastAsia" w:hAnsiTheme="minorEastAsia" w:eastAsiaTheme="minorEastAsia"/>
          <w:sz w:val="24"/>
          <w:szCs w:val="24"/>
        </w:rPr>
        <w:t>不按本须知第27条的规定与采购人签订合同的；</w:t>
      </w:r>
    </w:p>
    <w:p>
      <w:pPr>
        <w:pStyle w:val="28"/>
        <w:tabs>
          <w:tab w:val="left" w:pos="224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）中标人未按第29条的规定缴纳中标服务费的</w:t>
      </w:r>
      <w:r>
        <w:rPr>
          <w:rFonts w:hint="eastAsia" w:asciiTheme="minorEastAsia" w:hAnsiTheme="minorEastAsia" w:eastAsiaTheme="minorEastAsia"/>
          <w:sz w:val="24"/>
          <w:szCs w:val="24"/>
        </w:rPr>
        <w:t>；</w:t>
      </w:r>
    </w:p>
    <w:p>
      <w:pPr>
        <w:pStyle w:val="28"/>
        <w:tabs>
          <w:tab w:val="left" w:pos="224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hint="eastAsia" w:hAnsi="宋体"/>
          <w:sz w:val="24"/>
        </w:rPr>
        <w:t>招标文件规定的其他情形。</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12.3 </w:t>
      </w:r>
      <w:r>
        <w:rPr>
          <w:rFonts w:hint="eastAsia" w:asciiTheme="minorEastAsia" w:hAnsiTheme="minorEastAsia" w:eastAsiaTheme="minorEastAsia"/>
          <w:sz w:val="24"/>
        </w:rPr>
        <w:t>投标保证金必须采用下列形式之一：</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电汇/网银（采用电汇/网银必须保证在投标文件递交截止时间前汇到采购代理机构账户。以采购代理机构银行通知确认到账为准；如至投标文件递交截止时间仍未得到采购代理机构的银行确认，将被视为投标人未提供保证金）、</w:t>
      </w:r>
      <w:r>
        <w:rPr>
          <w:rFonts w:hint="eastAsia" w:ascii="宋体" w:hAnsi="宋体"/>
          <w:sz w:val="24"/>
        </w:rPr>
        <w:t>银行汇票、</w:t>
      </w:r>
      <w:r>
        <w:rPr>
          <w:rFonts w:hint="eastAsia" w:asciiTheme="minorEastAsia" w:hAnsiTheme="minorEastAsia" w:eastAsiaTheme="minorEastAsia"/>
          <w:sz w:val="24"/>
        </w:rPr>
        <w:t>支票</w:t>
      </w:r>
      <w:r>
        <w:rPr>
          <w:rFonts w:hint="eastAsia" w:ascii="宋体" w:hAnsi="宋体"/>
          <w:sz w:val="24"/>
        </w:rPr>
        <w:t>或者金融机构、担保机构出具的保函等非现金形式</w:t>
      </w:r>
      <w:r>
        <w:rPr>
          <w:rFonts w:hint="eastAsia" w:asciiTheme="minorEastAsia" w:hAnsiTheme="minorEastAsia" w:eastAsiaTheme="minorEastAsia"/>
          <w:sz w:val="24"/>
        </w:rPr>
        <w:t>。</w:t>
      </w:r>
    </w:p>
    <w:p>
      <w:pPr>
        <w:spacing w:line="360" w:lineRule="auto"/>
        <w:ind w:hanging="49"/>
        <w:rPr>
          <w:rFonts w:asciiTheme="minorEastAsia" w:hAnsiTheme="minorEastAsia" w:eastAsiaTheme="minorEastAsia"/>
          <w:sz w:val="24"/>
        </w:rPr>
      </w:pPr>
      <w:r>
        <w:rPr>
          <w:rFonts w:asciiTheme="minorEastAsia" w:hAnsiTheme="minorEastAsia" w:eastAsiaTheme="minorEastAsia"/>
          <w:sz w:val="24"/>
        </w:rPr>
        <w:t xml:space="preserve">12.4 </w:t>
      </w:r>
      <w:r>
        <w:rPr>
          <w:rFonts w:hint="eastAsia" w:asciiTheme="minorEastAsia" w:hAnsiTheme="minorEastAsia" w:eastAsiaTheme="minorEastAsia"/>
          <w:sz w:val="24"/>
        </w:rPr>
        <w:t>凡没有根据本须知</w:t>
      </w:r>
      <w:r>
        <w:rPr>
          <w:rFonts w:asciiTheme="minorEastAsia" w:hAnsiTheme="minorEastAsia" w:eastAsiaTheme="minorEastAsia"/>
          <w:sz w:val="24"/>
        </w:rPr>
        <w:t>12.1和第12.3条的规定随附投标保证金的投标，</w:t>
      </w:r>
      <w:r>
        <w:rPr>
          <w:rFonts w:hint="eastAsia" w:asciiTheme="minorEastAsia" w:hAnsiTheme="minorEastAsia" w:eastAsiaTheme="minorEastAsia"/>
          <w:sz w:val="24"/>
        </w:rPr>
        <w:t>将被视为无效投标</w:t>
      </w:r>
      <w:r>
        <w:rPr>
          <w:rFonts w:asciiTheme="minorEastAsia" w:hAnsiTheme="minorEastAsia" w:eastAsiaTheme="minorEastAsia"/>
          <w:sz w:val="24"/>
        </w:rPr>
        <w:t>。</w:t>
      </w:r>
      <w:r>
        <w:rPr>
          <w:rFonts w:hint="eastAsia" w:ascii="宋体" w:hAnsi="宋体"/>
          <w:sz w:val="24"/>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ascii="宋体" w:hAnsi="宋体"/>
          <w:sz w:val="24"/>
          <w:u w:val="single"/>
        </w:rPr>
        <w:t>无效投标</w:t>
      </w:r>
      <w:r>
        <w:rPr>
          <w:rFonts w:hint="eastAsia" w:ascii="宋体" w:hAnsi="宋体"/>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12.5 </w:t>
      </w:r>
      <w:r>
        <w:rPr>
          <w:rFonts w:hint="eastAsia" w:asciiTheme="minorEastAsia" w:hAnsiTheme="minorEastAsia" w:eastAsiaTheme="minorEastAsia"/>
          <w:sz w:val="24"/>
        </w:rPr>
        <w:t>中标人的投标保证金，在与买方签订合同后五个工作日内无息退还。</w:t>
      </w:r>
      <w:r>
        <w:rPr>
          <w:rFonts w:asciiTheme="minorEastAsia" w:hAnsiTheme="minorEastAsia" w:eastAsiaTheme="minorEastAsia"/>
          <w:sz w:val="24"/>
        </w:rPr>
        <w:t>未中标的投标人的投标保证金将于中标通知书发出后五个工作日内</w:t>
      </w:r>
      <w:r>
        <w:rPr>
          <w:rFonts w:hint="eastAsia" w:asciiTheme="minorEastAsia" w:hAnsiTheme="minorEastAsia" w:eastAsiaTheme="minorEastAsia"/>
          <w:sz w:val="24"/>
        </w:rPr>
        <w:t>无息</w:t>
      </w:r>
      <w:r>
        <w:rPr>
          <w:rFonts w:asciiTheme="minorEastAsia" w:hAnsiTheme="minorEastAsia" w:eastAsiaTheme="minorEastAsia"/>
          <w:sz w:val="24"/>
        </w:rPr>
        <w:t>退还。</w:t>
      </w:r>
    </w:p>
    <w:p>
      <w:pPr>
        <w:pStyle w:val="5"/>
      </w:pPr>
      <w:bookmarkStart w:id="30" w:name="_Toc26869754"/>
      <w:r>
        <w:t xml:space="preserve">13. </w:t>
      </w:r>
      <w:r>
        <w:rPr>
          <w:rFonts w:hint="eastAsia"/>
        </w:rPr>
        <w:t>投标有效期</w:t>
      </w:r>
      <w:bookmarkEnd w:id="30"/>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13.1 </w:t>
      </w:r>
      <w:r>
        <w:rPr>
          <w:rFonts w:hint="eastAsia" w:asciiTheme="minorEastAsia" w:hAnsiTheme="minorEastAsia" w:eastAsiaTheme="minorEastAsia"/>
          <w:sz w:val="24"/>
        </w:rPr>
        <w:t>投标应在规定的提交投标文件的截止之日后的</w:t>
      </w:r>
      <w:r>
        <w:rPr>
          <w:rFonts w:asciiTheme="minorEastAsia" w:hAnsiTheme="minorEastAsia" w:eastAsiaTheme="minorEastAsia"/>
          <w:sz w:val="24"/>
          <w:u w:val="single"/>
        </w:rPr>
        <w:t xml:space="preserve"> 90</w:t>
      </w:r>
      <w:r>
        <w:rPr>
          <w:rFonts w:hint="eastAsia" w:asciiTheme="minorEastAsia" w:hAnsiTheme="minorEastAsia" w:eastAsiaTheme="minorEastAsia"/>
          <w:sz w:val="24"/>
        </w:rPr>
        <w:t>天内保持有效，投标有效期不满足要求的投标，将按无效投标处理。</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13.2 </w:t>
      </w:r>
      <w:r>
        <w:rPr>
          <w:rFonts w:hint="eastAsia" w:asciiTheme="minorEastAsia" w:hAnsiTheme="minorEastAsia" w:eastAsiaTheme="minorEastAsia"/>
          <w:sz w:val="24"/>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pPr>
        <w:pStyle w:val="5"/>
      </w:pPr>
      <w:bookmarkStart w:id="31" w:name="_Toc26869755"/>
      <w:r>
        <w:t xml:space="preserve">14. </w:t>
      </w:r>
      <w:r>
        <w:rPr>
          <w:rFonts w:hint="eastAsia"/>
        </w:rPr>
        <w:t>投标文件的签署与规定</w:t>
      </w:r>
      <w:bookmarkEnd w:id="31"/>
    </w:p>
    <w:p>
      <w:pPr>
        <w:spacing w:line="360" w:lineRule="auto"/>
        <w:rPr>
          <w:rFonts w:asciiTheme="minorEastAsia" w:hAnsiTheme="minorEastAsia" w:eastAsiaTheme="minorEastAsia"/>
          <w:sz w:val="24"/>
        </w:rPr>
      </w:pPr>
      <w:r>
        <w:rPr>
          <w:rFonts w:asciiTheme="minorEastAsia" w:hAnsiTheme="minorEastAsia" w:eastAsiaTheme="minorEastAsia"/>
          <w:sz w:val="24"/>
        </w:rPr>
        <w:t>14.1投标人应按招标文件投标须知资料表的规定准备投标文件正本和副本，每份投标文件须清楚地标明“正本”或“副本”。若正本和副本不符，以正本为准。</w:t>
      </w:r>
      <w:r>
        <w:rPr>
          <w:rFonts w:hint="eastAsia" w:ascii="宋体" w:hAnsi="宋体"/>
          <w:sz w:val="24"/>
        </w:rPr>
        <w:t>副本可采用正本的复印件。另外投标人还需提供电子版投标文件1份，若电子版投标文件和书面投标文件不符，以书面投标文件为准。</w:t>
      </w:r>
    </w:p>
    <w:p>
      <w:pPr>
        <w:spacing w:line="360" w:lineRule="auto"/>
        <w:rPr>
          <w:rFonts w:asciiTheme="minorEastAsia" w:hAnsiTheme="minorEastAsia" w:eastAsiaTheme="minorEastAsia"/>
          <w:sz w:val="24"/>
        </w:rPr>
      </w:pPr>
      <w:r>
        <w:rPr>
          <w:rFonts w:asciiTheme="minorEastAsia" w:hAnsiTheme="minorEastAsia" w:eastAsiaTheme="minorEastAsia"/>
          <w:sz w:val="24"/>
        </w:rPr>
        <w:t>14.2投标文件的正本需打印或用不退色墨水书写，并由投标人的法定代表人或经其正式授权的代表在投标文件上签字并加盖单位印章。授权代表须持有书面的“法定代表人授权书”（标准格式附后），并将其附在投标文件中。</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14.3 </w:t>
      </w:r>
      <w:r>
        <w:rPr>
          <w:rFonts w:hint="eastAsia" w:asciiTheme="minorEastAsia" w:hAnsiTheme="minorEastAsia" w:eastAsiaTheme="minorEastAsia"/>
          <w:sz w:val="24"/>
        </w:rPr>
        <w:t>任何对投标文件行间插字、涂改和增删，必须由投标文件签字人签字或盖章后才有效。</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14.4 </w:t>
      </w:r>
      <w:r>
        <w:rPr>
          <w:rFonts w:hint="eastAsia" w:asciiTheme="minorEastAsia" w:hAnsiTheme="minorEastAsia" w:eastAsiaTheme="minorEastAsia"/>
          <w:sz w:val="24"/>
        </w:rPr>
        <w:t>投标文件因字迹潦草或表达不清所引起的后果由投标人负责。</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 xml:space="preserve">14.5 </w:t>
      </w:r>
      <w:r>
        <w:rPr>
          <w:rFonts w:hint="eastAsia" w:asciiTheme="minorEastAsia" w:hAnsiTheme="minorEastAsia" w:eastAsiaTheme="minorEastAsia"/>
          <w:sz w:val="24"/>
        </w:rPr>
        <w:t>投标文件无法人签字，或无被授权代表签字，其投标为无效标。</w:t>
      </w:r>
    </w:p>
    <w:p>
      <w:pPr>
        <w:spacing w:line="360" w:lineRule="auto"/>
        <w:ind w:left="900" w:hanging="900" w:hangingChars="37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 xml:space="preserve">4.6 </w:t>
      </w:r>
      <w:r>
        <w:rPr>
          <w:rFonts w:hint="eastAsia" w:ascii="宋体" w:hAnsi="宋体"/>
          <w:sz w:val="24"/>
        </w:rPr>
        <w:t>投标人为自然人的，只须按要求签字，投标文件所有加盖公章的要求均不适用。</w:t>
      </w:r>
    </w:p>
    <w:p>
      <w:pPr>
        <w:pStyle w:val="5"/>
      </w:pPr>
      <w:bookmarkStart w:id="32" w:name="_Toc26869756"/>
      <w:r>
        <w:rPr>
          <w:rFonts w:hint="eastAsia"/>
        </w:rPr>
        <w:t>四 投标文件的递交</w:t>
      </w:r>
      <w:bookmarkEnd w:id="32"/>
    </w:p>
    <w:p>
      <w:pPr>
        <w:pStyle w:val="5"/>
      </w:pPr>
      <w:bookmarkStart w:id="33" w:name="_Toc26869757"/>
      <w:r>
        <w:t xml:space="preserve">15. </w:t>
      </w:r>
      <w:r>
        <w:rPr>
          <w:rFonts w:hint="eastAsia"/>
        </w:rPr>
        <w:t>投标文件的装订、密封及递交</w:t>
      </w:r>
      <w:bookmarkEnd w:id="33"/>
    </w:p>
    <w:p>
      <w:pPr>
        <w:tabs>
          <w:tab w:val="left" w:pos="900"/>
        </w:tabs>
        <w:spacing w:line="360" w:lineRule="auto"/>
        <w:ind w:firstLine="14" w:firstLineChars="6"/>
        <w:rPr>
          <w:rFonts w:asciiTheme="minorEastAsia" w:hAnsiTheme="minorEastAsia" w:eastAsiaTheme="minorEastAsia"/>
          <w:b/>
          <w:sz w:val="24"/>
        </w:rPr>
      </w:pPr>
      <w:r>
        <w:rPr>
          <w:rFonts w:asciiTheme="minorEastAsia" w:hAnsiTheme="minorEastAsia" w:eastAsiaTheme="minorEastAsia"/>
          <w:b/>
          <w:sz w:val="24"/>
        </w:rPr>
        <w:t xml:space="preserve">15.1 </w:t>
      </w:r>
      <w:r>
        <w:rPr>
          <w:rFonts w:hint="eastAsia" w:asciiTheme="minorEastAsia" w:hAnsiTheme="minorEastAsia" w:eastAsiaTheme="minorEastAsia"/>
          <w:b/>
          <w:sz w:val="24"/>
        </w:rPr>
        <w:t>投标文件的装订要求，正文部分一律采用</w:t>
      </w:r>
      <w:r>
        <w:rPr>
          <w:rFonts w:asciiTheme="minorEastAsia" w:hAnsiTheme="minorEastAsia" w:eastAsiaTheme="minorEastAsia"/>
          <w:b/>
          <w:sz w:val="24"/>
        </w:rPr>
        <w:t>A4纸（图纸、彩页等除外），左侧装订。</w:t>
      </w:r>
      <w:r>
        <w:rPr>
          <w:rFonts w:hint="eastAsia" w:asciiTheme="minorEastAsia" w:hAnsiTheme="minorEastAsia" w:eastAsiaTheme="minorEastAsia"/>
          <w:b/>
          <w:sz w:val="24"/>
        </w:rPr>
        <w:t>投标文件应装订牢固、目录清楚、页码准确</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w:t>
      </w:r>
      <w:r>
        <w:rPr>
          <w:rFonts w:asciiTheme="minorEastAsia" w:hAnsiTheme="minorEastAsia" w:eastAsiaTheme="minorEastAsia"/>
          <w:b/>
          <w:sz w:val="24"/>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ascii="宋体" w:hAnsi="宋体"/>
          <w:b/>
          <w:bCs/>
          <w:color w:val="000000"/>
          <w:sz w:val="24"/>
        </w:rPr>
        <w:t>投标文件的副本，可采用正本签章后的复印件。</w:t>
      </w:r>
    </w:p>
    <w:p>
      <w:pPr>
        <w:tabs>
          <w:tab w:val="left" w:pos="0"/>
        </w:tabs>
        <w:spacing w:line="360" w:lineRule="auto"/>
        <w:rPr>
          <w:rFonts w:asciiTheme="minorEastAsia" w:hAnsiTheme="minorEastAsia" w:eastAsiaTheme="minorEastAsia"/>
          <w:b/>
          <w:sz w:val="24"/>
        </w:rPr>
      </w:pPr>
      <w:r>
        <w:rPr>
          <w:rFonts w:asciiTheme="minorEastAsia" w:hAnsiTheme="minorEastAsia" w:eastAsiaTheme="minorEastAsia"/>
          <w:b/>
          <w:sz w:val="24"/>
        </w:rPr>
        <w:t xml:space="preserve">15.2 </w:t>
      </w:r>
      <w:r>
        <w:rPr>
          <w:rFonts w:hint="eastAsia" w:asciiTheme="minorEastAsia" w:hAnsiTheme="minorEastAsia" w:eastAsiaTheme="minorEastAsia"/>
          <w:b/>
          <w:sz w:val="24"/>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w:t>
      </w:r>
      <w:r>
        <w:rPr>
          <w:rFonts w:hint="eastAsia" w:ascii="宋体" w:hAnsi="宋体"/>
          <w:b/>
          <w:sz w:val="24"/>
        </w:rPr>
        <w:t>如果投标人虽然未能按照上述规定对投标文件进行密封，但只要投标文件密封完好的，招标采购单位不得拒收。</w:t>
      </w:r>
    </w:p>
    <w:p>
      <w:pPr>
        <w:spacing w:line="360" w:lineRule="auto"/>
        <w:rPr>
          <w:rFonts w:asciiTheme="minorEastAsia" w:hAnsiTheme="minorEastAsia" w:eastAsiaTheme="minorEastAsia"/>
          <w:b/>
          <w:sz w:val="24"/>
        </w:rPr>
      </w:pPr>
      <w:r>
        <w:rPr>
          <w:rFonts w:asciiTheme="minorEastAsia" w:hAnsiTheme="minorEastAsia" w:eastAsiaTheme="minorEastAsia"/>
          <w:b/>
          <w:sz w:val="24"/>
        </w:rPr>
        <w:t>15.3所有信封上均应：</w:t>
      </w:r>
    </w:p>
    <w:p>
      <w:pPr>
        <w:pStyle w:val="28"/>
        <w:tabs>
          <w:tab w:val="left" w:pos="630"/>
          <w:tab w:val="left" w:pos="1365"/>
        </w:tabs>
        <w:spacing w:line="360" w:lineRule="auto"/>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1）清楚标明递交至招标公告或投标邀请书中指明的地址。</w:t>
      </w:r>
    </w:p>
    <w:p>
      <w:pPr>
        <w:pStyle w:val="28"/>
        <w:tabs>
          <w:tab w:val="left" w:pos="1365"/>
        </w:tabs>
        <w:spacing w:line="360" w:lineRule="auto"/>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2）注明招标的项目名称、项目编号和“在</w:t>
      </w:r>
      <w:r>
        <w:rPr>
          <w:rFonts w:hint="eastAsia" w:asciiTheme="minorEastAsia" w:hAnsiTheme="minorEastAsia" w:eastAsiaTheme="minorEastAsia"/>
          <w:i/>
          <w:sz w:val="24"/>
          <w:szCs w:val="24"/>
          <w:u w:val="single"/>
        </w:rPr>
        <w:t>（开标时间）</w:t>
      </w:r>
      <w:r>
        <w:rPr>
          <w:rFonts w:hint="eastAsia" w:asciiTheme="minorEastAsia" w:hAnsiTheme="minorEastAsia" w:eastAsiaTheme="minorEastAsia"/>
          <w:b/>
          <w:sz w:val="24"/>
          <w:szCs w:val="24"/>
        </w:rPr>
        <w:t>之前不得启封”的字样。</w:t>
      </w:r>
    </w:p>
    <w:p>
      <w:pPr>
        <w:pStyle w:val="28"/>
        <w:tabs>
          <w:tab w:val="left" w:pos="1365"/>
        </w:tabs>
        <w:spacing w:line="360" w:lineRule="auto"/>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3）投标人提供投标文件的密封粘贴处应加盖公章或被授权代表签字，以便确认密封情况，不符合要求的投标</w:t>
      </w:r>
      <w:r>
        <w:rPr>
          <w:rFonts w:hint="eastAsia" w:asciiTheme="minorEastAsia" w:hAnsiTheme="minorEastAsia" w:eastAsiaTheme="minorEastAsia"/>
          <w:b/>
          <w:sz w:val="24"/>
          <w:szCs w:val="24"/>
        </w:rPr>
        <w:t>文件</w:t>
      </w:r>
      <w:r>
        <w:rPr>
          <w:rFonts w:asciiTheme="minorEastAsia" w:hAnsiTheme="minorEastAsia" w:eastAsiaTheme="minorEastAsia"/>
          <w:b/>
          <w:sz w:val="24"/>
          <w:szCs w:val="24"/>
        </w:rPr>
        <w:t>将被拒绝。</w:t>
      </w:r>
    </w:p>
    <w:p>
      <w:pPr>
        <w:pStyle w:val="22"/>
        <w:tabs>
          <w:tab w:val="clear" w:pos="567"/>
        </w:tabs>
        <w:spacing w:before="0" w:line="360" w:lineRule="auto"/>
        <w:rPr>
          <w:rFonts w:asciiTheme="minorEastAsia" w:hAnsiTheme="minorEastAsia" w:eastAsiaTheme="minorEastAsia"/>
        </w:rPr>
      </w:pPr>
      <w:r>
        <w:rPr>
          <w:rFonts w:asciiTheme="minorEastAsia" w:hAnsiTheme="minorEastAsia" w:eastAsiaTheme="minorEastAsia"/>
        </w:rPr>
        <w:t xml:space="preserve">15.4 </w:t>
      </w:r>
      <w:r>
        <w:rPr>
          <w:rFonts w:hint="eastAsia" w:asciiTheme="minorEastAsia" w:hAnsiTheme="minorEastAsia" w:eastAsiaTheme="minorEastAsia"/>
        </w:rPr>
        <w:t>所有信封上还应写明投标人名称和地址，以便采购代理机构在投标截止时间以后收到的投标文件，能原封退回。如果投标人未按上述要求密封及加写标记的，采购代理机构对投标文件的误投</w:t>
      </w:r>
      <w:r>
        <w:rPr>
          <w:rFonts w:hint="eastAsia" w:ascii="宋体" w:hAnsi="宋体"/>
        </w:rPr>
        <w:t>或过早启封</w:t>
      </w:r>
      <w:r>
        <w:rPr>
          <w:rFonts w:hint="eastAsia" w:asciiTheme="minorEastAsia" w:hAnsiTheme="minorEastAsia" w:eastAsiaTheme="minorEastAsia"/>
        </w:rPr>
        <w:t>概不负责。</w:t>
      </w:r>
    </w:p>
    <w:p>
      <w:pPr>
        <w:pStyle w:val="5"/>
      </w:pPr>
      <w:bookmarkStart w:id="34" w:name="_Toc26869758"/>
      <w:r>
        <w:t xml:space="preserve">16. </w:t>
      </w:r>
      <w:r>
        <w:rPr>
          <w:rFonts w:hint="eastAsia"/>
        </w:rPr>
        <w:t>投标截止期</w:t>
      </w:r>
      <w:bookmarkEnd w:id="34"/>
    </w:p>
    <w:p>
      <w:pPr>
        <w:spacing w:line="360" w:lineRule="auto"/>
        <w:rPr>
          <w:rFonts w:asciiTheme="minorEastAsia" w:hAnsiTheme="minorEastAsia" w:eastAsiaTheme="minorEastAsia"/>
          <w:sz w:val="24"/>
        </w:rPr>
      </w:pPr>
      <w:r>
        <w:rPr>
          <w:rFonts w:asciiTheme="minorEastAsia" w:hAnsiTheme="minorEastAsia" w:eastAsiaTheme="minorEastAsia"/>
          <w:sz w:val="24"/>
        </w:rPr>
        <w:t>16.1投标人应在规定的截止时间前，将投标文</w:t>
      </w:r>
      <w:r>
        <w:rPr>
          <w:rFonts w:hint="eastAsia" w:asciiTheme="minorEastAsia" w:hAnsiTheme="minorEastAsia" w:eastAsiaTheme="minorEastAsia"/>
          <w:sz w:val="24"/>
        </w:rPr>
        <w:t>件密封送达至</w:t>
      </w:r>
      <w:r>
        <w:rPr>
          <w:rFonts w:asciiTheme="minorEastAsia" w:hAnsiTheme="minorEastAsia" w:eastAsiaTheme="minorEastAsia"/>
          <w:sz w:val="24"/>
        </w:rPr>
        <w:t>规定的地址。</w:t>
      </w:r>
      <w:r>
        <w:rPr>
          <w:rFonts w:hint="eastAsia" w:asciiTheme="minorEastAsia" w:hAnsiTheme="minorEastAsia" w:eastAsiaTheme="minorEastAsia"/>
          <w:sz w:val="24"/>
        </w:rPr>
        <w:t>逾期送达或者未按照招标文件要求密封的投标文件，采购人、采购代理机构应当拒收。</w:t>
      </w:r>
    </w:p>
    <w:p>
      <w:pPr>
        <w:spacing w:line="360" w:lineRule="auto"/>
        <w:rPr>
          <w:rFonts w:asciiTheme="minorEastAsia" w:hAnsiTheme="minorEastAsia" w:eastAsiaTheme="minorEastAsia"/>
          <w:sz w:val="24"/>
        </w:rPr>
      </w:pPr>
      <w:r>
        <w:rPr>
          <w:rFonts w:asciiTheme="minorEastAsia" w:hAnsiTheme="minorEastAsia" w:eastAsiaTheme="minorEastAsia"/>
          <w:sz w:val="24"/>
        </w:rPr>
        <w:t>16.2采购代理机构有权按本须知的规定，通过修改招标文件延长投标截止期。在此情况下，采购代理机构和投标人受投标截止期制约的所有权利和义务均应延长至新的截止期。</w:t>
      </w:r>
    </w:p>
    <w:p>
      <w:pPr>
        <w:spacing w:line="360" w:lineRule="auto"/>
        <w:rPr>
          <w:rFonts w:asciiTheme="minorEastAsia" w:hAnsiTheme="minorEastAsia" w:eastAsiaTheme="minorEastAsia"/>
          <w:sz w:val="24"/>
        </w:rPr>
      </w:pPr>
      <w:r>
        <w:rPr>
          <w:rFonts w:asciiTheme="minorEastAsia" w:hAnsiTheme="minorEastAsia" w:eastAsiaTheme="minorEastAsia"/>
          <w:sz w:val="24"/>
        </w:rPr>
        <w:t>16.3采购代理机构将拒绝并原封退回在本须知规定的投标截止期后收到的任何投标文件。</w:t>
      </w:r>
    </w:p>
    <w:p>
      <w:pPr>
        <w:pStyle w:val="5"/>
      </w:pPr>
      <w:bookmarkStart w:id="35" w:name="_Toc26869759"/>
      <w:r>
        <w:t xml:space="preserve">17. </w:t>
      </w:r>
      <w:r>
        <w:rPr>
          <w:rFonts w:hint="eastAsia"/>
        </w:rPr>
        <w:t>投标文件的修改与撤回</w:t>
      </w:r>
      <w:bookmarkEnd w:id="35"/>
    </w:p>
    <w:p>
      <w:pPr>
        <w:spacing w:line="360" w:lineRule="auto"/>
        <w:rPr>
          <w:rFonts w:ascii="宋体" w:hAnsi="宋体"/>
          <w:sz w:val="24"/>
        </w:rPr>
      </w:pPr>
      <w:r>
        <w:rPr>
          <w:rFonts w:asciiTheme="minorEastAsia" w:hAnsiTheme="minorEastAsia" w:eastAsiaTheme="minorEastAsia"/>
          <w:sz w:val="24"/>
        </w:rPr>
        <w:t>17.1</w:t>
      </w:r>
      <w:r>
        <w:rPr>
          <w:rFonts w:hint="eastAsia" w:ascii="宋体" w:hAnsi="宋体"/>
          <w:sz w:val="24"/>
        </w:rPr>
        <w:t>投标人在提交投标文件后，可在投标截止时间前对其投标文件进行修改、补充或撤回，但必须有修改、补充或撤回的书面通知并由法定代表人或正式授权的投标人代表签字并加盖公章。</w:t>
      </w:r>
    </w:p>
    <w:p>
      <w:pPr>
        <w:spacing w:line="360" w:lineRule="auto"/>
        <w:rPr>
          <w:rFonts w:ascii="宋体" w:hAnsi="宋体"/>
          <w:sz w:val="24"/>
        </w:rPr>
      </w:pPr>
      <w:r>
        <w:rPr>
          <w:rFonts w:hint="eastAsia" w:ascii="宋体" w:hAnsi="宋体"/>
          <w:sz w:val="24"/>
        </w:rPr>
        <w:t>1</w:t>
      </w:r>
      <w:r>
        <w:rPr>
          <w:rFonts w:ascii="宋体" w:hAnsi="宋体"/>
          <w:sz w:val="24"/>
        </w:rPr>
        <w:t>7.2</w:t>
      </w:r>
      <w:r>
        <w:rPr>
          <w:rFonts w:hint="eastAsia" w:ascii="宋体" w:hAnsi="宋体"/>
          <w:sz w:val="24"/>
        </w:rPr>
        <w:t>投标人对投标文件的补充或修改通知</w:t>
      </w:r>
      <w:r>
        <w:rPr>
          <w:rFonts w:asciiTheme="minorEastAsia" w:hAnsiTheme="minorEastAsia" w:eastAsiaTheme="minorEastAsia"/>
          <w:sz w:val="24"/>
        </w:rPr>
        <w:t>应按本须知规定</w:t>
      </w:r>
      <w:r>
        <w:rPr>
          <w:rFonts w:hint="eastAsia" w:ascii="宋体" w:hAnsi="宋体"/>
          <w:sz w:val="24"/>
        </w:rPr>
        <w:t>进行签署、盖章、密封和标记（注明项目名称、招标编号、“补充或修改通知”等）</w:t>
      </w:r>
      <w:r>
        <w:rPr>
          <w:rFonts w:asciiTheme="minorEastAsia" w:hAnsiTheme="minorEastAsia" w:eastAsiaTheme="minorEastAsia"/>
          <w:sz w:val="24"/>
        </w:rPr>
        <w:t>和递交</w:t>
      </w:r>
      <w:r>
        <w:rPr>
          <w:rFonts w:hint="eastAsia" w:ascii="宋体" w:hAnsi="宋体"/>
          <w:sz w:val="24"/>
        </w:rPr>
        <w:t>。</w:t>
      </w:r>
    </w:p>
    <w:p>
      <w:pPr>
        <w:spacing w:line="360" w:lineRule="auto"/>
        <w:ind w:left="1" w:leftChars="-23" w:hanging="49"/>
        <w:rPr>
          <w:rFonts w:asciiTheme="minorEastAsia" w:hAnsiTheme="minorEastAsia" w:eastAsiaTheme="minorEastAsia"/>
          <w:sz w:val="24"/>
        </w:rPr>
      </w:pPr>
      <w:r>
        <w:rPr>
          <w:rFonts w:asciiTheme="minorEastAsia" w:hAnsiTheme="minorEastAsia" w:eastAsiaTheme="minorEastAsia"/>
          <w:sz w:val="24"/>
        </w:rPr>
        <w:t>17.3在投标截止期之后，投标人不得对其投标</w:t>
      </w:r>
      <w:r>
        <w:rPr>
          <w:rFonts w:hint="eastAsia" w:asciiTheme="minorEastAsia" w:hAnsiTheme="minorEastAsia" w:eastAsiaTheme="minorEastAsia"/>
          <w:sz w:val="24"/>
        </w:rPr>
        <w:t>文件</w:t>
      </w:r>
      <w:r>
        <w:rPr>
          <w:rFonts w:asciiTheme="minorEastAsia" w:hAnsiTheme="minorEastAsia" w:eastAsiaTheme="minorEastAsia"/>
          <w:sz w:val="24"/>
        </w:rPr>
        <w:t>做任何</w:t>
      </w:r>
      <w:r>
        <w:rPr>
          <w:rFonts w:hint="eastAsia" w:asciiTheme="minorEastAsia" w:hAnsiTheme="minorEastAsia" w:eastAsiaTheme="minorEastAsia"/>
          <w:sz w:val="24"/>
        </w:rPr>
        <w:t>补充、</w:t>
      </w:r>
      <w:r>
        <w:rPr>
          <w:rFonts w:asciiTheme="minorEastAsia" w:hAnsiTheme="minorEastAsia" w:eastAsiaTheme="minorEastAsia"/>
          <w:sz w:val="24"/>
        </w:rPr>
        <w:t>修改</w:t>
      </w:r>
      <w:r>
        <w:rPr>
          <w:rFonts w:hint="eastAsia" w:asciiTheme="minorEastAsia" w:hAnsiTheme="minorEastAsia" w:eastAsiaTheme="minorEastAsia"/>
          <w:sz w:val="24"/>
        </w:rPr>
        <w:t>（</w:t>
      </w:r>
      <w:r>
        <w:rPr>
          <w:rFonts w:hint="eastAsia" w:ascii="宋体" w:hAnsi="宋体"/>
          <w:sz w:val="24"/>
        </w:rPr>
        <w:t>评标委员会要求的澄清除外</w:t>
      </w:r>
      <w:r>
        <w:rPr>
          <w:rFonts w:hint="eastAsia" w:asciiTheme="minorEastAsia" w:hAnsiTheme="minorEastAsia" w:eastAsiaTheme="minorEastAsia"/>
          <w:sz w:val="24"/>
        </w:rPr>
        <w:t>）</w:t>
      </w:r>
      <w:r>
        <w:rPr>
          <w:rFonts w:asciiTheme="minorEastAsia" w:hAnsiTheme="minorEastAsia" w:eastAsiaTheme="minorEastAsia"/>
          <w:sz w:val="24"/>
        </w:rPr>
        <w:t>。</w:t>
      </w:r>
    </w:p>
    <w:p>
      <w:pPr>
        <w:spacing w:line="360" w:lineRule="auto"/>
        <w:rPr>
          <w:rFonts w:asciiTheme="minorEastAsia" w:hAnsiTheme="minorEastAsia" w:eastAsiaTheme="minorEastAsia"/>
          <w:b/>
          <w:sz w:val="24"/>
        </w:rPr>
      </w:pPr>
      <w:r>
        <w:rPr>
          <w:rFonts w:asciiTheme="minorEastAsia" w:hAnsiTheme="minorEastAsia" w:eastAsiaTheme="minorEastAsia"/>
          <w:b/>
          <w:sz w:val="24"/>
        </w:rPr>
        <w:t>17.4在投标截止期之后，投标人不得</w:t>
      </w:r>
      <w:r>
        <w:rPr>
          <w:rFonts w:hint="eastAsia" w:asciiTheme="minorEastAsia" w:hAnsiTheme="minorEastAsia" w:eastAsiaTheme="minorEastAsia"/>
          <w:b/>
          <w:sz w:val="24"/>
        </w:rPr>
        <w:t>撤销</w:t>
      </w:r>
      <w:r>
        <w:rPr>
          <w:rFonts w:asciiTheme="minorEastAsia" w:hAnsiTheme="minorEastAsia" w:eastAsiaTheme="minorEastAsia"/>
          <w:b/>
          <w:sz w:val="24"/>
        </w:rPr>
        <w:t>其投标</w:t>
      </w:r>
      <w:r>
        <w:rPr>
          <w:rFonts w:hint="eastAsia" w:asciiTheme="minorEastAsia" w:hAnsiTheme="minorEastAsia" w:eastAsiaTheme="minorEastAsia"/>
          <w:b/>
          <w:sz w:val="24"/>
        </w:rPr>
        <w:t>文件</w:t>
      </w:r>
      <w:r>
        <w:rPr>
          <w:rFonts w:asciiTheme="minorEastAsia" w:hAnsiTheme="minorEastAsia" w:eastAsiaTheme="minorEastAsia"/>
          <w:b/>
          <w:sz w:val="24"/>
        </w:rPr>
        <w:t>（包括全部投标资料），否则其投标保证金将不予退回。</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 xml:space="preserve">7.5 </w:t>
      </w:r>
      <w:r>
        <w:rPr>
          <w:rFonts w:hint="eastAsia" w:asciiTheme="minorEastAsia" w:hAnsiTheme="minorEastAsia" w:eastAsiaTheme="minorEastAsia"/>
          <w:sz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pStyle w:val="5"/>
      </w:pPr>
      <w:bookmarkStart w:id="36" w:name="_Toc26869760"/>
      <w:r>
        <w:rPr>
          <w:rFonts w:hint="eastAsia"/>
        </w:rPr>
        <w:t>五 开标及评标</w:t>
      </w:r>
      <w:bookmarkEnd w:id="36"/>
    </w:p>
    <w:p>
      <w:pPr>
        <w:pStyle w:val="5"/>
      </w:pPr>
      <w:bookmarkStart w:id="37" w:name="_Toc26869761"/>
      <w:r>
        <w:t xml:space="preserve">18. </w:t>
      </w:r>
      <w:r>
        <w:rPr>
          <w:rFonts w:hint="eastAsia"/>
        </w:rPr>
        <w:t>开标</w:t>
      </w:r>
      <w:bookmarkEnd w:id="37"/>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18.1 </w:t>
      </w:r>
      <w:r>
        <w:rPr>
          <w:rFonts w:hint="eastAsia" w:asciiTheme="minorEastAsia" w:hAnsiTheme="minorEastAsia" w:eastAsiaTheme="minorEastAsia"/>
          <w:sz w:val="24"/>
        </w:rPr>
        <w:t>采购代理机构应当按投标须知资料表的规定，在投标截止时间的同一时间和预先确定的地点组织公开开标。所有投标人应派被授权人参加。参加开标的代表应签名报到以证明其出席。</w:t>
      </w:r>
      <w:r>
        <w:rPr>
          <w:rFonts w:hint="eastAsia" w:ascii="宋体" w:hAnsi="宋体"/>
          <w:sz w:val="24"/>
        </w:rPr>
        <w:t>参加开标的代表应签名报到以证明其出席。投标人因故不能派代表出席开标活动，事先应书面（信函、传真）通知采购代理机构，并承诺认可开标结果，否则视同认可开标结果。</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18.2 </w:t>
      </w:r>
      <w:r>
        <w:rPr>
          <w:rFonts w:hint="eastAsia" w:ascii="宋体" w:hAnsi="宋体"/>
          <w:sz w:val="24"/>
        </w:rPr>
        <w:t>开标时，由投标人或其推选的代表检查投标文件的密封情况</w:t>
      </w:r>
      <w:r>
        <w:rPr>
          <w:rFonts w:hint="eastAsia" w:asciiTheme="minorEastAsia" w:hAnsiTheme="minorEastAsia" w:eastAsiaTheme="minorEastAsia"/>
          <w:sz w:val="24"/>
        </w:rPr>
        <w:t>。</w:t>
      </w:r>
      <w:r>
        <w:rPr>
          <w:rFonts w:hint="eastAsia" w:ascii="宋体" w:hAnsi="宋体"/>
          <w:sz w:val="24"/>
        </w:rPr>
        <w:t>经确认无误后，由采购代理机构当众宣读投标人名称、投标价格、价格折扣、书面修改和撤回投标的通知、是否提交了投标保证金等。对于投标人在投标截止期前递交的投标声明，在开标时当众宣读，评标时有效。</w:t>
      </w:r>
    </w:p>
    <w:p>
      <w:pPr>
        <w:spacing w:line="360" w:lineRule="auto"/>
        <w:rPr>
          <w:rFonts w:asciiTheme="minorEastAsia" w:hAnsiTheme="minorEastAsia" w:eastAsiaTheme="minorEastAsia"/>
          <w:sz w:val="24"/>
        </w:rPr>
      </w:pPr>
      <w:r>
        <w:rPr>
          <w:rFonts w:asciiTheme="minorEastAsia" w:hAnsiTheme="minorEastAsia" w:eastAsiaTheme="minorEastAsia"/>
          <w:sz w:val="24"/>
        </w:rPr>
        <w:t>18.3</w:t>
      </w:r>
      <w:r>
        <w:rPr>
          <w:rFonts w:hint="eastAsia" w:asciiTheme="minorEastAsia" w:hAnsiTheme="minorEastAsia" w:eastAsiaTheme="minorEastAsia"/>
          <w:sz w:val="24"/>
        </w:rPr>
        <w:t>采购代理机构将对唱标内容做开标记录，由</w:t>
      </w:r>
      <w:r>
        <w:rPr>
          <w:rFonts w:asciiTheme="minorEastAsia" w:hAnsiTheme="minorEastAsia" w:eastAsiaTheme="minorEastAsia"/>
          <w:sz w:val="24"/>
        </w:rPr>
        <w:t>投标人代表</w:t>
      </w:r>
      <w:r>
        <w:rPr>
          <w:rFonts w:hint="eastAsia" w:asciiTheme="minorEastAsia" w:hAnsiTheme="minorEastAsia" w:eastAsiaTheme="minorEastAsia"/>
          <w:sz w:val="24"/>
        </w:rPr>
        <w:t>和相关工作人员</w:t>
      </w:r>
      <w:r>
        <w:rPr>
          <w:rFonts w:asciiTheme="minorEastAsia" w:hAnsiTheme="minorEastAsia" w:eastAsiaTheme="minorEastAsia"/>
          <w:sz w:val="24"/>
        </w:rPr>
        <w:t>签字确认。</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8.4</w:t>
      </w:r>
      <w:r>
        <w:rPr>
          <w:rFonts w:hint="eastAsia" w:asciiTheme="minorEastAsia" w:hAnsiTheme="minorEastAsia" w:eastAsiaTheme="minorEastAsia"/>
          <w:sz w:val="24"/>
        </w:rPr>
        <w:t>投标人不足3家的，改为竞争性谈判或者单一来源。</w:t>
      </w:r>
    </w:p>
    <w:p>
      <w:pPr>
        <w:spacing w:line="360" w:lineRule="auto"/>
        <w:rPr>
          <w:rFonts w:ascii="宋体" w:hAnsi="宋体"/>
          <w:sz w:val="24"/>
        </w:rPr>
      </w:pPr>
      <w:r>
        <w:rPr>
          <w:rFonts w:hint="eastAsia" w:asciiTheme="minorEastAsia" w:hAnsiTheme="minorEastAsia" w:eastAsiaTheme="minorEastAsia"/>
          <w:sz w:val="24"/>
        </w:rPr>
        <w:t>1</w:t>
      </w:r>
      <w:r>
        <w:rPr>
          <w:rFonts w:asciiTheme="minorEastAsia" w:hAnsiTheme="minorEastAsia" w:eastAsiaTheme="minorEastAsia"/>
          <w:sz w:val="24"/>
        </w:rPr>
        <w:t>8.5</w:t>
      </w:r>
      <w:r>
        <w:rPr>
          <w:rFonts w:hint="eastAsia" w:ascii="宋体" w:hAnsi="宋体"/>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8.6</w:t>
      </w:r>
      <w:r>
        <w:rPr>
          <w:rFonts w:hint="eastAsia" w:ascii="宋体" w:hAnsi="宋体" w:cs="Arial"/>
          <w:sz w:val="24"/>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3家的，</w:t>
      </w:r>
      <w:r>
        <w:rPr>
          <w:rFonts w:hint="eastAsia" w:asciiTheme="minorEastAsia" w:hAnsiTheme="minorEastAsia" w:eastAsiaTheme="minorEastAsia"/>
          <w:sz w:val="24"/>
        </w:rPr>
        <w:t>改为竞争性谈判或者单一来源。</w:t>
      </w:r>
    </w:p>
    <w:p>
      <w:pPr>
        <w:pStyle w:val="5"/>
      </w:pPr>
      <w:bookmarkStart w:id="38" w:name="_Toc26869762"/>
      <w:r>
        <w:t xml:space="preserve">19. </w:t>
      </w:r>
      <w:r>
        <w:rPr>
          <w:rFonts w:hint="eastAsia"/>
        </w:rPr>
        <w:t>评标委员会和评标方法</w:t>
      </w:r>
      <w:bookmarkEnd w:id="38"/>
    </w:p>
    <w:p>
      <w:pPr>
        <w:pStyle w:val="4"/>
        <w:spacing w:line="360" w:lineRule="auto"/>
        <w:ind w:firstLine="0"/>
        <w:rPr>
          <w:rFonts w:asciiTheme="minorEastAsia" w:hAnsiTheme="minorEastAsia" w:eastAsiaTheme="minorEastAsia"/>
          <w:szCs w:val="24"/>
        </w:rPr>
      </w:pPr>
      <w:r>
        <w:rPr>
          <w:rFonts w:asciiTheme="minorEastAsia" w:hAnsiTheme="minorEastAsia" w:eastAsiaTheme="minorEastAsia"/>
          <w:szCs w:val="24"/>
        </w:rPr>
        <w:t xml:space="preserve">19.1 </w:t>
      </w:r>
      <w:r>
        <w:rPr>
          <w:rFonts w:hint="eastAsia" w:asciiTheme="minorEastAsia" w:hAnsiTheme="minorEastAsia" w:eastAsiaTheme="minorEastAsia"/>
          <w:szCs w:val="24"/>
        </w:rPr>
        <w:t>评标由依照有关法律法规组建的评标委员会负责。评标方法和标准在本招标文件第五章中规定。评标委员会对投标文件的评审，分为符合性检查、商务评议、技术评议、综合评议。</w:t>
      </w:r>
    </w:p>
    <w:p>
      <w:pPr>
        <w:pStyle w:val="5"/>
      </w:pPr>
      <w:bookmarkStart w:id="39" w:name="_Toc26869763"/>
      <w:r>
        <w:t xml:space="preserve">20. </w:t>
      </w:r>
      <w:r>
        <w:rPr>
          <w:rFonts w:hint="eastAsia"/>
        </w:rPr>
        <w:t>投标文件的初审</w:t>
      </w:r>
      <w:bookmarkEnd w:id="39"/>
    </w:p>
    <w:p>
      <w:pPr>
        <w:spacing w:line="360" w:lineRule="auto"/>
        <w:rPr>
          <w:rFonts w:asciiTheme="minorEastAsia" w:hAnsiTheme="minorEastAsia" w:eastAsiaTheme="minorEastAsia"/>
          <w:sz w:val="24"/>
        </w:rPr>
      </w:pPr>
      <w:r>
        <w:rPr>
          <w:rFonts w:asciiTheme="minorEastAsia" w:hAnsiTheme="minorEastAsia" w:eastAsiaTheme="minorEastAsia"/>
          <w:sz w:val="24"/>
        </w:rPr>
        <w:t>20.1符合性审查。评标委员会将审查投标文件有效性、完整性和对招标文件的响应程度，以确定是否对招标文件的实质性要求做出响应。</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20.2 </w:t>
      </w:r>
      <w:r>
        <w:rPr>
          <w:rFonts w:hint="eastAsia" w:asciiTheme="minorEastAsia" w:hAnsiTheme="minorEastAsia" w:eastAsiaTheme="minorEastAsia"/>
          <w:sz w:val="24"/>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w:t>
      </w:r>
      <w:r>
        <w:rPr>
          <w:rFonts w:hint="eastAsia" w:ascii="宋体" w:hAnsi="宋体"/>
          <w:sz w:val="24"/>
        </w:rPr>
        <w:t>投标文件是否对招标文件作出了实质性响应</w:t>
      </w:r>
      <w:r>
        <w:rPr>
          <w:rFonts w:hint="eastAsia" w:asciiTheme="minorEastAsia" w:hAnsiTheme="minorEastAsia" w:eastAsiaTheme="minorEastAsia"/>
          <w:sz w:val="24"/>
        </w:rPr>
        <w:t>只根据投标文件本身的内容，而不寻求外部的证据</w:t>
      </w:r>
      <w:r>
        <w:rPr>
          <w:rFonts w:hint="eastAsia" w:ascii="宋体" w:hAnsi="宋体"/>
          <w:sz w:val="24"/>
        </w:rPr>
        <w:t>（信用查询除外）</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20.3</w:t>
      </w:r>
      <w:r>
        <w:rPr>
          <w:rFonts w:hint="eastAsia" w:asciiTheme="minorEastAsia" w:hAnsiTheme="minorEastAsia" w:eastAsiaTheme="minorEastAsia"/>
          <w:sz w:val="24"/>
        </w:rPr>
        <w:t>投标文件报价出现前后不一致的，</w:t>
      </w:r>
      <w:r>
        <w:rPr>
          <w:rFonts w:asciiTheme="minorEastAsia" w:hAnsiTheme="minorEastAsia" w:eastAsiaTheme="minorEastAsia"/>
          <w:sz w:val="24"/>
        </w:rPr>
        <w:t>将按以下方法更正：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1）投标文件中开标一览表（报价表）内容与投标文件中相应内容不一致的，以开标一览表（报价表）为准；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3）单价金额小数点或者百分比有明显错位的，以开标一览表的总价为准，并修改单价；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宋体" w:hAnsi="宋体" w:cs="Arial"/>
          <w:sz w:val="24"/>
        </w:rPr>
        <w:t>同时出现两种以上不一致的，按照上述规定的顺序进行修正。修正后的报价按照本须知第</w:t>
      </w:r>
      <w:r>
        <w:rPr>
          <w:rFonts w:ascii="宋体" w:hAnsi="宋体" w:cs="Arial"/>
          <w:sz w:val="24"/>
        </w:rPr>
        <w:t>21</w:t>
      </w:r>
      <w:r>
        <w:rPr>
          <w:rFonts w:hint="eastAsia" w:ascii="宋体" w:hAnsi="宋体" w:cs="Arial"/>
          <w:sz w:val="24"/>
        </w:rPr>
        <w:t>.1.1条的规定经投标人确认后产生约束力，投标人不确认的，其投标无效。</w:t>
      </w:r>
    </w:p>
    <w:p>
      <w:pPr>
        <w:spacing w:line="360" w:lineRule="auto"/>
        <w:rPr>
          <w:rFonts w:asciiTheme="minorEastAsia" w:hAnsiTheme="minorEastAsia" w:eastAsiaTheme="minorEastAsia"/>
          <w:sz w:val="24"/>
        </w:rPr>
      </w:pPr>
      <w:r>
        <w:rPr>
          <w:rFonts w:asciiTheme="minorEastAsia" w:hAnsiTheme="minorEastAsia" w:eastAsiaTheme="minorEastAsia"/>
          <w:sz w:val="24"/>
        </w:rPr>
        <w:t>20.5对于投标文件中不构成实质性偏差的不正规、不一致或不规则，评标委员会可以接受，但这种接受不能损坏或影响任何投标人的相对排序。</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20.6 </w:t>
      </w:r>
      <w:r>
        <w:rPr>
          <w:rFonts w:hint="eastAsia" w:asciiTheme="minorEastAsia" w:hAnsiTheme="minorEastAsia" w:eastAsiaTheme="minorEastAsia"/>
          <w:b/>
          <w:sz w:val="24"/>
        </w:rPr>
        <w:t>在招标采购中，出现下列情形之一的，应予废标：</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2）出现影响采购公正的违法、违规行为的；</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3）投标人的报价超过了</w:t>
      </w:r>
      <w:r>
        <w:rPr>
          <w:rFonts w:hint="eastAsia" w:asciiTheme="minorEastAsia" w:hAnsiTheme="minorEastAsia" w:eastAsiaTheme="minorEastAsia"/>
          <w:b/>
          <w:sz w:val="24"/>
        </w:rPr>
        <w:t>最高标价要求的</w:t>
      </w:r>
      <w:r>
        <w:rPr>
          <w:rFonts w:asciiTheme="minorEastAsia" w:hAnsiTheme="minorEastAsia" w:eastAsiaTheme="minorEastAsia"/>
          <w:b/>
          <w:sz w:val="24"/>
        </w:rPr>
        <w:t>；</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4）因重大变故，采购任务取消的。</w:t>
      </w:r>
    </w:p>
    <w:p>
      <w:pPr>
        <w:spacing w:line="360" w:lineRule="auto"/>
        <w:rPr>
          <w:rFonts w:asciiTheme="minorEastAsia" w:hAnsiTheme="minorEastAsia" w:eastAsiaTheme="minorEastAsia"/>
          <w:b/>
          <w:sz w:val="24"/>
        </w:rPr>
      </w:pPr>
      <w:r>
        <w:rPr>
          <w:rFonts w:asciiTheme="minorEastAsia" w:hAnsiTheme="minorEastAsia" w:eastAsiaTheme="minorEastAsia"/>
          <w:b/>
          <w:sz w:val="24"/>
        </w:rPr>
        <w:t xml:space="preserve">20.7 </w:t>
      </w:r>
      <w:r>
        <w:rPr>
          <w:rFonts w:hint="eastAsia" w:asciiTheme="minorEastAsia" w:hAnsiTheme="minorEastAsia" w:eastAsiaTheme="minorEastAsia"/>
          <w:b/>
          <w:sz w:val="24"/>
        </w:rPr>
        <w:t>不符合资格要求的投标或没有进行实质性响应的投标将被视为无效投标。投标人不得通过修正或撤销不符合要求的偏离或保留从而使其投标成为有效投标。投标文件属下列情况之一的，应当在资格性、符合性检查时按照无效投标处理：</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1）应交未交或未按规定递交投标保证金的；</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2）未按照招标文件规定要求签署、盖章的；</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3）不具备招标文件中规定资格要求的；</w:t>
      </w:r>
    </w:p>
    <w:p>
      <w:pPr>
        <w:spacing w:line="360" w:lineRule="auto"/>
        <w:ind w:left="898" w:hanging="898"/>
        <w:rPr>
          <w:rFonts w:asciiTheme="minorEastAsia" w:hAnsiTheme="minorEastAsia" w:eastAsiaTheme="minorEastAsia"/>
          <w:b/>
          <w:sz w:val="24"/>
        </w:rPr>
      </w:pPr>
      <w:r>
        <w:rPr>
          <w:rFonts w:asciiTheme="minorEastAsia" w:hAnsiTheme="minorEastAsia" w:eastAsiaTheme="minorEastAsia"/>
          <w:b/>
          <w:sz w:val="24"/>
        </w:rPr>
        <w:t xml:space="preserve">    4）</w:t>
      </w:r>
      <w:r>
        <w:rPr>
          <w:rFonts w:hint="eastAsia" w:asciiTheme="minorEastAsia" w:hAnsiTheme="minorEastAsia" w:eastAsiaTheme="minorEastAsia"/>
          <w:b/>
          <w:sz w:val="24"/>
        </w:rPr>
        <w:t>报价超过招标文件中规定的预算金额或者最高限价的；</w:t>
      </w:r>
    </w:p>
    <w:p>
      <w:pPr>
        <w:spacing w:line="360" w:lineRule="auto"/>
        <w:ind w:left="210" w:leftChars="100" w:firstLine="214" w:firstLineChars="89"/>
        <w:rPr>
          <w:rFonts w:asciiTheme="minorEastAsia" w:hAnsiTheme="minorEastAsia" w:eastAsiaTheme="minorEastAsia"/>
          <w:b/>
          <w:sz w:val="24"/>
        </w:rPr>
      </w:pPr>
      <w:r>
        <w:rPr>
          <w:rFonts w:hint="eastAsia" w:asciiTheme="minorEastAsia" w:hAnsiTheme="minorEastAsia" w:eastAsiaTheme="minorEastAsia"/>
          <w:b/>
          <w:sz w:val="24"/>
        </w:rPr>
        <w:t>5）投标文件含有采购人不能接受的附加条件的;</w:t>
      </w:r>
    </w:p>
    <w:p>
      <w:pPr>
        <w:pStyle w:val="130"/>
        <w:spacing w:line="360" w:lineRule="auto"/>
        <w:ind w:firstLine="424" w:firstLineChars="176"/>
        <w:rPr>
          <w:rFonts w:ascii="宋体" w:hAnsi="宋体"/>
          <w:b/>
          <w:sz w:val="24"/>
        </w:rPr>
      </w:pPr>
      <w:r>
        <w:rPr>
          <w:rFonts w:hint="eastAsia" w:ascii="宋体" w:hAnsi="宋体"/>
          <w:b/>
          <w:sz w:val="24"/>
        </w:rPr>
        <w:t>6）投标人未遵循公平竞争的原则、串通投标、妨碍其他投标人的竞争行为、损害采购人或者其他投标人的合法权益的；</w:t>
      </w:r>
    </w:p>
    <w:p>
      <w:pPr>
        <w:pStyle w:val="130"/>
        <w:spacing w:line="360" w:lineRule="auto"/>
        <w:ind w:firstLine="424" w:firstLineChars="176"/>
        <w:rPr>
          <w:rFonts w:ascii="宋体" w:hAnsi="宋体"/>
          <w:b/>
          <w:sz w:val="24"/>
        </w:rPr>
      </w:pPr>
      <w:r>
        <w:rPr>
          <w:rFonts w:hint="eastAsia" w:ascii="宋体" w:hAnsi="宋体"/>
          <w:b/>
          <w:sz w:val="24"/>
        </w:rPr>
        <w:t>7）投标文件报价出现前后不一致，在合理时间内，投标人不确认按规定修正后投标报价的；</w:t>
      </w:r>
    </w:p>
    <w:p>
      <w:pPr>
        <w:pStyle w:val="130"/>
        <w:spacing w:line="360" w:lineRule="auto"/>
        <w:ind w:firstLine="424" w:firstLineChars="176"/>
        <w:rPr>
          <w:rFonts w:ascii="宋体" w:hAnsi="宋体"/>
          <w:b/>
          <w:sz w:val="24"/>
        </w:rPr>
      </w:pPr>
      <w:r>
        <w:rPr>
          <w:rFonts w:hint="eastAsia" w:ascii="宋体" w:hAnsi="宋体"/>
          <w:b/>
          <w:sz w:val="24"/>
        </w:rPr>
        <w:t>8）不符合法律、法规和招标文件中规定的其他实质性要求的：</w:t>
      </w:r>
    </w:p>
    <w:p>
      <w:pPr>
        <w:pStyle w:val="130"/>
        <w:spacing w:line="360" w:lineRule="auto"/>
        <w:ind w:firstLine="723" w:firstLineChars="300"/>
        <w:rPr>
          <w:rFonts w:ascii="宋体" w:hAnsi="宋体"/>
          <w:b/>
          <w:sz w:val="24"/>
        </w:rPr>
      </w:pPr>
      <w:r>
        <w:rPr>
          <w:rFonts w:hint="eastAsia" w:ascii="宋体" w:hAnsi="宋体"/>
          <w:b/>
          <w:sz w:val="24"/>
        </w:rPr>
        <w:t>①“技术参数要求”中星号“*”指标的；</w:t>
      </w:r>
    </w:p>
    <w:p>
      <w:pPr>
        <w:pStyle w:val="130"/>
        <w:spacing w:line="360" w:lineRule="auto"/>
        <w:ind w:firstLine="723" w:firstLineChars="300"/>
        <w:rPr>
          <w:rFonts w:ascii="宋体" w:hAnsi="宋体"/>
          <w:b/>
          <w:sz w:val="24"/>
        </w:rPr>
      </w:pPr>
      <w:r>
        <w:rPr>
          <w:rFonts w:hint="eastAsia" w:ascii="宋体" w:hAnsi="宋体"/>
          <w:b/>
          <w:sz w:val="24"/>
        </w:rPr>
        <w:t xml:space="preserve">②投标有效期不足的； </w:t>
      </w:r>
    </w:p>
    <w:p>
      <w:pPr>
        <w:pStyle w:val="130"/>
        <w:spacing w:line="360" w:lineRule="auto"/>
        <w:ind w:firstLine="723" w:firstLineChars="300"/>
        <w:rPr>
          <w:rFonts w:ascii="宋体" w:hAnsi="宋体"/>
          <w:b/>
          <w:sz w:val="24"/>
        </w:rPr>
      </w:pPr>
      <w:r>
        <w:rPr>
          <w:rFonts w:hint="eastAsia" w:ascii="宋体" w:hAnsi="宋体"/>
          <w:b/>
          <w:sz w:val="24"/>
        </w:rPr>
        <w:t>③投标文件中提供虚假或失实资料的；</w:t>
      </w:r>
    </w:p>
    <w:p>
      <w:pPr>
        <w:pStyle w:val="130"/>
        <w:spacing w:line="360" w:lineRule="auto"/>
        <w:ind w:firstLine="723" w:firstLineChars="300"/>
        <w:rPr>
          <w:rFonts w:ascii="宋体" w:hAnsi="宋体"/>
          <w:b/>
          <w:sz w:val="24"/>
        </w:rPr>
      </w:pPr>
      <w:r>
        <w:rPr>
          <w:rFonts w:hint="eastAsia" w:ascii="宋体" w:hAnsi="宋体"/>
          <w:b/>
          <w:sz w:val="24"/>
        </w:rPr>
        <w:t>④在招标文件规定的不允许采购进口产品前提下，投标人所投产品中含有进口产品的；</w:t>
      </w:r>
    </w:p>
    <w:p>
      <w:pPr>
        <w:pStyle w:val="130"/>
        <w:spacing w:line="360" w:lineRule="auto"/>
        <w:ind w:firstLine="723" w:firstLineChars="300"/>
        <w:rPr>
          <w:rFonts w:ascii="宋体" w:hAnsi="宋体"/>
          <w:b/>
          <w:sz w:val="24"/>
        </w:rPr>
      </w:pPr>
      <w:r>
        <w:rPr>
          <w:rFonts w:hint="eastAsia" w:ascii="宋体" w:hAnsi="宋体"/>
          <w:b/>
          <w:sz w:val="24"/>
        </w:rPr>
        <w:t>⑤为本次招标标的进行设计、编制规范和其他文件的咨询公司；</w:t>
      </w:r>
    </w:p>
    <w:p>
      <w:pPr>
        <w:pStyle w:val="130"/>
        <w:spacing w:line="360" w:lineRule="auto"/>
        <w:ind w:firstLine="723" w:firstLineChars="300"/>
        <w:rPr>
          <w:rFonts w:asciiTheme="minorEastAsia" w:hAnsiTheme="minorEastAsia" w:eastAsiaTheme="minorEastAsia"/>
          <w:b/>
          <w:sz w:val="24"/>
        </w:rPr>
      </w:pPr>
      <w:r>
        <w:rPr>
          <w:rFonts w:hint="eastAsia" w:ascii="宋体" w:hAnsi="宋体"/>
          <w:b/>
          <w:sz w:val="24"/>
        </w:rPr>
        <w:t>⑥</w:t>
      </w:r>
      <w:r>
        <w:rPr>
          <w:rFonts w:hint="eastAsia" w:asciiTheme="minorEastAsia" w:hAnsiTheme="minorEastAsia" w:eastAsiaTheme="minorEastAsia"/>
          <w:b/>
          <w:sz w:val="24"/>
        </w:rPr>
        <w:t>评标委员会认为投标人的报价明显低于或高于其他通过符合性审查投标人的报价，有可能影响产品质量或者不能诚信履约的，</w:t>
      </w:r>
      <w:r>
        <w:rPr>
          <w:rFonts w:hint="eastAsia" w:ascii="宋体" w:hAnsi="宋体"/>
          <w:b/>
          <w:sz w:val="24"/>
        </w:rPr>
        <w:t>投标人不能合理说明或者不能提供相关证明材料的，或者拒不按照要求对投标文件进行澄清、说明或者补正的</w:t>
      </w:r>
      <w:r>
        <w:rPr>
          <w:rFonts w:hint="eastAsia" w:asciiTheme="minorEastAsia" w:hAnsiTheme="minorEastAsia" w:eastAsiaTheme="minorEastAsia"/>
          <w:b/>
          <w:sz w:val="24"/>
        </w:rPr>
        <w:t>；</w:t>
      </w:r>
    </w:p>
    <w:p>
      <w:pPr>
        <w:spacing w:line="360" w:lineRule="auto"/>
        <w:ind w:firstLine="723" w:firstLineChars="300"/>
        <w:rPr>
          <w:rFonts w:asciiTheme="minorEastAsia" w:hAnsiTheme="minorEastAsia" w:eastAsiaTheme="minorEastAsia"/>
          <w:b/>
          <w:sz w:val="24"/>
        </w:rPr>
      </w:pPr>
      <w:r>
        <w:rPr>
          <w:rFonts w:hint="eastAsia" w:asciiTheme="minorEastAsia" w:hAnsiTheme="minorEastAsia" w:eastAsiaTheme="minorEastAsia"/>
          <w:b/>
          <w:sz w:val="24"/>
        </w:rPr>
        <w:t>⑦若投标人须知资料表中写明专门面向中小企业采购的，投标人所投产品为非中小企业产品（如适用）；</w:t>
      </w:r>
    </w:p>
    <w:p>
      <w:pPr>
        <w:spacing w:line="360" w:lineRule="auto"/>
        <w:ind w:firstLine="723" w:firstLineChars="300"/>
        <w:rPr>
          <w:rFonts w:asciiTheme="minorEastAsia" w:hAnsiTheme="minorEastAsia" w:eastAsiaTheme="minorEastAsia"/>
          <w:b/>
          <w:sz w:val="24"/>
        </w:rPr>
      </w:pPr>
      <w:r>
        <w:rPr>
          <w:rFonts w:hint="eastAsia" w:asciiTheme="minorEastAsia" w:hAnsiTheme="minorEastAsia" w:eastAsiaTheme="minorEastAsia"/>
          <w:b/>
          <w:sz w:val="24"/>
        </w:rPr>
        <w:t>⑧投标人串通投标的。</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 xml:space="preserve">0.8 </w:t>
      </w:r>
      <w:r>
        <w:rPr>
          <w:rFonts w:hint="eastAsia" w:asciiTheme="minorEastAsia" w:hAnsiTheme="minorEastAsia" w:eastAsiaTheme="minorEastAsia"/>
          <w:b/>
          <w:sz w:val="24"/>
        </w:rPr>
        <w:t>有下列情形之一的，属于投标人串通投标：</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1）不同投标人的投标文件由同一单位或者个人编制；</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）不同投标人委托同一单位或者个人办理投标事宜；</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3）不同投标人的投标文件载明的项目管理成员或者联系人员为同一人；</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4）不同投标人的投标文件异常一致或者投标报价呈规律性差异；</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5）不同投标人的投标文件相互混装；</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6）不同投标人的投标保证金从同一单位或者个人的账户转出。</w:t>
      </w:r>
    </w:p>
    <w:p>
      <w:pPr>
        <w:pStyle w:val="5"/>
      </w:pPr>
      <w:bookmarkStart w:id="40" w:name="_Toc26869764"/>
      <w:r>
        <w:t xml:space="preserve">21. </w:t>
      </w:r>
      <w:r>
        <w:rPr>
          <w:rFonts w:hint="eastAsia"/>
        </w:rPr>
        <w:t>投标文件的澄清</w:t>
      </w:r>
      <w:bookmarkEnd w:id="40"/>
    </w:p>
    <w:p>
      <w:pPr>
        <w:tabs>
          <w:tab w:val="left" w:pos="900"/>
        </w:tabs>
        <w:spacing w:line="360" w:lineRule="auto"/>
        <w:rPr>
          <w:rFonts w:asciiTheme="minorEastAsia" w:hAnsiTheme="minorEastAsia" w:eastAsiaTheme="minorEastAsia"/>
          <w:sz w:val="24"/>
        </w:rPr>
      </w:pPr>
      <w:r>
        <w:rPr>
          <w:rFonts w:asciiTheme="minorEastAsia" w:hAnsiTheme="minorEastAsia" w:eastAsiaTheme="minorEastAsia"/>
          <w:sz w:val="24"/>
        </w:rPr>
        <w:t xml:space="preserve">21.1 </w:t>
      </w:r>
      <w:r>
        <w:rPr>
          <w:rFonts w:hint="eastAsia" w:asciiTheme="minorEastAsia" w:hAnsiTheme="minorEastAsia" w:eastAsiaTheme="minorEastAsia"/>
          <w:sz w:val="24"/>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pPr>
        <w:tabs>
          <w:tab w:val="left" w:pos="900"/>
        </w:tabs>
        <w:spacing w:line="360" w:lineRule="auto"/>
        <w:rPr>
          <w:rFonts w:asciiTheme="minorEastAsia" w:hAnsiTheme="minorEastAsia" w:eastAsiaTheme="minorEastAsia"/>
          <w:sz w:val="24"/>
        </w:rPr>
      </w:pPr>
      <w:r>
        <w:rPr>
          <w:rFonts w:asciiTheme="minorEastAsia" w:hAnsiTheme="minorEastAsia" w:eastAsiaTheme="minorEastAsia"/>
          <w:sz w:val="24"/>
        </w:rPr>
        <w:t xml:space="preserve">21.2 </w:t>
      </w:r>
      <w:r>
        <w:rPr>
          <w:rFonts w:hint="eastAsia" w:asciiTheme="minorEastAsia" w:hAnsiTheme="minorEastAsia" w:eastAsiaTheme="minorEastAsia"/>
          <w:sz w:val="24"/>
        </w:rPr>
        <w:t>澄清文件将作为投标文件内容的一部分。</w:t>
      </w:r>
    </w:p>
    <w:p>
      <w:pPr>
        <w:pStyle w:val="5"/>
      </w:pPr>
      <w:bookmarkStart w:id="41" w:name="_Toc26869765"/>
      <w:r>
        <w:t xml:space="preserve">22. </w:t>
      </w:r>
      <w:r>
        <w:rPr>
          <w:rFonts w:hint="eastAsia"/>
        </w:rPr>
        <w:t>评标</w:t>
      </w:r>
      <w:bookmarkEnd w:id="41"/>
    </w:p>
    <w:p>
      <w:pPr>
        <w:spacing w:line="360" w:lineRule="auto"/>
        <w:rPr>
          <w:rFonts w:asciiTheme="minorEastAsia" w:hAnsiTheme="minorEastAsia" w:eastAsiaTheme="minorEastAsia"/>
          <w:sz w:val="24"/>
        </w:rPr>
      </w:pPr>
      <w:r>
        <w:rPr>
          <w:rFonts w:asciiTheme="minorEastAsia" w:hAnsiTheme="minorEastAsia" w:eastAsiaTheme="minorEastAsia"/>
          <w:sz w:val="24"/>
        </w:rPr>
        <w:t>22.1经初审合格的投标文件，评标委员会将根据招标文件确定的评标方法和标准，对其技术部分和商务部分作进一步的评审和比较。</w:t>
      </w:r>
    </w:p>
    <w:p>
      <w:pPr>
        <w:spacing w:line="360" w:lineRule="auto"/>
        <w:rPr>
          <w:rFonts w:asciiTheme="minorEastAsia" w:hAnsiTheme="minorEastAsia" w:eastAsiaTheme="minorEastAsia"/>
          <w:b/>
          <w:sz w:val="24"/>
        </w:rPr>
      </w:pPr>
      <w:r>
        <w:rPr>
          <w:rFonts w:asciiTheme="minorEastAsia" w:hAnsiTheme="minorEastAsia" w:eastAsiaTheme="minorEastAsia"/>
          <w:sz w:val="24"/>
        </w:rPr>
        <w:t xml:space="preserve">22.2 </w:t>
      </w:r>
      <w:r>
        <w:rPr>
          <w:rFonts w:hint="eastAsia" w:asciiTheme="minorEastAsia" w:hAnsiTheme="minorEastAsia" w:eastAsiaTheme="minorEastAsia"/>
          <w:sz w:val="24"/>
        </w:rPr>
        <w:t>评标严格按照招标文件的要求和条件进行，具体详见本招标文件第五章评标办法和评分标准。</w:t>
      </w:r>
    </w:p>
    <w:p>
      <w:pPr>
        <w:pStyle w:val="28"/>
        <w:tabs>
          <w:tab w:val="left" w:pos="900"/>
        </w:tabs>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22.3 </w:t>
      </w:r>
      <w:r>
        <w:rPr>
          <w:rFonts w:hint="eastAsia" w:asciiTheme="minorEastAsia" w:hAnsiTheme="minorEastAsia" w:eastAsiaTheme="minorEastAsia"/>
          <w:sz w:val="24"/>
          <w:szCs w:val="24"/>
        </w:rPr>
        <w:t>本项目采用综合评分法：</w:t>
      </w:r>
      <w:r>
        <w:rPr>
          <w:rFonts w:asciiTheme="minorEastAsia" w:hAnsiTheme="minorEastAsia" w:eastAsiaTheme="minorEastAsia"/>
          <w:sz w:val="24"/>
          <w:szCs w:val="24"/>
        </w:rPr>
        <w:t>综合评分法</w:t>
      </w:r>
      <w:r>
        <w:rPr>
          <w:rFonts w:hint="eastAsia" w:asciiTheme="minorEastAsia" w:hAnsiTheme="minorEastAsia" w:eastAsiaTheme="minorEastAsia"/>
          <w:sz w:val="24"/>
          <w:szCs w:val="24"/>
        </w:rPr>
        <w:t>，是指投标文件满足招标文件全部实质性要求，且按照评审因素的量化指标评审得分最高的投标人为中标候选人的评标方法</w:t>
      </w:r>
      <w:r>
        <w:rPr>
          <w:rFonts w:asciiTheme="minorEastAsia" w:hAnsiTheme="minorEastAsia" w:eastAsiaTheme="minorEastAsia"/>
          <w:sz w:val="24"/>
          <w:szCs w:val="24"/>
        </w:rPr>
        <w:t>。评标委员会每位成员分别对投标人按相应的加权分值进行评价、打分。</w:t>
      </w:r>
    </w:p>
    <w:p>
      <w:pPr>
        <w:pStyle w:val="28"/>
        <w:tabs>
          <w:tab w:val="left" w:pos="900"/>
        </w:tabs>
        <w:spacing w:line="360" w:lineRule="auto"/>
        <w:rPr>
          <w:rFonts w:asciiTheme="minorEastAsia" w:hAnsiTheme="minorEastAsia" w:eastAsiaTheme="minorEastAsia"/>
          <w:sz w:val="24"/>
        </w:rPr>
      </w:pPr>
      <w:r>
        <w:rPr>
          <w:rFonts w:asciiTheme="minorEastAsia" w:hAnsiTheme="minorEastAsia" w:eastAsiaTheme="minorEastAsia"/>
          <w:sz w:val="24"/>
          <w:szCs w:val="24"/>
        </w:rPr>
        <w:t>22.4评标时，评标委员会各成员应当独立对每个有效投标人的投标文件进行评价、打分，然后汇总每个投标人每项评分因素的得分。</w:t>
      </w:r>
      <w:r>
        <w:rPr>
          <w:rFonts w:hint="eastAsia" w:asciiTheme="minorEastAsia" w:hAnsiTheme="minorEastAsia" w:eastAsiaTheme="minorEastAsia"/>
          <w:sz w:val="24"/>
          <w:szCs w:val="24"/>
        </w:rPr>
        <w:t>（每个评委按分包分别对每个初审合格的投标人进行独立打分，所有评委对同一投标人同一分包打分的算术平均值为该投标人该包的最终得分。所有打分保留小数点后两位，第三位四舍五入）。</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2.5</w:t>
      </w:r>
      <w:r>
        <w:rPr>
          <w:rFonts w:hint="eastAsia" w:asciiTheme="minorEastAsia" w:hAnsiTheme="minorEastAsia" w:eastAsiaTheme="minorEastAsia"/>
          <w:sz w:val="24"/>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pPr>
        <w:pStyle w:val="5"/>
      </w:pPr>
      <w:bookmarkStart w:id="42" w:name="_Toc26869766"/>
      <w:r>
        <w:t xml:space="preserve">23. </w:t>
      </w:r>
      <w:r>
        <w:rPr>
          <w:rFonts w:hint="eastAsia"/>
        </w:rPr>
        <w:t>评标过程及保密原则</w:t>
      </w:r>
      <w:bookmarkEnd w:id="42"/>
    </w:p>
    <w:p>
      <w:pPr>
        <w:spacing w:line="360" w:lineRule="auto"/>
        <w:rPr>
          <w:rFonts w:asciiTheme="minorEastAsia" w:hAnsiTheme="minorEastAsia" w:eastAsiaTheme="minorEastAsia"/>
          <w:sz w:val="24"/>
        </w:rPr>
      </w:pPr>
      <w:r>
        <w:rPr>
          <w:rFonts w:asciiTheme="minorEastAsia" w:hAnsiTheme="minorEastAsia" w:eastAsiaTheme="minorEastAsia"/>
          <w:sz w:val="24"/>
        </w:rPr>
        <w:t>23.1</w:t>
      </w:r>
      <w:r>
        <w:rPr>
          <w:rFonts w:hint="eastAsia" w:asciiTheme="minorEastAsia" w:hAnsiTheme="minorEastAsia" w:eastAsiaTheme="minorEastAsia"/>
          <w:sz w:val="24"/>
        </w:rPr>
        <w:t>有关人员对评标情况以及在评标过程中获悉的国家秘密、商业秘密负有保密责任。</w:t>
      </w:r>
    </w:p>
    <w:p>
      <w:pPr>
        <w:spacing w:line="360" w:lineRule="auto"/>
        <w:rPr>
          <w:rFonts w:asciiTheme="minorEastAsia" w:hAnsiTheme="minorEastAsia" w:eastAsiaTheme="minorEastAsia"/>
          <w:sz w:val="24"/>
        </w:rPr>
      </w:pPr>
      <w:r>
        <w:rPr>
          <w:rFonts w:asciiTheme="minorEastAsia" w:hAnsiTheme="minorEastAsia" w:eastAsiaTheme="minorEastAsia"/>
          <w:sz w:val="24"/>
        </w:rPr>
        <w:t>23.2在评标期间，投标人试图影响采购人、采购代理机构和评标委员会的任何活动，将导致其投标无效，并承担相应的法律责任。</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rPr>
          <w:rFonts w:asciiTheme="minorEastAsia" w:hAnsiTheme="minorEastAsia" w:eastAsiaTheme="minorEastAsia"/>
          <w:sz w:val="24"/>
        </w:rPr>
      </w:pPr>
      <w:r>
        <w:rPr>
          <w:rFonts w:asciiTheme="minorEastAsia" w:hAnsiTheme="minorEastAsia" w:eastAsiaTheme="minorEastAsia"/>
          <w:sz w:val="24"/>
        </w:rPr>
        <w:t>23.4</w:t>
      </w:r>
      <w:r>
        <w:rPr>
          <w:rFonts w:hint="eastAsia" w:ascii="宋体" w:hAnsi="宋体"/>
          <w:sz w:val="24"/>
        </w:rPr>
        <w:t>采购人有权根据投标人递交投标文件中的资格证明文件等资料，对投标人的财务、技术和生产能力等进行真实性审查。如果审查中发现虚假问题，采购人将保留追究投标人法律责任的权利。</w:t>
      </w:r>
    </w:p>
    <w:p>
      <w:pPr>
        <w:pStyle w:val="5"/>
      </w:pPr>
      <w:bookmarkStart w:id="43" w:name="_Toc26869767"/>
      <w:r>
        <w:rPr>
          <w:rFonts w:hint="eastAsia"/>
        </w:rPr>
        <w:t>六 确定中标</w:t>
      </w:r>
      <w:bookmarkEnd w:id="43"/>
    </w:p>
    <w:p>
      <w:pPr>
        <w:pStyle w:val="5"/>
      </w:pPr>
      <w:bookmarkStart w:id="44" w:name="_Toc26869768"/>
      <w:r>
        <w:t xml:space="preserve">24. </w:t>
      </w:r>
      <w:r>
        <w:rPr>
          <w:rFonts w:hint="eastAsia"/>
        </w:rPr>
        <w:t>中标人的确定标准</w:t>
      </w:r>
      <w:bookmarkEnd w:id="44"/>
    </w:p>
    <w:p>
      <w:pPr>
        <w:spacing w:line="360" w:lineRule="auto"/>
        <w:rPr>
          <w:rFonts w:asciiTheme="minorEastAsia" w:hAnsiTheme="minorEastAsia" w:eastAsiaTheme="minorEastAsia"/>
          <w:sz w:val="24"/>
        </w:rPr>
      </w:pPr>
      <w:r>
        <w:rPr>
          <w:rFonts w:asciiTheme="minorEastAsia" w:hAnsiTheme="minorEastAsia" w:eastAsiaTheme="minorEastAsia"/>
          <w:sz w:val="24"/>
        </w:rPr>
        <w:t>24.1</w:t>
      </w:r>
      <w:r>
        <w:rPr>
          <w:rFonts w:hint="eastAsia" w:asciiTheme="minorEastAsia" w:hAnsiTheme="minorEastAsia" w:eastAsiaTheme="minorEastAsia"/>
          <w:sz w:val="24"/>
        </w:rPr>
        <w:t>评标结果按评审后得分由高到低顺序排列。得分相同的，按投标报价由高到低顺序排列。得分且投标报价相同的并列。投标文件满足招标文件全部实质性要求，且按照评审因素的量化指标评审得分最高的投标人为排名第一的中标候选人</w:t>
      </w:r>
    </w:p>
    <w:p>
      <w:pPr>
        <w:spacing w:line="360" w:lineRule="auto"/>
        <w:rPr>
          <w:rFonts w:asciiTheme="minorEastAsia" w:hAnsiTheme="minorEastAsia" w:eastAsiaTheme="minorEastAsia"/>
          <w:sz w:val="24"/>
        </w:rPr>
      </w:pPr>
      <w:r>
        <w:rPr>
          <w:rFonts w:asciiTheme="minorEastAsia" w:hAnsiTheme="minorEastAsia" w:eastAsiaTheme="minorEastAsia"/>
          <w:sz w:val="24"/>
        </w:rPr>
        <w:t>24.2评标委员会将根据评标标准，推荐中标候选人，或根据采购人的委托，直接确定中标人。</w:t>
      </w:r>
    </w:p>
    <w:p>
      <w:pPr>
        <w:spacing w:line="360" w:lineRule="auto"/>
        <w:rPr>
          <w:rFonts w:asciiTheme="minorEastAsia" w:hAnsiTheme="minorEastAsia" w:eastAsiaTheme="minorEastAsia"/>
          <w:sz w:val="24"/>
        </w:rPr>
      </w:pPr>
      <w:r>
        <w:rPr>
          <w:rFonts w:asciiTheme="minorEastAsia" w:hAnsiTheme="minorEastAsia" w:eastAsiaTheme="minorEastAsia"/>
          <w:sz w:val="24"/>
        </w:rPr>
        <w:t>24.3</w:t>
      </w:r>
      <w:r>
        <w:rPr>
          <w:rFonts w:ascii="宋体" w:hAnsi="宋体" w:cs="Arial"/>
          <w:sz w:val="24"/>
        </w:rPr>
        <w:t>采购人应</w:t>
      </w:r>
      <w:r>
        <w:rPr>
          <w:rFonts w:hint="eastAsia" w:ascii="宋体" w:hAnsi="宋体" w:cs="Arial"/>
          <w:sz w:val="24"/>
        </w:rPr>
        <w:t>按相关法律法规的规定在</w:t>
      </w:r>
      <w:r>
        <w:rPr>
          <w:rFonts w:ascii="宋体" w:hAnsi="宋体" w:cs="Arial"/>
          <w:sz w:val="24"/>
        </w:rPr>
        <w:t>评标报告确定的中标候选人名单中按顺序确定每</w:t>
      </w:r>
      <w:r>
        <w:rPr>
          <w:rFonts w:hint="eastAsia" w:ascii="宋体" w:hAnsi="宋体" w:cs="Arial"/>
          <w:sz w:val="24"/>
        </w:rPr>
        <w:t>个分包中标人</w:t>
      </w:r>
      <w:r>
        <w:rPr>
          <w:rFonts w:hint="eastAsia" w:ascii="宋体" w:hAnsi="宋体"/>
          <w:sz w:val="24"/>
        </w:rPr>
        <w:t>。出现第一</w:t>
      </w:r>
      <w:r>
        <w:rPr>
          <w:rFonts w:hint="eastAsia" w:ascii="宋体" w:hAnsi="宋体" w:cs="Arial"/>
          <w:sz w:val="24"/>
        </w:rPr>
        <w:t>中标候选人并列的情形，以技术部分得分高的投标人为中标人；技术部分得分相同的，由采购人采取随机抽取的方式确定中标人。</w:t>
      </w:r>
    </w:p>
    <w:p>
      <w:pPr>
        <w:pStyle w:val="5"/>
      </w:pPr>
      <w:bookmarkStart w:id="45" w:name="_Toc26869769"/>
      <w:r>
        <w:t xml:space="preserve">25. </w:t>
      </w:r>
      <w:r>
        <w:rPr>
          <w:rFonts w:hint="eastAsia"/>
        </w:rPr>
        <w:t>中标通知书</w:t>
      </w:r>
      <w:bookmarkEnd w:id="45"/>
    </w:p>
    <w:p>
      <w:pPr>
        <w:spacing w:line="360" w:lineRule="auto"/>
        <w:rPr>
          <w:rFonts w:asciiTheme="minorEastAsia" w:hAnsiTheme="minorEastAsia" w:eastAsiaTheme="minorEastAsia"/>
          <w:sz w:val="24"/>
        </w:rPr>
      </w:pPr>
      <w:r>
        <w:rPr>
          <w:rFonts w:asciiTheme="minorEastAsia" w:hAnsiTheme="minorEastAsia" w:eastAsiaTheme="minorEastAsia"/>
          <w:sz w:val="24"/>
        </w:rPr>
        <w:t>25.1中标确定后，中标结果在财政部门指定的政府采购信息发布媒体上公告，同时以书面形式向中标人发出中标通知书，中标通知书对采购人和中标人具有同等法律效力。</w:t>
      </w:r>
    </w:p>
    <w:p>
      <w:pPr>
        <w:spacing w:line="360" w:lineRule="auto"/>
        <w:ind w:hanging="2"/>
        <w:rPr>
          <w:rFonts w:asciiTheme="minorEastAsia" w:hAnsiTheme="minorEastAsia" w:eastAsiaTheme="minorEastAsia"/>
          <w:sz w:val="24"/>
        </w:rPr>
      </w:pPr>
      <w:r>
        <w:rPr>
          <w:rFonts w:asciiTheme="minorEastAsia" w:hAnsiTheme="minorEastAsia" w:eastAsiaTheme="minorEastAsia"/>
          <w:sz w:val="24"/>
        </w:rPr>
        <w:t>25.2 投标人</w:t>
      </w:r>
      <w:r>
        <w:rPr>
          <w:rFonts w:hint="eastAsia" w:asciiTheme="minorEastAsia" w:hAnsiTheme="minorEastAsia" w:eastAsiaTheme="minorEastAsia"/>
          <w:sz w:val="24"/>
        </w:rPr>
        <w:t>可通过相关发布媒体查询评标结果。投标人可以在公示期内对评标结果以书面形式提出质疑，但需对质疑内容的真实性承担责任，并提交相应的证明材料。公示期外提出的质疑，采购代理机构将不予以受理。</w:t>
      </w:r>
    </w:p>
    <w:p>
      <w:pPr>
        <w:spacing w:line="360" w:lineRule="auto"/>
        <w:ind w:hanging="2"/>
        <w:rPr>
          <w:rFonts w:asciiTheme="minorEastAsia" w:hAnsiTheme="minorEastAsia" w:eastAsiaTheme="minorEastAsia"/>
          <w:sz w:val="24"/>
        </w:rPr>
      </w:pPr>
      <w:r>
        <w:rPr>
          <w:rFonts w:asciiTheme="minorEastAsia" w:hAnsiTheme="minorEastAsia" w:eastAsiaTheme="minorEastAsia"/>
          <w:sz w:val="24"/>
        </w:rPr>
        <w:t xml:space="preserve">25.3 </w:t>
      </w:r>
      <w:r>
        <w:rPr>
          <w:rFonts w:hint="eastAsia" w:asciiTheme="minorEastAsia" w:hAnsiTheme="minorEastAsia" w:eastAsiaTheme="minorEastAsia"/>
          <w:sz w:val="24"/>
        </w:rPr>
        <w:t>中标通知书发出后，采购人不得违法改变中标结果，中标人无正当理由不得放弃中标，否则应当依法承担法律责任。</w:t>
      </w:r>
    </w:p>
    <w:p>
      <w:pPr>
        <w:spacing w:line="360" w:lineRule="auto"/>
        <w:ind w:left="898" w:hanging="900"/>
        <w:rPr>
          <w:rFonts w:asciiTheme="minorEastAsia" w:hAnsiTheme="minorEastAsia" w:eastAsiaTheme="minorEastAsia"/>
          <w:sz w:val="24"/>
        </w:rPr>
      </w:pPr>
      <w:r>
        <w:rPr>
          <w:rFonts w:asciiTheme="minorEastAsia" w:hAnsiTheme="minorEastAsia" w:eastAsiaTheme="minorEastAsia"/>
          <w:sz w:val="24"/>
        </w:rPr>
        <w:t>25.4</w:t>
      </w:r>
      <w:r>
        <w:rPr>
          <w:rFonts w:hint="eastAsia" w:asciiTheme="minorEastAsia" w:hAnsiTheme="minorEastAsia" w:eastAsiaTheme="minorEastAsia"/>
          <w:sz w:val="24"/>
        </w:rPr>
        <w:t>中标通知书是合同的组成部分</w:t>
      </w:r>
      <w:r>
        <w:rPr>
          <w:rFonts w:hint="eastAsia" w:ascii="宋体" w:hAnsi="宋体"/>
          <w:sz w:val="24"/>
        </w:rPr>
        <w:t>，对采购人和中标人具有同等法律效力。</w:t>
      </w:r>
    </w:p>
    <w:p>
      <w:pPr>
        <w:pStyle w:val="5"/>
      </w:pPr>
      <w:bookmarkStart w:id="46" w:name="_Toc26869770"/>
      <w:r>
        <w:t xml:space="preserve">26. </w:t>
      </w:r>
      <w:r>
        <w:rPr>
          <w:rFonts w:hint="eastAsia"/>
        </w:rPr>
        <w:t>签订合同</w:t>
      </w:r>
      <w:bookmarkEnd w:id="46"/>
    </w:p>
    <w:p>
      <w:pPr>
        <w:spacing w:line="360" w:lineRule="auto"/>
        <w:rPr>
          <w:rFonts w:asciiTheme="minorEastAsia" w:hAnsiTheme="minorEastAsia" w:eastAsiaTheme="minorEastAsia"/>
          <w:sz w:val="24"/>
        </w:rPr>
      </w:pPr>
      <w:r>
        <w:rPr>
          <w:rFonts w:asciiTheme="minorEastAsia" w:hAnsiTheme="minorEastAsia" w:eastAsiaTheme="minorEastAsia"/>
          <w:sz w:val="24"/>
        </w:rPr>
        <w:t>26.1中标人应当自中标通知书发出之日起三十日内</w:t>
      </w:r>
      <w:r>
        <w:rPr>
          <w:rFonts w:hint="eastAsia" w:asciiTheme="minorEastAsia" w:hAnsiTheme="minorEastAsia" w:eastAsiaTheme="minorEastAsia"/>
          <w:sz w:val="24"/>
        </w:rPr>
        <w:t>，按照招标文件和中标人投标文件的规定，与采购人签订书面合同。所签订的合同不得对招标文件确定的事项和中标人投标文件作实质性修改。</w:t>
      </w:r>
      <w:r>
        <w:rPr>
          <w:rFonts w:asciiTheme="minorEastAsia" w:hAnsiTheme="minorEastAsia" w:eastAsiaTheme="minorEastAsia"/>
          <w:sz w:val="24"/>
        </w:rPr>
        <w:t>如果中标人无正当理由不与采购人签订合同，</w:t>
      </w:r>
      <w:r>
        <w:rPr>
          <w:rFonts w:hint="eastAsia" w:asciiTheme="minorEastAsia" w:hAnsiTheme="minorEastAsia" w:eastAsiaTheme="minorEastAsia"/>
          <w:sz w:val="24"/>
        </w:rPr>
        <w:t>则</w:t>
      </w:r>
      <w:r>
        <w:rPr>
          <w:rFonts w:asciiTheme="minorEastAsia" w:hAnsiTheme="minorEastAsia" w:eastAsiaTheme="minorEastAsia"/>
          <w:sz w:val="24"/>
        </w:rPr>
        <w:t>其投标保证金</w:t>
      </w:r>
      <w:r>
        <w:rPr>
          <w:rFonts w:hint="eastAsia" w:asciiTheme="minorEastAsia" w:hAnsiTheme="minorEastAsia" w:eastAsiaTheme="minorEastAsia"/>
          <w:sz w:val="24"/>
        </w:rPr>
        <w:t>将被</w:t>
      </w:r>
      <w:r>
        <w:rPr>
          <w:rFonts w:asciiTheme="minorEastAsia" w:hAnsiTheme="minorEastAsia" w:eastAsiaTheme="minorEastAsia"/>
          <w:sz w:val="24"/>
        </w:rPr>
        <w:t>没收。在此情况下，可另选下一个中标候选人，或重新招标。</w:t>
      </w:r>
    </w:p>
    <w:p>
      <w:pPr>
        <w:spacing w:line="360" w:lineRule="auto"/>
        <w:ind w:left="900" w:hanging="900"/>
        <w:rPr>
          <w:rFonts w:asciiTheme="minorEastAsia" w:hAnsiTheme="minorEastAsia" w:eastAsiaTheme="minorEastAsia"/>
          <w:sz w:val="24"/>
        </w:rPr>
      </w:pPr>
      <w:r>
        <w:rPr>
          <w:rFonts w:asciiTheme="minorEastAsia" w:hAnsiTheme="minorEastAsia" w:eastAsiaTheme="minorEastAsia"/>
          <w:sz w:val="24"/>
        </w:rPr>
        <w:t>26.2</w:t>
      </w:r>
      <w:r>
        <w:rPr>
          <w:rFonts w:hint="eastAsia" w:asciiTheme="minorEastAsia" w:hAnsiTheme="minorEastAsia" w:eastAsiaTheme="minorEastAsia"/>
          <w:sz w:val="24"/>
        </w:rPr>
        <w:t>招标文件、中标人的投标文件及其澄清文件等，均为签订合同的依据。</w:t>
      </w:r>
    </w:p>
    <w:p>
      <w:pPr>
        <w:pStyle w:val="5"/>
      </w:pPr>
      <w:bookmarkStart w:id="47" w:name="_Toc26869771"/>
      <w:r>
        <w:t xml:space="preserve">27. </w:t>
      </w:r>
      <w:r>
        <w:rPr>
          <w:rFonts w:hint="eastAsia"/>
        </w:rPr>
        <w:t>履约保证金</w:t>
      </w:r>
      <w:bookmarkEnd w:id="47"/>
    </w:p>
    <w:p>
      <w:pPr>
        <w:spacing w:line="360" w:lineRule="auto"/>
        <w:rPr>
          <w:rFonts w:asciiTheme="minorEastAsia" w:hAnsiTheme="minorEastAsia" w:eastAsiaTheme="minorEastAsia"/>
          <w:sz w:val="24"/>
        </w:rPr>
      </w:pPr>
      <w:r>
        <w:rPr>
          <w:rFonts w:asciiTheme="minorEastAsia" w:hAnsiTheme="minorEastAsia" w:eastAsiaTheme="minorEastAsia"/>
          <w:sz w:val="24"/>
        </w:rPr>
        <w:t>27.1中标人在签订合同后</w:t>
      </w:r>
      <w:r>
        <w:rPr>
          <w:rFonts w:hint="eastAsia" w:asciiTheme="minorEastAsia" w:hAnsiTheme="minorEastAsia" w:eastAsiaTheme="minorEastAsia"/>
          <w:sz w:val="24"/>
        </w:rPr>
        <w:t>个工作日内，按招标文件中提供的履约保证金保函格式或采购人可以接受的其他形式向采购人提交合同总金额</w:t>
      </w:r>
      <w:r>
        <w:rPr>
          <w:rFonts w:asciiTheme="minorEastAsia" w:hAnsiTheme="minorEastAsia" w:eastAsiaTheme="minorEastAsia"/>
          <w:sz w:val="24"/>
        </w:rPr>
        <w:t xml:space="preserve">% </w:t>
      </w:r>
      <w:r>
        <w:rPr>
          <w:rFonts w:hint="eastAsia" w:asciiTheme="minorEastAsia" w:hAnsiTheme="minorEastAsia" w:eastAsiaTheme="minorEastAsia"/>
          <w:sz w:val="24"/>
        </w:rPr>
        <w:t>的履约保证金。</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27.1.1 </w:t>
      </w:r>
      <w:r>
        <w:rPr>
          <w:rFonts w:hint="eastAsia" w:asciiTheme="minorEastAsia" w:hAnsiTheme="minorEastAsia" w:eastAsiaTheme="minorEastAsia"/>
          <w:sz w:val="24"/>
        </w:rPr>
        <w:t>履约保证金用于补偿采购人因中标人不能履行其合同义务而蒙受的损失。</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27.1.2 </w:t>
      </w:r>
      <w:r>
        <w:rPr>
          <w:rFonts w:hint="eastAsia" w:asciiTheme="minorEastAsia" w:hAnsiTheme="minorEastAsia" w:eastAsiaTheme="minorEastAsia"/>
          <w:sz w:val="24"/>
        </w:rPr>
        <w:t>履约保证金应使用本合同货币，按下述方式之一提交：</w:t>
      </w:r>
    </w:p>
    <w:p>
      <w:pPr>
        <w:spacing w:line="360" w:lineRule="auto"/>
        <w:rPr>
          <w:rFonts w:asciiTheme="minorEastAsia" w:hAnsiTheme="minorEastAsia" w:eastAsiaTheme="minorEastAsia"/>
          <w:sz w:val="24"/>
        </w:rPr>
      </w:pPr>
      <w:r>
        <w:rPr>
          <w:rFonts w:asciiTheme="minorEastAsia" w:hAnsiTheme="minorEastAsia" w:eastAsiaTheme="minorEastAsia"/>
          <w:sz w:val="24"/>
        </w:rPr>
        <w:t>A．银行保函：采购人可接受的在中华人民共和国注册和营业的银行，或其他采购人可接受的格式。</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B. </w:t>
      </w:r>
      <w:r>
        <w:rPr>
          <w:rFonts w:hint="eastAsia" w:asciiTheme="minorEastAsia" w:hAnsiTheme="minorEastAsia" w:eastAsiaTheme="minorEastAsia"/>
          <w:sz w:val="24"/>
        </w:rPr>
        <w:t>支票、汇票或现金。</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27.1.3 </w:t>
      </w:r>
      <w:r>
        <w:rPr>
          <w:rFonts w:hint="eastAsia" w:asciiTheme="minorEastAsia" w:hAnsiTheme="minorEastAsia" w:eastAsiaTheme="minorEastAsia"/>
          <w:sz w:val="24"/>
        </w:rPr>
        <w:t>履约保证金在项目验收合格一年内均应完全有效。</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27.1.4 </w:t>
      </w:r>
      <w:r>
        <w:rPr>
          <w:rFonts w:hint="eastAsia" w:asciiTheme="minorEastAsia" w:hAnsiTheme="minorEastAsia" w:eastAsiaTheme="minorEastAsia"/>
          <w:sz w:val="24"/>
        </w:rPr>
        <w:t>如果中标人未能按合同规定履行其义务，采购人有权从履约保证金中取得补偿。</w:t>
      </w:r>
    </w:p>
    <w:p>
      <w:pPr>
        <w:pStyle w:val="5"/>
      </w:pPr>
      <w:bookmarkStart w:id="48" w:name="_Toc26869772"/>
      <w:r>
        <w:rPr>
          <w:rFonts w:hint="eastAsia"/>
        </w:rPr>
        <w:t>七中标服务费</w:t>
      </w:r>
      <w:bookmarkEnd w:id="48"/>
    </w:p>
    <w:p>
      <w:pPr>
        <w:pStyle w:val="5"/>
      </w:pPr>
      <w:bookmarkStart w:id="49" w:name="_Toc26869773"/>
      <w:r>
        <w:t>28. 中标服务费</w:t>
      </w:r>
      <w:bookmarkEnd w:id="49"/>
    </w:p>
    <w:p>
      <w:pPr>
        <w:spacing w:line="360" w:lineRule="auto"/>
        <w:rPr>
          <w:rFonts w:asciiTheme="minorEastAsia" w:hAnsiTheme="minorEastAsia" w:eastAsiaTheme="minorEastAsia"/>
          <w:sz w:val="24"/>
        </w:rPr>
      </w:pPr>
      <w:r>
        <w:rPr>
          <w:rFonts w:asciiTheme="minorEastAsia" w:hAnsiTheme="minorEastAsia" w:eastAsiaTheme="minorEastAsia"/>
          <w:sz w:val="24"/>
        </w:rPr>
        <w:t>28.1</w:t>
      </w:r>
      <w:r>
        <w:rPr>
          <w:rFonts w:hint="eastAsia" w:asciiTheme="minorEastAsia" w:hAnsiTheme="minorEastAsia" w:eastAsiaTheme="minorEastAsia"/>
          <w:sz w:val="24"/>
        </w:rPr>
        <w:t>采购代理机构</w:t>
      </w:r>
      <w:r>
        <w:rPr>
          <w:rFonts w:hint="eastAsia" w:cs="宋体" w:asciiTheme="minorEastAsia" w:hAnsiTheme="minorEastAsia" w:eastAsiaTheme="minorEastAsia"/>
          <w:kern w:val="0"/>
          <w:sz w:val="24"/>
        </w:rPr>
        <w:t>向中标人收取伍仟元</w:t>
      </w:r>
      <w:r>
        <w:rPr>
          <w:rFonts w:hint="eastAsia" w:asciiTheme="minorEastAsia" w:hAnsiTheme="minorEastAsia" w:eastAsiaTheme="minorEastAsia"/>
          <w:sz w:val="24"/>
        </w:rPr>
        <w:t>中标服务费用。此项费用不单独开列而应计入投标价。</w:t>
      </w:r>
    </w:p>
    <w:p>
      <w:pPr>
        <w:tabs>
          <w:tab w:val="left" w:pos="660"/>
        </w:tabs>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28.2</w:t>
      </w:r>
      <w:r>
        <w:rPr>
          <w:rFonts w:asciiTheme="minorEastAsia" w:hAnsiTheme="minorEastAsia" w:eastAsiaTheme="minorEastAsia"/>
          <w:sz w:val="24"/>
        </w:rPr>
        <w:tab/>
      </w:r>
      <w:r>
        <w:rPr>
          <w:rFonts w:hint="eastAsia" w:asciiTheme="minorEastAsia" w:hAnsiTheme="minorEastAsia" w:eastAsiaTheme="minorEastAsia"/>
          <w:sz w:val="24"/>
        </w:rPr>
        <w:t>中标人在领取中标通知书时向采购代理机构缴付中标服务费。</w:t>
      </w:r>
    </w:p>
    <w:p>
      <w:pPr>
        <w:tabs>
          <w:tab w:val="left" w:pos="660"/>
        </w:tabs>
        <w:spacing w:line="360" w:lineRule="auto"/>
        <w:ind w:left="1"/>
        <w:rPr>
          <w:rFonts w:asciiTheme="minorEastAsia" w:hAnsiTheme="minorEastAsia" w:eastAsiaTheme="minorEastAsia"/>
          <w:sz w:val="24"/>
        </w:rPr>
      </w:pPr>
      <w:r>
        <w:rPr>
          <w:rFonts w:asciiTheme="minorEastAsia" w:hAnsiTheme="minorEastAsia" w:eastAsiaTheme="minorEastAsia"/>
          <w:sz w:val="24"/>
        </w:rPr>
        <w:t>28.3</w:t>
      </w:r>
      <w:r>
        <w:rPr>
          <w:rFonts w:asciiTheme="minorEastAsia" w:hAnsiTheme="minorEastAsia" w:eastAsiaTheme="minorEastAsia"/>
          <w:sz w:val="24"/>
        </w:rPr>
        <w:tab/>
      </w:r>
      <w:r>
        <w:rPr>
          <w:rFonts w:hint="eastAsia" w:asciiTheme="minorEastAsia" w:hAnsiTheme="minorEastAsia" w:eastAsiaTheme="minorEastAsia"/>
          <w:sz w:val="24"/>
        </w:rPr>
        <w:t>中标服务费将以现金、支票（北京地区）或汇票的方式进行收取。中标人如未按</w:t>
      </w:r>
      <w:r>
        <w:rPr>
          <w:rFonts w:asciiTheme="minorEastAsia" w:hAnsiTheme="minorEastAsia" w:eastAsiaTheme="minorEastAsia"/>
          <w:sz w:val="24"/>
        </w:rPr>
        <w:t>28.1和28.2条规定办理，采购代理机构将没收其投标保证金。</w:t>
      </w:r>
    </w:p>
    <w:p>
      <w:pPr>
        <w:tabs>
          <w:tab w:val="left" w:pos="660"/>
        </w:tabs>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8.4</w:t>
      </w:r>
      <w:r>
        <w:rPr>
          <w:rFonts w:hint="eastAsia" w:asciiTheme="minorEastAsia" w:hAnsiTheme="minorEastAsia" w:eastAsiaTheme="minorEastAsia"/>
          <w:sz w:val="24"/>
        </w:rPr>
        <w:t>在投标时，投标人应提供中标服务费承诺书。</w:t>
      </w:r>
    </w:p>
    <w:p>
      <w:pPr>
        <w:pStyle w:val="5"/>
      </w:pPr>
      <w:bookmarkStart w:id="50" w:name="_Toc26869774"/>
      <w:r>
        <w:rPr>
          <w:rFonts w:hint="eastAsia"/>
        </w:rPr>
        <w:t>八 质疑</w:t>
      </w:r>
      <w:bookmarkEnd w:id="50"/>
    </w:p>
    <w:p>
      <w:pPr>
        <w:pStyle w:val="4"/>
        <w:spacing w:line="360" w:lineRule="auto"/>
        <w:ind w:firstLine="9" w:firstLineChars="4"/>
      </w:pPr>
      <w:r>
        <w:t>29.</w:t>
      </w:r>
      <w:r>
        <w:rPr>
          <w:rFonts w:hint="eastAsia"/>
        </w:rPr>
        <w:t>质疑</w:t>
      </w:r>
    </w:p>
    <w:p>
      <w:pPr>
        <w:pStyle w:val="4"/>
        <w:spacing w:line="360" w:lineRule="auto"/>
        <w:ind w:firstLine="9" w:firstLineChars="4"/>
        <w:rPr>
          <w:rFonts w:hAnsi="宋体" w:cs="宋体"/>
          <w:szCs w:val="21"/>
        </w:rPr>
      </w:pPr>
      <w:r>
        <w:t>29</w:t>
      </w:r>
      <w:r>
        <w:rPr>
          <w:rFonts w:hint="eastAsia"/>
        </w:rPr>
        <w:t xml:space="preserve">.1 </w:t>
      </w:r>
      <w:r>
        <w:rPr>
          <w:rFonts w:hAnsi="宋体"/>
          <w:kern w:val="2"/>
          <w:szCs w:val="24"/>
        </w:rPr>
        <w:t>供应商认为</w:t>
      </w:r>
      <w:r>
        <w:rPr>
          <w:rFonts w:hint="eastAsia" w:hAnsi="宋体"/>
          <w:kern w:val="2"/>
          <w:szCs w:val="24"/>
        </w:rPr>
        <w:t>招标</w:t>
      </w:r>
      <w:r>
        <w:rPr>
          <w:rFonts w:hAnsi="宋体"/>
          <w:kern w:val="2"/>
          <w:szCs w:val="24"/>
        </w:rPr>
        <w:t>文件、</w:t>
      </w:r>
      <w:r>
        <w:rPr>
          <w:rFonts w:hint="eastAsia" w:hAnsi="宋体"/>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int="eastAsia" w:hAnsi="宋体"/>
          <w:b/>
          <w:kern w:val="2"/>
          <w:szCs w:val="24"/>
        </w:rPr>
        <w:t>（具体联系方式见投标邀请）</w:t>
      </w:r>
      <w:r>
        <w:rPr>
          <w:rFonts w:hAnsi="宋体"/>
          <w:kern w:val="2"/>
          <w:szCs w:val="24"/>
        </w:rPr>
        <w:t>提出质疑</w:t>
      </w:r>
      <w:r>
        <w:rPr>
          <w:rFonts w:hint="eastAsia" w:hAnsi="宋体"/>
          <w:kern w:val="2"/>
          <w:szCs w:val="24"/>
        </w:rPr>
        <w:t>（</w:t>
      </w:r>
      <w:r>
        <w:rPr>
          <w:rFonts w:ascii="Arial" w:hAnsi="Arial" w:cs="Arial"/>
          <w:szCs w:val="24"/>
        </w:rPr>
        <w:t>针对同一</w:t>
      </w:r>
      <w:r>
        <w:rPr>
          <w:rFonts w:hint="eastAsia" w:ascii="Arial" w:hAnsi="Arial" w:cs="Arial"/>
          <w:szCs w:val="24"/>
        </w:rPr>
        <w:t>招标</w:t>
      </w:r>
      <w:r>
        <w:rPr>
          <w:rFonts w:ascii="Arial" w:hAnsi="Arial" w:cs="Arial"/>
          <w:szCs w:val="24"/>
        </w:rPr>
        <w:t>程序环节的质疑</w:t>
      </w:r>
      <w:r>
        <w:rPr>
          <w:rFonts w:hint="eastAsia" w:ascii="Arial" w:hAnsi="Arial" w:cs="Arial"/>
          <w:szCs w:val="24"/>
        </w:rPr>
        <w:t>，</w:t>
      </w:r>
      <w:r>
        <w:rPr>
          <w:rFonts w:ascii="Arial" w:hAnsi="Arial" w:cs="Arial"/>
          <w:szCs w:val="24"/>
        </w:rPr>
        <w:t>供应商</w:t>
      </w:r>
      <w:r>
        <w:rPr>
          <w:rFonts w:hint="eastAsia" w:ascii="Arial" w:hAnsi="Arial" w:cs="Arial"/>
          <w:szCs w:val="24"/>
        </w:rPr>
        <w:t>应</w:t>
      </w:r>
      <w:r>
        <w:rPr>
          <w:rFonts w:ascii="Arial" w:hAnsi="Arial" w:cs="Arial"/>
          <w:szCs w:val="24"/>
        </w:rPr>
        <w:t>在法定质疑期内一次性提出</w:t>
      </w:r>
      <w:r>
        <w:rPr>
          <w:rFonts w:hint="eastAsia" w:ascii="Arial" w:hAnsi="Arial" w:cs="Arial"/>
          <w:szCs w:val="24"/>
        </w:rPr>
        <w:t>）。</w:t>
      </w:r>
      <w:r>
        <w:rPr>
          <w:rFonts w:hAnsi="宋体" w:cs="宋体"/>
          <w:szCs w:val="21"/>
        </w:rPr>
        <w:t>应知其权益受到损害之日</w:t>
      </w:r>
      <w:r>
        <w:rPr>
          <w:rFonts w:hint="eastAsia" w:hAnsi="宋体" w:cs="宋体"/>
          <w:szCs w:val="21"/>
        </w:rPr>
        <w:t>，</w:t>
      </w:r>
      <w:r>
        <w:rPr>
          <w:rFonts w:hAnsi="宋体" w:cs="宋体"/>
          <w:szCs w:val="21"/>
        </w:rPr>
        <w:t>是指：</w:t>
      </w:r>
    </w:p>
    <w:p>
      <w:pPr>
        <w:pStyle w:val="4"/>
        <w:spacing w:line="360" w:lineRule="auto"/>
        <w:ind w:left="840" w:hanging="840" w:hangingChars="350"/>
        <w:rPr>
          <w:rFonts w:hAnsi="宋体" w:cs="宋体"/>
          <w:szCs w:val="21"/>
        </w:rPr>
      </w:pPr>
      <w:r>
        <w:rPr>
          <w:rFonts w:hAnsi="宋体" w:cs="宋体"/>
          <w:szCs w:val="21"/>
        </w:rPr>
        <w:t>29</w:t>
      </w:r>
      <w:r>
        <w:rPr>
          <w:rFonts w:hint="eastAsia" w:hAnsi="宋体" w:cs="宋体"/>
          <w:szCs w:val="21"/>
        </w:rPr>
        <w:t xml:space="preserve">.1.1 </w:t>
      </w:r>
      <w:r>
        <w:rPr>
          <w:rFonts w:hAnsi="宋体" w:cs="宋体"/>
          <w:szCs w:val="21"/>
        </w:rPr>
        <w:t>对可以质疑的</w:t>
      </w:r>
      <w:r>
        <w:rPr>
          <w:rFonts w:hint="eastAsia" w:hAnsi="宋体" w:cs="宋体"/>
          <w:szCs w:val="21"/>
        </w:rPr>
        <w:t>招标</w:t>
      </w:r>
      <w:r>
        <w:rPr>
          <w:rFonts w:hAnsi="宋体" w:cs="宋体"/>
          <w:szCs w:val="21"/>
        </w:rPr>
        <w:t>文件提出质疑的，为</w:t>
      </w:r>
      <w:r>
        <w:rPr>
          <w:rFonts w:hint="eastAsia" w:hAnsi="宋体" w:cs="宋体"/>
          <w:szCs w:val="21"/>
        </w:rPr>
        <w:t>按要求购买并收到招标</w:t>
      </w:r>
      <w:r>
        <w:rPr>
          <w:rFonts w:hAnsi="宋体" w:cs="宋体"/>
          <w:szCs w:val="21"/>
        </w:rPr>
        <w:t>文件之日；</w:t>
      </w:r>
    </w:p>
    <w:p>
      <w:pPr>
        <w:pStyle w:val="4"/>
        <w:spacing w:line="360" w:lineRule="auto"/>
        <w:ind w:left="840" w:hanging="840" w:hangingChars="350"/>
        <w:rPr>
          <w:rFonts w:hAnsi="宋体" w:cs="宋体"/>
          <w:szCs w:val="21"/>
        </w:rPr>
      </w:pPr>
      <w:r>
        <w:rPr>
          <w:rFonts w:hAnsi="宋体" w:cs="宋体"/>
          <w:szCs w:val="21"/>
        </w:rPr>
        <w:t>29</w:t>
      </w:r>
      <w:r>
        <w:rPr>
          <w:rFonts w:hint="eastAsia" w:hAnsi="宋体" w:cs="宋体"/>
          <w:szCs w:val="21"/>
        </w:rPr>
        <w:t xml:space="preserve">.1.2 </w:t>
      </w:r>
      <w:r>
        <w:rPr>
          <w:rFonts w:hAnsi="宋体" w:cs="宋体"/>
          <w:szCs w:val="21"/>
        </w:rPr>
        <w:t>对</w:t>
      </w:r>
      <w:r>
        <w:rPr>
          <w:rFonts w:hint="eastAsia" w:hAnsi="宋体" w:cs="宋体"/>
          <w:szCs w:val="21"/>
        </w:rPr>
        <w:t>招标</w:t>
      </w:r>
      <w:r>
        <w:rPr>
          <w:rFonts w:hAnsi="宋体" w:cs="宋体"/>
          <w:szCs w:val="21"/>
        </w:rPr>
        <w:t>过程提出质疑的，为各</w:t>
      </w:r>
      <w:r>
        <w:rPr>
          <w:rFonts w:hint="eastAsia" w:hAnsi="宋体" w:cs="宋体"/>
          <w:szCs w:val="21"/>
        </w:rPr>
        <w:t>招标</w:t>
      </w:r>
      <w:r>
        <w:rPr>
          <w:rFonts w:hAnsi="宋体" w:cs="宋体"/>
          <w:szCs w:val="21"/>
        </w:rPr>
        <w:t>程序环节结束之日；</w:t>
      </w:r>
    </w:p>
    <w:p>
      <w:pPr>
        <w:pStyle w:val="4"/>
        <w:spacing w:line="360" w:lineRule="auto"/>
        <w:ind w:left="840" w:hanging="840" w:hangingChars="350"/>
        <w:rPr>
          <w:rFonts w:hAnsi="宋体"/>
          <w:kern w:val="2"/>
          <w:szCs w:val="24"/>
        </w:rPr>
      </w:pPr>
      <w:r>
        <w:rPr>
          <w:rFonts w:hAnsi="宋体" w:cs="宋体"/>
          <w:szCs w:val="21"/>
        </w:rPr>
        <w:t>29</w:t>
      </w:r>
      <w:r>
        <w:rPr>
          <w:rFonts w:hint="eastAsia" w:hAnsi="宋体" w:cs="宋体"/>
          <w:szCs w:val="21"/>
        </w:rPr>
        <w:t xml:space="preserve">.1.3 </w:t>
      </w:r>
      <w:r>
        <w:rPr>
          <w:rFonts w:hAnsi="宋体" w:cs="宋体"/>
          <w:szCs w:val="21"/>
        </w:rPr>
        <w:t>对中标结果提出质疑的，为中标结果公告期限届满之日。</w:t>
      </w:r>
    </w:p>
    <w:p>
      <w:pPr>
        <w:pStyle w:val="4"/>
        <w:spacing w:line="360" w:lineRule="auto"/>
        <w:ind w:firstLine="2"/>
      </w:pPr>
      <w:r>
        <w:t xml:space="preserve">29.2   </w:t>
      </w:r>
      <w:r>
        <w:rPr>
          <w:rFonts w:hint="eastAsia"/>
        </w:rPr>
        <w:t>提出质疑的供应商应当是参与所质疑项目招标</w:t>
      </w:r>
      <w:r>
        <w:t>活动的供应商</w:t>
      </w:r>
      <w:r>
        <w:rPr>
          <w:rFonts w:hint="eastAsia"/>
        </w:rPr>
        <w:t>。</w:t>
      </w:r>
      <w:r>
        <w:t>潜在供应商已</w:t>
      </w:r>
      <w:r>
        <w:rPr>
          <w:rFonts w:hint="eastAsia"/>
        </w:rPr>
        <w:t>按要求购买招标</w:t>
      </w:r>
      <w:r>
        <w:t>文件的，可以</w:t>
      </w:r>
      <w:r>
        <w:rPr>
          <w:rFonts w:hint="eastAsia"/>
        </w:rPr>
        <w:t>按规定</w:t>
      </w:r>
      <w:r>
        <w:t>对</w:t>
      </w:r>
      <w:r>
        <w:rPr>
          <w:rFonts w:hint="eastAsia"/>
        </w:rPr>
        <w:t>招标</w:t>
      </w:r>
      <w:r>
        <w:t>文件</w:t>
      </w:r>
      <w:r>
        <w:rPr>
          <w:rFonts w:hint="eastAsia"/>
        </w:rPr>
        <w:t>提出</w:t>
      </w:r>
      <w:r>
        <w:t>质疑。</w:t>
      </w:r>
    </w:p>
    <w:p>
      <w:pPr>
        <w:pStyle w:val="4"/>
        <w:spacing w:line="360" w:lineRule="auto"/>
        <w:ind w:firstLine="2"/>
      </w:pPr>
      <w:r>
        <w:t>29.3   供应商提出质疑应当提交质疑函和必要的证明材料</w:t>
      </w:r>
      <w:r>
        <w:rPr>
          <w:rFonts w:hint="eastAsia"/>
        </w:rPr>
        <w:t>，质疑函</w:t>
      </w:r>
      <w:r>
        <w:t>应当由法定代表人</w:t>
      </w:r>
      <w:r>
        <w:rPr>
          <w:rFonts w:hint="eastAsia"/>
        </w:rPr>
        <w:t>（</w:t>
      </w:r>
      <w:r>
        <w:t>主要负责人</w:t>
      </w:r>
      <w:r>
        <w:rPr>
          <w:rFonts w:hint="eastAsia"/>
        </w:rPr>
        <w:t>）</w:t>
      </w:r>
      <w:r>
        <w:t>或者其授权代表签字</w:t>
      </w:r>
      <w:r>
        <w:rPr>
          <w:rFonts w:hint="eastAsia"/>
        </w:rPr>
        <w:t>（</w:t>
      </w:r>
      <w:r>
        <w:t>或者盖章</w:t>
      </w:r>
      <w:r>
        <w:rPr>
          <w:rFonts w:hint="eastAsia"/>
        </w:rPr>
        <w:t>），</w:t>
      </w:r>
      <w:r>
        <w:t>并加盖</w:t>
      </w:r>
      <w:r>
        <w:rPr>
          <w:rFonts w:hint="eastAsia"/>
        </w:rPr>
        <w:t>单位</w:t>
      </w:r>
      <w:r>
        <w:t>公章</w:t>
      </w:r>
      <w:r>
        <w:rPr>
          <w:rFonts w:hint="eastAsia"/>
        </w:rPr>
        <w:t>，</w:t>
      </w:r>
      <w:r>
        <w:t>供应商为自然人的，应当由本人签字</w:t>
      </w:r>
      <w:r>
        <w:rPr>
          <w:rFonts w:hint="eastAsia"/>
        </w:rPr>
        <w:t>。</w:t>
      </w:r>
      <w:r>
        <w:t>供应商可以委托代理人进行质疑</w:t>
      </w:r>
      <w:r>
        <w:rPr>
          <w:rFonts w:hint="eastAsia"/>
        </w:rPr>
        <w:t>，</w:t>
      </w:r>
      <w:r>
        <w:t>其授权委托书应当载明代理人的姓名或者名称、代理事项、具体权限、期限和相关事项</w:t>
      </w:r>
      <w:r>
        <w:rPr>
          <w:rFonts w:hint="eastAsia"/>
        </w:rPr>
        <w:t>，</w:t>
      </w:r>
      <w:r>
        <w:t>由法定代表人</w:t>
      </w:r>
      <w:r>
        <w:rPr>
          <w:rFonts w:hint="eastAsia"/>
        </w:rPr>
        <w:t>（</w:t>
      </w:r>
      <w:r>
        <w:t>主要负责人</w:t>
      </w:r>
      <w:r>
        <w:rPr>
          <w:rFonts w:hint="eastAsia"/>
        </w:rPr>
        <w:t>）</w:t>
      </w:r>
      <w:r>
        <w:t>签字</w:t>
      </w:r>
      <w:r>
        <w:rPr>
          <w:rFonts w:hint="eastAsia"/>
        </w:rPr>
        <w:t>（</w:t>
      </w:r>
      <w:r>
        <w:t>或者盖章</w:t>
      </w:r>
      <w:r>
        <w:rPr>
          <w:rFonts w:hint="eastAsia"/>
        </w:rPr>
        <w:t>），</w:t>
      </w:r>
      <w:r>
        <w:t>并加盖</w:t>
      </w:r>
      <w:r>
        <w:rPr>
          <w:rFonts w:hint="eastAsia"/>
        </w:rPr>
        <w:t>单位</w:t>
      </w:r>
      <w:r>
        <w:t>公章</w:t>
      </w:r>
      <w:r>
        <w:rPr>
          <w:rFonts w:hint="eastAsia"/>
        </w:rPr>
        <w:t>，</w:t>
      </w:r>
      <w:r>
        <w:t>供应商为自然人的，应当由本人签字</w:t>
      </w:r>
      <w:r>
        <w:rPr>
          <w:rFonts w:hint="eastAsia"/>
        </w:rPr>
        <w:t>。</w:t>
      </w:r>
    </w:p>
    <w:p>
      <w:pPr>
        <w:pStyle w:val="4"/>
        <w:spacing w:line="360" w:lineRule="auto"/>
        <w:ind w:left="840" w:hanging="840" w:hangingChars="350"/>
        <w:rPr>
          <w:rFonts w:hAnsi="宋体" w:cs="宋体"/>
          <w:szCs w:val="21"/>
        </w:rPr>
      </w:pPr>
      <w:r>
        <w:rPr>
          <w:rFonts w:hAnsi="宋体" w:cs="宋体"/>
          <w:szCs w:val="21"/>
        </w:rPr>
        <w:t>29</w:t>
      </w:r>
      <w:r>
        <w:rPr>
          <w:rFonts w:hint="eastAsia" w:hAnsi="宋体" w:cs="宋体"/>
          <w:szCs w:val="21"/>
        </w:rPr>
        <w:t xml:space="preserve">.4   </w:t>
      </w:r>
      <w:r>
        <w:rPr>
          <w:rFonts w:hAnsi="宋体" w:cs="宋体"/>
          <w:szCs w:val="21"/>
        </w:rPr>
        <w:t>质疑函</w:t>
      </w:r>
      <w:r>
        <w:rPr>
          <w:rFonts w:hint="eastAsia" w:hAnsi="宋体" w:cs="宋体"/>
          <w:szCs w:val="21"/>
        </w:rPr>
        <w:t>应采用</w:t>
      </w:r>
      <w:r>
        <w:rPr>
          <w:rFonts w:hint="eastAsia" w:asciiTheme="minorEastAsia" w:hAnsiTheme="minorEastAsia" w:eastAsiaTheme="minorEastAsia"/>
        </w:rPr>
        <w:t>政府采购供应商质疑函范本格式，</w:t>
      </w:r>
      <w:r>
        <w:rPr>
          <w:rFonts w:hAnsi="宋体" w:cs="宋体"/>
          <w:szCs w:val="21"/>
        </w:rPr>
        <w:t>应当</w:t>
      </w:r>
      <w:r>
        <w:rPr>
          <w:rFonts w:hint="eastAsia" w:hAnsi="宋体" w:cs="宋体"/>
          <w:szCs w:val="21"/>
        </w:rPr>
        <w:t>采用</w:t>
      </w:r>
      <w:r>
        <w:rPr>
          <w:rFonts w:hAnsi="宋体" w:cs="宋体"/>
          <w:szCs w:val="21"/>
        </w:rPr>
        <w:t>包括下列内容：</w:t>
      </w:r>
    </w:p>
    <w:p>
      <w:pPr>
        <w:pStyle w:val="4"/>
        <w:spacing w:line="360" w:lineRule="auto"/>
        <w:ind w:left="840" w:hanging="840" w:hangingChars="350"/>
        <w:rPr>
          <w:rFonts w:hAnsi="宋体" w:cs="宋体"/>
          <w:szCs w:val="21"/>
        </w:rPr>
      </w:pPr>
      <w:r>
        <w:rPr>
          <w:rFonts w:hAnsi="宋体" w:cs="宋体"/>
          <w:szCs w:val="21"/>
        </w:rPr>
        <w:t>　　（</w:t>
      </w:r>
      <w:r>
        <w:rPr>
          <w:rFonts w:hint="eastAsia" w:hAnsi="宋体" w:cs="宋体"/>
          <w:szCs w:val="21"/>
        </w:rPr>
        <w:t>1</w:t>
      </w:r>
      <w:r>
        <w:rPr>
          <w:rFonts w:hAnsi="宋体" w:cs="宋体"/>
          <w:szCs w:val="21"/>
        </w:rPr>
        <w:t>）供应商的姓名或者名称、地址、邮编、联系人及联系电话；</w:t>
      </w:r>
    </w:p>
    <w:p>
      <w:pPr>
        <w:pStyle w:val="4"/>
        <w:spacing w:line="360" w:lineRule="auto"/>
        <w:ind w:left="840" w:hanging="840" w:hangingChars="350"/>
        <w:rPr>
          <w:rFonts w:hAnsi="宋体" w:cs="宋体"/>
          <w:szCs w:val="21"/>
        </w:rPr>
      </w:pPr>
      <w:r>
        <w:rPr>
          <w:rFonts w:hAnsi="宋体" w:cs="宋体"/>
          <w:szCs w:val="21"/>
        </w:rPr>
        <w:t>　　（</w:t>
      </w:r>
      <w:r>
        <w:rPr>
          <w:rFonts w:hint="eastAsia" w:hAnsi="宋体" w:cs="宋体"/>
          <w:szCs w:val="21"/>
        </w:rPr>
        <w:t>2</w:t>
      </w:r>
      <w:r>
        <w:rPr>
          <w:rFonts w:hAnsi="宋体" w:cs="宋体"/>
          <w:szCs w:val="21"/>
        </w:rPr>
        <w:t>）质疑项目的名称、编号；</w:t>
      </w:r>
    </w:p>
    <w:p>
      <w:pPr>
        <w:pStyle w:val="4"/>
        <w:spacing w:line="360" w:lineRule="auto"/>
        <w:ind w:left="840" w:hanging="840" w:hangingChars="350"/>
        <w:rPr>
          <w:rFonts w:hAnsi="宋体" w:cs="宋体"/>
          <w:szCs w:val="21"/>
        </w:rPr>
      </w:pPr>
      <w:r>
        <w:rPr>
          <w:rFonts w:hAnsi="宋体" w:cs="宋体"/>
          <w:szCs w:val="21"/>
        </w:rPr>
        <w:t>　　（</w:t>
      </w:r>
      <w:r>
        <w:rPr>
          <w:rFonts w:hint="eastAsia" w:hAnsi="宋体" w:cs="宋体"/>
          <w:szCs w:val="21"/>
        </w:rPr>
        <w:t>3</w:t>
      </w:r>
      <w:r>
        <w:rPr>
          <w:rFonts w:hAnsi="宋体" w:cs="宋体"/>
          <w:szCs w:val="21"/>
        </w:rPr>
        <w:t>）具体、明确的质疑事项和与质疑事项相关的请求；</w:t>
      </w:r>
    </w:p>
    <w:p>
      <w:pPr>
        <w:pStyle w:val="4"/>
        <w:spacing w:line="360" w:lineRule="auto"/>
        <w:ind w:left="840" w:hanging="840" w:hangingChars="350"/>
        <w:rPr>
          <w:rFonts w:hAnsi="宋体" w:cs="宋体"/>
          <w:szCs w:val="21"/>
        </w:rPr>
      </w:pPr>
      <w:r>
        <w:rPr>
          <w:rFonts w:hAnsi="宋体" w:cs="宋体"/>
          <w:szCs w:val="21"/>
        </w:rPr>
        <w:t>　　（</w:t>
      </w:r>
      <w:r>
        <w:rPr>
          <w:rFonts w:hint="eastAsia" w:hAnsi="宋体" w:cs="宋体"/>
          <w:szCs w:val="21"/>
        </w:rPr>
        <w:t>4</w:t>
      </w:r>
      <w:r>
        <w:rPr>
          <w:rFonts w:hAnsi="宋体" w:cs="宋体"/>
          <w:szCs w:val="21"/>
        </w:rPr>
        <w:t>）事实依据；</w:t>
      </w:r>
    </w:p>
    <w:p>
      <w:pPr>
        <w:pStyle w:val="4"/>
        <w:spacing w:line="360" w:lineRule="auto"/>
        <w:ind w:left="840" w:hanging="840" w:hangingChars="350"/>
        <w:rPr>
          <w:rFonts w:hAnsi="宋体" w:cs="宋体"/>
          <w:szCs w:val="21"/>
        </w:rPr>
      </w:pPr>
      <w:r>
        <w:rPr>
          <w:rFonts w:hAnsi="宋体" w:cs="宋体"/>
          <w:szCs w:val="21"/>
        </w:rPr>
        <w:t>　　（</w:t>
      </w:r>
      <w:r>
        <w:rPr>
          <w:rFonts w:hint="eastAsia" w:hAnsi="宋体" w:cs="宋体"/>
          <w:szCs w:val="21"/>
        </w:rPr>
        <w:t>5</w:t>
      </w:r>
      <w:r>
        <w:rPr>
          <w:rFonts w:hAnsi="宋体" w:cs="宋体"/>
          <w:szCs w:val="21"/>
        </w:rPr>
        <w:t>）必要的法律依据；</w:t>
      </w:r>
    </w:p>
    <w:p>
      <w:pPr>
        <w:pStyle w:val="4"/>
        <w:spacing w:line="360" w:lineRule="auto"/>
        <w:ind w:left="840" w:hanging="840" w:hangingChars="350"/>
        <w:rPr>
          <w:rFonts w:hAnsi="宋体" w:cs="宋体"/>
          <w:szCs w:val="21"/>
        </w:rPr>
      </w:pPr>
      <w:r>
        <w:rPr>
          <w:rFonts w:hAnsi="宋体" w:cs="宋体"/>
          <w:szCs w:val="21"/>
        </w:rPr>
        <w:t>　　（</w:t>
      </w:r>
      <w:r>
        <w:rPr>
          <w:rFonts w:hint="eastAsia" w:hAnsi="宋体" w:cs="宋体"/>
          <w:szCs w:val="21"/>
        </w:rPr>
        <w:t>6</w:t>
      </w:r>
      <w:r>
        <w:rPr>
          <w:rFonts w:hAnsi="宋体" w:cs="宋体"/>
          <w:szCs w:val="21"/>
        </w:rPr>
        <w:t>）提出质疑的日期。</w:t>
      </w:r>
    </w:p>
    <w:p>
      <w:pPr>
        <w:pStyle w:val="5"/>
      </w:pPr>
      <w:bookmarkStart w:id="51" w:name="_Toc26869775"/>
      <w:r>
        <w:rPr>
          <w:rFonts w:hint="eastAsia"/>
        </w:rPr>
        <w:t>九</w:t>
      </w:r>
      <w:r>
        <w:t>履约验收</w:t>
      </w:r>
      <w:bookmarkEnd w:id="51"/>
    </w:p>
    <w:p>
      <w:pPr>
        <w:pStyle w:val="5"/>
      </w:pPr>
      <w:bookmarkStart w:id="52" w:name="_Toc26869776"/>
      <w:r>
        <w:t>30.履约验收</w:t>
      </w:r>
      <w:bookmarkEnd w:id="52"/>
    </w:p>
    <w:p>
      <w:pPr>
        <w:pStyle w:val="130"/>
        <w:spacing w:line="360" w:lineRule="auto"/>
        <w:rPr>
          <w:rFonts w:asciiTheme="minorEastAsia" w:hAnsiTheme="minorEastAsia" w:eastAsiaTheme="minorEastAsia"/>
          <w:bCs/>
          <w:sz w:val="24"/>
        </w:rPr>
      </w:pPr>
      <w:r>
        <w:rPr>
          <w:rFonts w:asciiTheme="minorEastAsia" w:hAnsiTheme="minorEastAsia" w:eastAsiaTheme="minorEastAsia"/>
          <w:bCs/>
          <w:sz w:val="24"/>
        </w:rPr>
        <w:t>30.1项目完成后，中标人应当配合采购人或采购代理机构或相关专业专家提供验收需要的相关资料，按采购人要求的验收流程及措施对项目进行履约验收。</w:t>
      </w:r>
    </w:p>
    <w:p>
      <w:pPr>
        <w:pStyle w:val="5"/>
      </w:pPr>
      <w:bookmarkStart w:id="53" w:name="_Toc26869777"/>
      <w:r>
        <w:rPr>
          <w:rFonts w:hint="eastAsia"/>
        </w:rPr>
        <w:t>十</w:t>
      </w:r>
      <w:r>
        <w:rPr>
          <w:rFonts w:hint="eastAsia"/>
        </w:rPr>
        <w:tab/>
      </w:r>
      <w:r>
        <w:rPr>
          <w:rFonts w:hint="eastAsia"/>
        </w:rPr>
        <w:t>其它</w:t>
      </w:r>
      <w:bookmarkEnd w:id="53"/>
    </w:p>
    <w:p>
      <w:pPr>
        <w:spacing w:line="360" w:lineRule="auto"/>
        <w:jc w:val="left"/>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.1   如果被推荐的中标候选人被认为在本招标过程的竞争中有腐败和欺诈行为，则被拒绝授予合同。</w:t>
      </w:r>
    </w:p>
    <w:p>
      <w:pPr>
        <w:spacing w:line="360" w:lineRule="auto"/>
        <w:rPr>
          <w:rFonts w:ascii="宋体" w:hAnsi="宋体"/>
          <w:sz w:val="24"/>
        </w:rPr>
      </w:pPr>
      <w:r>
        <w:rPr>
          <w:rFonts w:hint="eastAsia" w:ascii="宋体" w:hAnsi="宋体"/>
          <w:sz w:val="24"/>
        </w:rPr>
        <w:t>31.1.1 “腐败行为”是指通过提供、给予、接受、索取任何有价值的东西来影响采购人在招标过程中或合同实施过程中的行为；</w:t>
      </w:r>
    </w:p>
    <w:p>
      <w:pPr>
        <w:pStyle w:val="4"/>
        <w:spacing w:line="360" w:lineRule="auto"/>
        <w:ind w:firstLine="0"/>
        <w:rPr>
          <w:rFonts w:hAnsi="宋体"/>
          <w:kern w:val="2"/>
          <w:szCs w:val="24"/>
        </w:rPr>
      </w:pPr>
      <w:r>
        <w:rPr>
          <w:rFonts w:hint="eastAsia" w:hAnsi="宋体"/>
          <w:kern w:val="2"/>
          <w:szCs w:val="24"/>
        </w:rPr>
        <w:t>31.1.2 “欺诈行为”是指为了影响招标过程或合同实施过程而谎报事实，损害采购人和公共利益，包括投标人之间串通投标（递交投标文件之前和之后），人为地使投标丧失竞争性，剥夺了采购人从竞争中所获得的利益。</w:t>
      </w:r>
    </w:p>
    <w:p>
      <w:pPr>
        <w:spacing w:line="360" w:lineRule="auto"/>
        <w:rPr>
          <w:rFonts w:ascii="宋体" w:hAnsi="宋体"/>
          <w:sz w:val="24"/>
        </w:rPr>
      </w:pPr>
      <w:r>
        <w:rPr>
          <w:rFonts w:hint="eastAsia" w:ascii="宋体" w:hAnsi="宋体"/>
          <w:sz w:val="24"/>
        </w:rPr>
        <w:t>31.2   本招标文件的解释权属于采购人及采购代理机构。</w:t>
      </w:r>
    </w:p>
    <w:p>
      <w:pPr>
        <w:tabs>
          <w:tab w:val="left" w:pos="660"/>
        </w:tabs>
        <w:spacing w:line="360" w:lineRule="auto"/>
        <w:ind w:left="1"/>
        <w:rPr>
          <w:rFonts w:asciiTheme="minorEastAsia" w:hAnsiTheme="minorEastAsia" w:eastAsiaTheme="minorEastAsia"/>
          <w:sz w:val="24"/>
        </w:rPr>
      </w:pPr>
    </w:p>
    <w:p>
      <w:pPr>
        <w:tabs>
          <w:tab w:val="left" w:pos="660"/>
        </w:tabs>
        <w:spacing w:line="360" w:lineRule="auto"/>
        <w:ind w:left="788" w:leftChars="375" w:firstLine="1440" w:firstLineChars="600"/>
        <w:rPr>
          <w:rFonts w:asciiTheme="minorEastAsia" w:hAnsiTheme="minorEastAsia" w:eastAsiaTheme="minorEastAsia"/>
          <w:sz w:val="24"/>
        </w:rPr>
      </w:pPr>
    </w:p>
    <w:p>
      <w:pPr>
        <w:tabs>
          <w:tab w:val="left" w:pos="660"/>
        </w:tabs>
        <w:spacing w:line="360" w:lineRule="auto"/>
        <w:rPr>
          <w:rFonts w:asciiTheme="minorEastAsia" w:hAnsiTheme="minorEastAsia" w:eastAsiaTheme="minorEastAsia"/>
          <w:sz w:val="24"/>
        </w:rPr>
        <w:sectPr>
          <w:pgSz w:w="11907" w:h="16840"/>
          <w:pgMar w:top="1089" w:right="1418" w:bottom="1400" w:left="1418" w:header="851" w:footer="851" w:gutter="0"/>
          <w:cols w:space="720" w:num="1"/>
          <w:docGrid w:linePitch="462" w:charSpace="0"/>
        </w:sectPr>
      </w:pPr>
    </w:p>
    <w:bookmarkEnd w:id="8"/>
    <w:bookmarkEnd w:id="10"/>
    <w:bookmarkEnd w:id="11"/>
    <w:p>
      <w:pPr>
        <w:pStyle w:val="2"/>
        <w:spacing w:line="360" w:lineRule="auto"/>
        <w:rPr>
          <w:rFonts w:asciiTheme="minorEastAsia" w:hAnsiTheme="minorEastAsia" w:eastAsiaTheme="minorEastAsia"/>
          <w:sz w:val="30"/>
          <w:szCs w:val="30"/>
        </w:rPr>
      </w:pPr>
      <w:bookmarkStart w:id="54" w:name="_Toc26869778"/>
      <w:bookmarkStart w:id="55" w:name="_Toc310195730"/>
      <w:bookmarkStart w:id="56" w:name="_Toc339890947"/>
      <w:r>
        <w:rPr>
          <w:rFonts w:hint="eastAsia" w:asciiTheme="minorEastAsia" w:hAnsiTheme="minorEastAsia" w:eastAsiaTheme="minorEastAsia"/>
          <w:sz w:val="30"/>
          <w:szCs w:val="30"/>
        </w:rPr>
        <w:t>第四章项目需求</w:t>
      </w:r>
      <w:bookmarkEnd w:id="54"/>
    </w:p>
    <w:p>
      <w:pPr>
        <w:pStyle w:val="389"/>
        <w:ind w:firstLine="562"/>
        <w:rPr>
          <w:b/>
          <w:bCs/>
          <w:sz w:val="28"/>
          <w:szCs w:val="28"/>
        </w:rPr>
      </w:pPr>
      <w:r>
        <w:rPr>
          <w:rFonts w:hint="eastAsia"/>
          <w:b/>
          <w:bCs/>
          <w:sz w:val="28"/>
          <w:szCs w:val="28"/>
        </w:rPr>
        <w:t>一 项目概况</w:t>
      </w:r>
    </w:p>
    <w:p>
      <w:pPr>
        <w:spacing w:before="120" w:beforeLines="50" w:after="120" w:afterLines="50" w:line="360" w:lineRule="auto"/>
        <w:ind w:firstLine="480" w:firstLineChars="200"/>
        <w:rPr>
          <w:rFonts w:ascii="宋体" w:hAnsi="宋体"/>
          <w:b/>
          <w:sz w:val="32"/>
          <w:szCs w:val="32"/>
        </w:rPr>
      </w:pPr>
      <w:r>
        <w:rPr>
          <w:rFonts w:hint="eastAsia" w:ascii="宋体" w:hAnsi="宋体"/>
          <w:sz w:val="24"/>
        </w:rPr>
        <w:t>随着社会的发展，生活节奏的不断加快，我校师生对快递服务的要求也越来越高，为了给师生提供更加快捷、安全、优质的快递服务。我校本着公开、公平、公正的原则，采用招标的方法，择优选择第三方快递服务机构，在解决目前快递各种问题和隐患的同时，为师生提供更为优质、便捷、安全、贴心的服务。</w:t>
      </w:r>
    </w:p>
    <w:p>
      <w:pPr>
        <w:spacing w:before="120" w:beforeLines="50" w:after="120" w:afterLines="50"/>
        <w:rPr>
          <w:rFonts w:ascii="宋体" w:hAnsi="宋体"/>
          <w:sz w:val="24"/>
        </w:rPr>
      </w:pPr>
      <w:r>
        <w:rPr>
          <w:rFonts w:ascii="宋体" w:hAnsi="宋体"/>
        </w:rPr>
        <w:drawing>
          <wp:inline distT="0" distB="0" distL="114300" distR="114300">
            <wp:extent cx="5271135" cy="2670175"/>
            <wp:effectExtent l="0" t="0" r="5715" b="158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5271135" cy="2670175"/>
                    </a:xfrm>
                    <a:prstGeom prst="rect">
                      <a:avLst/>
                    </a:prstGeom>
                    <a:noFill/>
                    <a:ln>
                      <a:noFill/>
                    </a:ln>
                  </pic:spPr>
                </pic:pic>
              </a:graphicData>
            </a:graphic>
          </wp:inline>
        </w:drawing>
      </w:r>
    </w:p>
    <w:p>
      <w:pPr>
        <w:spacing w:before="120" w:beforeLines="50" w:after="120" w:afterLines="50" w:line="360" w:lineRule="auto"/>
        <w:ind w:firstLine="480" w:firstLineChars="200"/>
        <w:jc w:val="left"/>
        <w:rPr>
          <w:rFonts w:ascii="宋体" w:hAnsi="宋体"/>
          <w:b/>
          <w:sz w:val="24"/>
        </w:rPr>
      </w:pPr>
      <w:r>
        <w:rPr>
          <w:rFonts w:hint="eastAsia" w:ascii="宋体" w:hAnsi="宋体"/>
          <w:sz w:val="24"/>
        </w:rPr>
        <w:t>1、快递服务中心备选建设场地： 华北电力大学留学生公寓北侧空闲场地。</w:t>
      </w:r>
      <w:r>
        <w:rPr>
          <w:rFonts w:hint="eastAsia" w:ascii="宋体" w:hAnsi="宋体"/>
          <w:b/>
          <w:sz w:val="24"/>
        </w:rPr>
        <w:t xml:space="preserve"> </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2、快递服务中心房屋必须符合国家相关安全规定及建设标准，用水、用电、用网必须符合学校相关规定，不允许递搭建二层，日常使用必需遵守学校相关规定。快递服务中心场地铺装渗水砖，智能快递柜底层垫高。</w:t>
      </w:r>
    </w:p>
    <w:p>
      <w:pPr>
        <w:spacing w:before="120" w:beforeLines="50" w:after="120" w:afterLines="50" w:line="360" w:lineRule="auto"/>
        <w:ind w:firstLine="480" w:firstLineChars="200"/>
        <w:rPr>
          <w:rFonts w:ascii="宋体" w:hAnsi="宋体"/>
          <w:sz w:val="24"/>
        </w:rPr>
      </w:pPr>
      <w:r>
        <w:rPr>
          <w:rFonts w:hint="eastAsia" w:ascii="宋体" w:hAnsi="宋体"/>
          <w:sz w:val="24"/>
        </w:rPr>
        <w:t>3、建立统一、标准、规范、公共的校园第三方物流服务中心，全面负责校园快递的集中运营和管理工作，实现7X24小时智能化自助服务。</w:t>
      </w:r>
    </w:p>
    <w:p>
      <w:pPr>
        <w:spacing w:before="120" w:beforeLines="50" w:after="120" w:afterLines="50" w:line="360" w:lineRule="auto"/>
        <w:ind w:firstLine="480" w:firstLineChars="200"/>
        <w:rPr>
          <w:rFonts w:ascii="宋体" w:hAnsi="宋体"/>
          <w:sz w:val="24"/>
        </w:rPr>
      </w:pPr>
      <w:r>
        <w:rPr>
          <w:rFonts w:hint="eastAsia" w:ascii="宋体" w:hAnsi="宋体"/>
          <w:sz w:val="24"/>
        </w:rPr>
        <w:t>4、建立一个人工值守服务区，处理特殊件和现场咨询、服务、寄件等服务，以及一个智能快递柜自助服务区，并配套综合管理业务系统。</w:t>
      </w:r>
    </w:p>
    <w:p>
      <w:pPr>
        <w:spacing w:before="120" w:beforeLines="50" w:after="120" w:afterLines="50" w:line="360" w:lineRule="auto"/>
        <w:ind w:firstLine="480" w:firstLineChars="200"/>
        <w:rPr>
          <w:rFonts w:ascii="宋体" w:hAnsi="宋体"/>
          <w:sz w:val="24"/>
        </w:rPr>
      </w:pPr>
      <w:r>
        <w:rPr>
          <w:rFonts w:hint="eastAsia" w:ascii="宋体" w:hAnsi="宋体"/>
          <w:sz w:val="24"/>
        </w:rPr>
        <w:t>5、投标人自行投资和建设的方式建立校园快递服务中心，所有建设、装修、装饰及设备设施投资，运行期间管理人员配备、工资、保险、水电暖网费用，交通、运输费用、运营费用和其他费用，由投标方自行承担。</w:t>
      </w:r>
    </w:p>
    <w:p>
      <w:pPr>
        <w:spacing w:before="120" w:beforeLines="50" w:after="120" w:afterLines="50" w:line="360" w:lineRule="auto"/>
        <w:ind w:firstLine="480" w:firstLineChars="200"/>
        <w:rPr>
          <w:rFonts w:ascii="宋体" w:hAnsi="宋体"/>
          <w:sz w:val="24"/>
        </w:rPr>
      </w:pPr>
      <w:r>
        <w:rPr>
          <w:rFonts w:hint="eastAsia" w:ascii="宋体" w:hAnsi="宋体"/>
          <w:sz w:val="24"/>
        </w:rPr>
        <w:t>6、若投标人中标后，应提供不少于2套的物流中心设计方案，供校内师生进行选择，并按照校方反馈的意见进行修改，校方满意后按照设计方案进行建设。</w:t>
      </w:r>
    </w:p>
    <w:p>
      <w:pPr>
        <w:spacing w:before="120" w:beforeLines="50" w:after="120" w:afterLines="50" w:line="360" w:lineRule="auto"/>
        <w:ind w:firstLine="480" w:firstLineChars="200"/>
        <w:rPr>
          <w:rFonts w:ascii="宋体" w:hAnsi="宋体"/>
          <w:sz w:val="24"/>
        </w:rPr>
      </w:pPr>
      <w:r>
        <w:rPr>
          <w:rFonts w:hint="eastAsia" w:ascii="宋体" w:hAnsi="宋体"/>
          <w:sz w:val="24"/>
        </w:rPr>
        <w:t>7、投标人须整合校园校内及周边各家快递企业入驻物流服务中心，并将更多的优质服务和优惠政策提供给师生。</w:t>
      </w:r>
    </w:p>
    <w:p>
      <w:pPr>
        <w:spacing w:before="120" w:beforeLines="50" w:after="120" w:afterLines="50" w:line="360" w:lineRule="auto"/>
        <w:ind w:firstLine="480" w:firstLineChars="200"/>
        <w:rPr>
          <w:rFonts w:ascii="宋体" w:hAnsi="宋体"/>
          <w:sz w:val="24"/>
        </w:rPr>
      </w:pPr>
      <w:r>
        <w:rPr>
          <w:rFonts w:hint="eastAsia" w:ascii="宋体" w:hAnsi="宋体"/>
          <w:sz w:val="24"/>
        </w:rPr>
        <w:t>8、若投标人中标后，需要使用校方的水、电、暖、网等资源设施，需要单独核算向校方进行缴纳。</w:t>
      </w:r>
    </w:p>
    <w:p>
      <w:pPr>
        <w:spacing w:before="120" w:beforeLines="50" w:after="120" w:afterLines="50" w:line="360" w:lineRule="auto"/>
        <w:ind w:firstLine="480" w:firstLineChars="200"/>
        <w:rPr>
          <w:rFonts w:ascii="宋体" w:hAnsi="宋体"/>
          <w:sz w:val="24"/>
        </w:rPr>
      </w:pPr>
      <w:r>
        <w:rPr>
          <w:rFonts w:hint="eastAsia" w:ascii="宋体" w:hAnsi="宋体"/>
          <w:sz w:val="24"/>
        </w:rPr>
        <w:t>9、中标方自身工作人员的食宿，由中标方自行解决，但必须符合学校相关规定。</w:t>
      </w:r>
    </w:p>
    <w:p>
      <w:pPr>
        <w:spacing w:before="120" w:beforeLines="50" w:after="120" w:afterLines="50" w:line="360" w:lineRule="auto"/>
        <w:ind w:firstLine="480" w:firstLineChars="200"/>
        <w:rPr>
          <w:rFonts w:ascii="宋体" w:hAnsi="宋体"/>
          <w:sz w:val="24"/>
        </w:rPr>
      </w:pPr>
      <w:r>
        <w:rPr>
          <w:rFonts w:hint="eastAsia" w:ascii="宋体" w:hAnsi="宋体"/>
          <w:sz w:val="24"/>
        </w:rPr>
        <w:t>10、合同期限：自签订合同之日起五年。</w:t>
      </w:r>
    </w:p>
    <w:p>
      <w:pPr>
        <w:spacing w:before="120" w:beforeLines="50" w:after="120" w:afterLines="50" w:line="360" w:lineRule="auto"/>
        <w:ind w:firstLine="480" w:firstLineChars="200"/>
        <w:rPr>
          <w:rFonts w:ascii="宋体" w:hAnsi="宋体"/>
          <w:sz w:val="24"/>
        </w:rPr>
      </w:pPr>
      <w:r>
        <w:rPr>
          <w:rFonts w:hint="eastAsia" w:ascii="宋体" w:hAnsi="宋体"/>
          <w:sz w:val="24"/>
        </w:rPr>
        <w:t>11、中标人必须接受校内师生满意度调查，每年进行一次，满意度调查度须</w:t>
      </w:r>
      <w:r>
        <w:rPr>
          <w:rFonts w:hint="eastAsia" w:ascii="宋体" w:hAnsi="宋体" w:cs="宋体"/>
          <w:sz w:val="24"/>
        </w:rPr>
        <w:t>在90%以上。低于90%，校方委派的监管人员监管、进行整改（期限3个月），师生满意度仍然低于90%的，校方将有权取消其下一年度快递服务站经营资格。</w:t>
      </w:r>
    </w:p>
    <w:p>
      <w:pPr>
        <w:spacing w:before="120" w:beforeLines="50" w:after="120" w:afterLines="50" w:line="360" w:lineRule="auto"/>
        <w:ind w:firstLine="480" w:firstLineChars="200"/>
        <w:rPr>
          <w:rFonts w:ascii="宋体" w:hAnsi="宋体"/>
          <w:sz w:val="24"/>
        </w:rPr>
      </w:pPr>
      <w:r>
        <w:rPr>
          <w:rFonts w:hint="eastAsia" w:ascii="宋体" w:hAnsi="宋体"/>
          <w:sz w:val="24"/>
        </w:rPr>
        <w:t>12、物流服务中心及快递柜的建设和装修装饰，在解决以往周边脏乱差现象的同时，还要做到美化环境，成为校园一道亮丽的风景线。建设周期：45天内。</w:t>
      </w:r>
    </w:p>
    <w:p>
      <w:pPr>
        <w:spacing w:before="120" w:beforeLines="50" w:after="120" w:afterLines="50" w:line="360" w:lineRule="auto"/>
        <w:ind w:firstLine="480" w:firstLineChars="200"/>
        <w:rPr>
          <w:rFonts w:ascii="宋体" w:hAnsi="宋体"/>
          <w:sz w:val="24"/>
        </w:rPr>
      </w:pPr>
      <w:r>
        <w:rPr>
          <w:rFonts w:hint="eastAsia" w:ascii="宋体" w:hAnsi="宋体"/>
          <w:sz w:val="24"/>
        </w:rPr>
        <w:t>13、在建设过程当中，必须保证房屋及相关设施、设备防火和安全，须和学校签订工程安全责任书并承诺建设过程当中零安全事故。</w:t>
      </w:r>
    </w:p>
    <w:p>
      <w:pPr>
        <w:pStyle w:val="389"/>
        <w:ind w:firstLine="562"/>
        <w:rPr>
          <w:b/>
          <w:bCs/>
          <w:sz w:val="28"/>
          <w:szCs w:val="28"/>
        </w:rPr>
      </w:pPr>
      <w:bookmarkStart w:id="57" w:name="_Toc17999"/>
      <w:bookmarkStart w:id="58" w:name="_Toc455397195"/>
      <w:r>
        <w:rPr>
          <w:rFonts w:hint="eastAsia"/>
          <w:b/>
          <w:bCs/>
          <w:sz w:val="28"/>
          <w:szCs w:val="28"/>
        </w:rPr>
        <w:t>二 项目要求</w:t>
      </w:r>
      <w:bookmarkEnd w:id="57"/>
      <w:bookmarkEnd w:id="58"/>
    </w:p>
    <w:p>
      <w:pPr>
        <w:spacing w:before="120" w:beforeLines="50" w:after="120" w:afterLines="50"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严格遵守2011年12月30日国家质量监督检验检疫总局、国家标准化管理委员会联合发布《快递服务》系列国家标准，以及《中华人民共和国消防法》、《中华人民共和国劳动合同法》等国家有关法律和法规，遵守学校相关规章制度，服从</w:t>
      </w:r>
      <w:r>
        <w:rPr>
          <w:rFonts w:hint="eastAsia" w:ascii="宋体" w:hAnsi="宋体"/>
          <w:sz w:val="24"/>
        </w:rPr>
        <w:t>招标人</w:t>
      </w:r>
      <w:r>
        <w:rPr>
          <w:rFonts w:ascii="宋体" w:hAnsi="宋体"/>
          <w:sz w:val="24"/>
        </w:rPr>
        <w:t>的管理、监督和指导。</w:t>
      </w:r>
    </w:p>
    <w:p>
      <w:pPr>
        <w:spacing w:before="120" w:beforeLines="50" w:after="120" w:afterLines="50"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严格遵守</w:t>
      </w:r>
      <w:r>
        <w:rPr>
          <w:rFonts w:hint="eastAsia" w:ascii="宋体" w:hAnsi="宋体"/>
          <w:sz w:val="24"/>
        </w:rPr>
        <w:t>相关管理制度</w:t>
      </w:r>
      <w:r>
        <w:rPr>
          <w:rFonts w:ascii="宋体" w:hAnsi="宋体"/>
          <w:sz w:val="24"/>
        </w:rPr>
        <w:t>，维护学校正常教学秩序和生活秩序，创建和谐文明校园。</w:t>
      </w:r>
    </w:p>
    <w:p>
      <w:pPr>
        <w:spacing w:before="120" w:beforeLines="50" w:after="120" w:afterLines="50"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中标</w:t>
      </w:r>
      <w:r>
        <w:rPr>
          <w:rFonts w:hint="eastAsia" w:ascii="宋体" w:hAnsi="宋体"/>
          <w:sz w:val="24"/>
        </w:rPr>
        <w:t>人</w:t>
      </w:r>
      <w:r>
        <w:rPr>
          <w:rFonts w:ascii="宋体" w:hAnsi="宋体"/>
          <w:sz w:val="24"/>
        </w:rPr>
        <w:t>不得将</w:t>
      </w:r>
      <w:r>
        <w:rPr>
          <w:rFonts w:hint="eastAsia" w:ascii="宋体" w:hAnsi="宋体"/>
          <w:sz w:val="24"/>
        </w:rPr>
        <w:t>物流服务中心</w:t>
      </w:r>
      <w:r>
        <w:rPr>
          <w:rFonts w:ascii="宋体" w:hAnsi="宋体"/>
          <w:sz w:val="24"/>
        </w:rPr>
        <w:t>转包或委托他人经营。</w:t>
      </w:r>
    </w:p>
    <w:p>
      <w:pPr>
        <w:spacing w:before="120" w:beforeLines="50" w:after="120" w:afterLines="50" w:line="360" w:lineRule="auto"/>
        <w:ind w:firstLine="480" w:firstLineChars="200"/>
        <w:rPr>
          <w:rFonts w:ascii="宋体" w:hAnsi="宋体"/>
          <w:sz w:val="24"/>
        </w:rPr>
      </w:pPr>
      <w:r>
        <w:rPr>
          <w:rFonts w:hint="eastAsia" w:ascii="宋体" w:hAnsi="宋体"/>
          <w:sz w:val="24"/>
        </w:rPr>
        <w:t>4、中标人</w:t>
      </w:r>
      <w:r>
        <w:rPr>
          <w:rFonts w:ascii="宋体" w:hAnsi="宋体"/>
          <w:sz w:val="24"/>
        </w:rPr>
        <w:t>为本校学生提供一定勤工助学岗位。</w:t>
      </w:r>
    </w:p>
    <w:p>
      <w:pPr>
        <w:spacing w:before="120" w:beforeLines="50" w:after="120" w:afterLines="50" w:line="360" w:lineRule="auto"/>
        <w:ind w:firstLine="480" w:firstLineChars="200"/>
        <w:rPr>
          <w:rFonts w:ascii="宋体" w:hAnsi="宋体"/>
          <w:sz w:val="24"/>
        </w:rPr>
      </w:pPr>
      <w:r>
        <w:rPr>
          <w:rFonts w:hint="eastAsia" w:ascii="宋体" w:hAnsi="宋体"/>
          <w:sz w:val="24"/>
        </w:rPr>
        <w:t>5、中标人承诺整合学校内及周边各个</w:t>
      </w:r>
      <w:r>
        <w:rPr>
          <w:rFonts w:ascii="宋体" w:hAnsi="宋体"/>
          <w:sz w:val="24"/>
        </w:rPr>
        <w:t>快递物流</w:t>
      </w:r>
      <w:r>
        <w:rPr>
          <w:rFonts w:hint="eastAsia" w:ascii="宋体" w:hAnsi="宋体"/>
          <w:sz w:val="24"/>
        </w:rPr>
        <w:t>企业，进驻快递服务中心，实现统一、标准、规范、安全的管理和运营。</w:t>
      </w:r>
    </w:p>
    <w:p>
      <w:pPr>
        <w:spacing w:before="120" w:beforeLines="50" w:after="120" w:afterLines="50" w:line="360" w:lineRule="auto"/>
        <w:ind w:firstLine="480" w:firstLineChars="200"/>
        <w:rPr>
          <w:rFonts w:ascii="宋体" w:hAnsi="宋体"/>
          <w:sz w:val="24"/>
        </w:rPr>
      </w:pPr>
      <w:r>
        <w:rPr>
          <w:rFonts w:hint="eastAsia" w:ascii="宋体" w:hAnsi="宋体"/>
          <w:sz w:val="24"/>
        </w:rPr>
        <w:t>6、中标人</w:t>
      </w:r>
      <w:r>
        <w:rPr>
          <w:rFonts w:ascii="宋体" w:hAnsi="宋体"/>
          <w:sz w:val="24"/>
        </w:rPr>
        <w:t>使用</w:t>
      </w:r>
      <w:r>
        <w:rPr>
          <w:rFonts w:hint="eastAsia" w:ascii="宋体" w:hAnsi="宋体"/>
          <w:sz w:val="24"/>
        </w:rPr>
        <w:t>智能快递柜，以及</w:t>
      </w:r>
      <w:r>
        <w:rPr>
          <w:rFonts w:ascii="宋体" w:hAnsi="宋体"/>
          <w:sz w:val="24"/>
        </w:rPr>
        <w:t>快递智能综合管理系统，实现各类快递公司的服务整合，对</w:t>
      </w:r>
      <w:r>
        <w:rPr>
          <w:rFonts w:hint="eastAsia" w:ascii="宋体" w:hAnsi="宋体"/>
          <w:sz w:val="24"/>
        </w:rPr>
        <w:t>派件、揽件</w:t>
      </w:r>
      <w:r>
        <w:rPr>
          <w:rFonts w:ascii="宋体" w:hAnsi="宋体"/>
          <w:sz w:val="24"/>
        </w:rPr>
        <w:t>进行科学管理。</w:t>
      </w:r>
    </w:p>
    <w:p>
      <w:pPr>
        <w:spacing w:before="120" w:beforeLines="50" w:after="120" w:afterLines="50" w:line="360" w:lineRule="auto"/>
        <w:ind w:firstLine="480" w:firstLineChars="200"/>
        <w:rPr>
          <w:rFonts w:ascii="宋体" w:hAnsi="宋体"/>
          <w:sz w:val="24"/>
        </w:rPr>
      </w:pPr>
      <w:r>
        <w:rPr>
          <w:rFonts w:hint="eastAsia" w:ascii="宋体" w:hAnsi="宋体"/>
          <w:sz w:val="24"/>
        </w:rPr>
        <w:t>7、中标人对特殊需要照顾的师生，可以实现免费上门送件及取件，为师生免费提供小推车，用于超大件和超重快件的搬运。</w:t>
      </w:r>
    </w:p>
    <w:p>
      <w:pPr>
        <w:spacing w:before="120" w:beforeLines="50" w:after="120" w:afterLines="50" w:line="360" w:lineRule="auto"/>
        <w:ind w:firstLine="480" w:firstLineChars="200"/>
        <w:rPr>
          <w:rFonts w:ascii="宋体" w:hAnsi="宋体"/>
          <w:sz w:val="24"/>
        </w:rPr>
      </w:pPr>
      <w:r>
        <w:rPr>
          <w:rFonts w:hint="eastAsia" w:ascii="宋体" w:hAnsi="宋体"/>
          <w:sz w:val="24"/>
        </w:rPr>
        <w:t>8、中标人收费标准须公开透明，</w:t>
      </w:r>
      <w:r>
        <w:rPr>
          <w:rFonts w:ascii="宋体" w:hAnsi="宋体"/>
          <w:sz w:val="24"/>
        </w:rPr>
        <w:t>不得向师生额外收取快递费用。</w:t>
      </w:r>
      <w:r>
        <w:rPr>
          <w:rFonts w:hint="eastAsia" w:ascii="宋体" w:hAnsi="宋体"/>
          <w:sz w:val="24"/>
        </w:rPr>
        <w:t>快件逾期取件后，不得收取滞纳金等额外费用。</w:t>
      </w:r>
    </w:p>
    <w:p>
      <w:pPr>
        <w:spacing w:before="120" w:beforeLines="50" w:after="120" w:afterLines="50" w:line="360" w:lineRule="auto"/>
        <w:ind w:firstLine="480" w:firstLineChars="200"/>
        <w:rPr>
          <w:rFonts w:ascii="宋体" w:hAnsi="宋体"/>
          <w:sz w:val="24"/>
        </w:rPr>
      </w:pPr>
      <w:r>
        <w:rPr>
          <w:rFonts w:hint="eastAsia" w:ascii="宋体" w:hAnsi="宋体"/>
          <w:sz w:val="24"/>
        </w:rPr>
        <w:t>9、中标人向寄件人收取的收件服务费，不得高于各快递官方公司公示的资费，要向师生提供更为优质、便捷、便宜、安全的快递揽件服务。</w:t>
      </w:r>
    </w:p>
    <w:p>
      <w:pPr>
        <w:spacing w:before="120" w:beforeLines="50" w:after="120" w:afterLines="50" w:line="360" w:lineRule="auto"/>
        <w:ind w:firstLine="480" w:firstLineChars="200"/>
        <w:rPr>
          <w:rFonts w:ascii="宋体" w:hAnsi="宋体"/>
          <w:sz w:val="24"/>
        </w:rPr>
      </w:pPr>
      <w:r>
        <w:rPr>
          <w:rFonts w:hint="eastAsia" w:ascii="宋体" w:hAnsi="宋体"/>
          <w:sz w:val="24"/>
        </w:rPr>
        <w:t>10、中标人</w:t>
      </w:r>
      <w:r>
        <w:rPr>
          <w:rFonts w:ascii="宋体" w:hAnsi="宋体"/>
          <w:sz w:val="24"/>
        </w:rPr>
        <w:t>校内运行车辆须在保卫处备案，</w:t>
      </w:r>
      <w:r>
        <w:rPr>
          <w:rFonts w:hint="eastAsia" w:ascii="宋体" w:hAnsi="宋体"/>
          <w:sz w:val="24"/>
        </w:rPr>
        <w:t>统一标识，</w:t>
      </w:r>
      <w:r>
        <w:rPr>
          <w:rFonts w:ascii="宋体" w:hAnsi="宋体"/>
          <w:sz w:val="24"/>
        </w:rPr>
        <w:t>且</w:t>
      </w:r>
      <w:r>
        <w:rPr>
          <w:rFonts w:hint="eastAsia" w:ascii="宋体" w:hAnsi="宋体"/>
          <w:sz w:val="24"/>
        </w:rPr>
        <w:t>要安全、慢速行驶。</w:t>
      </w:r>
    </w:p>
    <w:p>
      <w:pPr>
        <w:spacing w:before="120" w:beforeLines="50" w:after="120" w:afterLines="50" w:line="360" w:lineRule="auto"/>
        <w:ind w:firstLine="480" w:firstLineChars="200"/>
        <w:rPr>
          <w:rFonts w:ascii="宋体" w:hAnsi="宋体"/>
          <w:sz w:val="24"/>
        </w:rPr>
      </w:pPr>
      <w:r>
        <w:rPr>
          <w:rFonts w:hint="eastAsia" w:ascii="宋体" w:hAnsi="宋体"/>
          <w:sz w:val="24"/>
        </w:rPr>
        <w:t>11、中标人校内</w:t>
      </w:r>
      <w:r>
        <w:rPr>
          <w:rFonts w:ascii="宋体" w:hAnsi="宋体"/>
          <w:sz w:val="24"/>
        </w:rPr>
        <w:t>工作人员须在</w:t>
      </w:r>
      <w:r>
        <w:rPr>
          <w:rFonts w:hint="eastAsia" w:ascii="宋体" w:hAnsi="宋体"/>
          <w:sz w:val="24"/>
        </w:rPr>
        <w:t>校方相关</w:t>
      </w:r>
      <w:r>
        <w:rPr>
          <w:rFonts w:ascii="宋体" w:hAnsi="宋体"/>
          <w:sz w:val="24"/>
        </w:rPr>
        <w:t>管理部门备案，凡有变更情况应及时联系管理部门。</w:t>
      </w:r>
    </w:p>
    <w:p>
      <w:pPr>
        <w:spacing w:before="120" w:beforeLines="50" w:after="120" w:afterLines="50" w:line="360" w:lineRule="auto"/>
        <w:ind w:firstLine="480" w:firstLineChars="200"/>
        <w:rPr>
          <w:rFonts w:ascii="宋体" w:hAnsi="宋体"/>
          <w:sz w:val="24"/>
        </w:rPr>
      </w:pPr>
      <w:r>
        <w:rPr>
          <w:rFonts w:hint="eastAsia" w:ascii="宋体" w:hAnsi="宋体"/>
          <w:sz w:val="24"/>
        </w:rPr>
        <w:t>12、中标人对快件需要进行安检，严禁运送违禁货品，所有后果由中标人自行承担。</w:t>
      </w:r>
    </w:p>
    <w:p>
      <w:pPr>
        <w:spacing w:before="120" w:beforeLines="50" w:after="120" w:afterLines="50" w:line="360" w:lineRule="auto"/>
        <w:ind w:firstLine="480" w:firstLineChars="200"/>
        <w:rPr>
          <w:rFonts w:ascii="宋体" w:hAnsi="宋体"/>
          <w:sz w:val="24"/>
        </w:rPr>
      </w:pPr>
      <w:r>
        <w:rPr>
          <w:rFonts w:hint="eastAsia" w:ascii="宋体" w:hAnsi="宋体"/>
          <w:sz w:val="24"/>
        </w:rPr>
        <w:t>13、如遇学校大型活动，中标人必须服从保卫处及相关管理部门的统一管理。</w:t>
      </w:r>
    </w:p>
    <w:p>
      <w:pPr>
        <w:spacing w:before="120" w:beforeLines="50" w:after="120" w:afterLines="50" w:line="360" w:lineRule="auto"/>
        <w:ind w:firstLine="480" w:firstLineChars="200"/>
        <w:rPr>
          <w:rFonts w:ascii="宋体" w:hAnsi="宋体"/>
          <w:sz w:val="24"/>
        </w:rPr>
      </w:pPr>
      <w:r>
        <w:rPr>
          <w:rFonts w:hint="eastAsia" w:ascii="宋体" w:hAnsi="宋体"/>
          <w:sz w:val="24"/>
        </w:rPr>
        <w:t>14、中标人运营管理</w:t>
      </w:r>
      <w:r>
        <w:rPr>
          <w:rFonts w:ascii="宋体" w:hAnsi="宋体"/>
          <w:sz w:val="24"/>
        </w:rPr>
        <w:t>规章制度</w:t>
      </w:r>
      <w:r>
        <w:rPr>
          <w:rFonts w:hint="eastAsia" w:ascii="宋体" w:hAnsi="宋体"/>
          <w:sz w:val="24"/>
        </w:rPr>
        <w:t>完善，</w:t>
      </w:r>
      <w:r>
        <w:rPr>
          <w:rFonts w:ascii="宋体" w:hAnsi="宋体"/>
          <w:sz w:val="24"/>
        </w:rPr>
        <w:t>包括但不限于服务承诺、服务项目、服务价格、赔偿办法、投诉受理办法</w:t>
      </w:r>
      <w:r>
        <w:rPr>
          <w:rFonts w:hint="eastAsia" w:ascii="宋体" w:hAnsi="宋体"/>
          <w:sz w:val="24"/>
        </w:rPr>
        <w:t>、应急预案等。</w:t>
      </w:r>
    </w:p>
    <w:p>
      <w:pPr>
        <w:spacing w:before="120" w:beforeLines="50" w:after="120" w:afterLines="50" w:line="360" w:lineRule="auto"/>
        <w:ind w:firstLine="480" w:firstLineChars="200"/>
        <w:rPr>
          <w:rFonts w:ascii="宋体" w:hAnsi="宋体"/>
          <w:sz w:val="24"/>
        </w:rPr>
      </w:pPr>
      <w:r>
        <w:rPr>
          <w:rFonts w:hint="eastAsia" w:ascii="宋体" w:hAnsi="宋体"/>
          <w:sz w:val="24"/>
        </w:rPr>
        <w:t>15、中标人必须保护师生的各种信息安全。</w:t>
      </w:r>
    </w:p>
    <w:p>
      <w:pPr>
        <w:spacing w:before="120" w:beforeLines="50" w:after="120" w:afterLines="50" w:line="360" w:lineRule="auto"/>
        <w:ind w:firstLine="480" w:firstLineChars="200"/>
        <w:rPr>
          <w:rFonts w:ascii="宋体" w:hAnsi="宋体"/>
          <w:sz w:val="24"/>
        </w:rPr>
      </w:pPr>
      <w:r>
        <w:rPr>
          <w:rFonts w:hint="eastAsia" w:ascii="宋体" w:hAnsi="宋体"/>
          <w:sz w:val="24"/>
        </w:rPr>
        <w:t>16、中标人必须拥有完善的服务体系和技术手段，确保为师生提供更好的服务，为合作的快递企业提供更好的业务支撑平台。</w:t>
      </w:r>
    </w:p>
    <w:p>
      <w:pPr>
        <w:spacing w:before="120" w:beforeLines="50" w:after="120" w:afterLines="50" w:line="360" w:lineRule="auto"/>
        <w:ind w:firstLine="480" w:firstLineChars="200"/>
        <w:rPr>
          <w:rFonts w:ascii="宋体" w:hAnsi="宋体"/>
          <w:sz w:val="24"/>
        </w:rPr>
      </w:pPr>
      <w:r>
        <w:rPr>
          <w:rFonts w:hint="eastAsia" w:ascii="宋体" w:hAnsi="宋体"/>
          <w:sz w:val="24"/>
        </w:rPr>
        <w:t>17、中标人要拥有创新服务理念，为师生提供更为丰富、贴心、便捷、安全的服务。</w:t>
      </w:r>
    </w:p>
    <w:p>
      <w:pPr>
        <w:spacing w:before="120" w:beforeLines="50" w:after="120" w:afterLines="50" w:line="360" w:lineRule="auto"/>
        <w:ind w:firstLine="480" w:firstLineChars="200"/>
        <w:rPr>
          <w:rFonts w:ascii="宋体" w:hAnsi="宋体"/>
          <w:sz w:val="24"/>
        </w:rPr>
      </w:pPr>
      <w:r>
        <w:rPr>
          <w:rFonts w:hint="eastAsia" w:ascii="宋体" w:hAnsi="宋体"/>
          <w:sz w:val="24"/>
        </w:rPr>
        <w:t>18、中标人在运营过程中，必须做到全方位的安全管理，并负责门前三包。</w:t>
      </w:r>
    </w:p>
    <w:p>
      <w:pPr>
        <w:pStyle w:val="389"/>
        <w:ind w:firstLine="562"/>
        <w:rPr>
          <w:b/>
          <w:bCs/>
          <w:sz w:val="28"/>
          <w:szCs w:val="28"/>
        </w:rPr>
      </w:pPr>
      <w:r>
        <w:rPr>
          <w:rFonts w:hint="eastAsia"/>
          <w:b/>
          <w:bCs/>
          <w:sz w:val="28"/>
          <w:szCs w:val="28"/>
        </w:rPr>
        <w:t>三、对投标人的基础要求</w:t>
      </w:r>
    </w:p>
    <w:p>
      <w:pPr>
        <w:adjustRightInd w:val="0"/>
        <w:snapToGrid w:val="0"/>
        <w:spacing w:line="360" w:lineRule="auto"/>
        <w:ind w:firstLine="480" w:firstLineChars="200"/>
        <w:rPr>
          <w:rFonts w:ascii="宋体" w:hAnsi="宋体"/>
          <w:sz w:val="24"/>
        </w:rPr>
      </w:pPr>
      <w:r>
        <w:rPr>
          <w:rFonts w:hint="eastAsia" w:ascii="宋体" w:hAnsi="宋体"/>
          <w:sz w:val="24"/>
        </w:rPr>
        <w:t>1）投标人必须具有独立法人资格和快递业务经营许可证，且符合本项目要求。依法纳税，并按照中华人民共和国公司法运作。</w:t>
      </w:r>
    </w:p>
    <w:p>
      <w:pPr>
        <w:adjustRightInd w:val="0"/>
        <w:snapToGrid w:val="0"/>
        <w:spacing w:line="360" w:lineRule="auto"/>
        <w:ind w:firstLine="480" w:firstLineChars="200"/>
        <w:rPr>
          <w:rFonts w:ascii="宋体" w:hAnsi="宋体"/>
          <w:sz w:val="24"/>
        </w:rPr>
      </w:pPr>
      <w:r>
        <w:rPr>
          <w:rFonts w:hint="eastAsia" w:ascii="宋体" w:hAnsi="宋体"/>
          <w:sz w:val="24"/>
        </w:rPr>
        <w:t>2）投标人具有第</w:t>
      </w:r>
      <w:r>
        <w:rPr>
          <w:rFonts w:hint="eastAsia" w:ascii="宋体" w:hAnsi="宋体"/>
          <w:bCs/>
          <w:kern w:val="24"/>
          <w:sz w:val="24"/>
        </w:rPr>
        <w:t>三方物流服务机构管理运营丰富经历，</w:t>
      </w:r>
      <w:r>
        <w:rPr>
          <w:rFonts w:ascii="宋体" w:hAnsi="宋体"/>
          <w:bCs/>
          <w:kern w:val="24"/>
          <w:sz w:val="24"/>
        </w:rPr>
        <w:t>具备良好的社会信誉，</w:t>
      </w:r>
      <w:r>
        <w:rPr>
          <w:rFonts w:hint="eastAsia" w:ascii="宋体" w:hAnsi="宋体"/>
          <w:sz w:val="24"/>
        </w:rPr>
        <w:t>无负面纪录、无不良社会报道及法律纠纷。</w:t>
      </w:r>
    </w:p>
    <w:p>
      <w:pPr>
        <w:adjustRightInd w:val="0"/>
        <w:snapToGrid w:val="0"/>
        <w:spacing w:line="360" w:lineRule="auto"/>
        <w:ind w:firstLine="480" w:firstLineChars="200"/>
        <w:rPr>
          <w:rFonts w:ascii="宋体" w:hAnsi="宋体"/>
          <w:sz w:val="24"/>
        </w:rPr>
      </w:pPr>
      <w:r>
        <w:rPr>
          <w:rFonts w:hint="eastAsia" w:ascii="宋体" w:hAnsi="宋体"/>
          <w:sz w:val="24"/>
        </w:rPr>
        <w:t>3）投标人</w:t>
      </w:r>
      <w:r>
        <w:rPr>
          <w:rFonts w:ascii="宋体" w:hAnsi="宋体"/>
          <w:sz w:val="24"/>
        </w:rPr>
        <w:t>应充分了解高校</w:t>
      </w:r>
      <w:r>
        <w:rPr>
          <w:rFonts w:hint="eastAsia" w:ascii="宋体" w:hAnsi="宋体"/>
          <w:sz w:val="24"/>
        </w:rPr>
        <w:t>快递的</w:t>
      </w:r>
      <w:r>
        <w:rPr>
          <w:rFonts w:ascii="宋体" w:hAnsi="宋体"/>
          <w:sz w:val="24"/>
        </w:rPr>
        <w:t>规律和要求，具有为师生提拱优质服务的经营理念</w:t>
      </w:r>
      <w:r>
        <w:rPr>
          <w:rFonts w:hint="eastAsia" w:ascii="宋体" w:hAnsi="宋体"/>
          <w:sz w:val="24"/>
        </w:rPr>
        <w:t>、运营模式和</w:t>
      </w:r>
      <w:r>
        <w:rPr>
          <w:rFonts w:ascii="宋体" w:hAnsi="宋体"/>
          <w:sz w:val="24"/>
        </w:rPr>
        <w:t>良好的职业道德。</w:t>
      </w:r>
    </w:p>
    <w:p>
      <w:pPr>
        <w:adjustRightInd w:val="0"/>
        <w:snapToGrid w:val="0"/>
        <w:spacing w:line="360" w:lineRule="auto"/>
        <w:ind w:firstLine="480" w:firstLineChars="200"/>
        <w:rPr>
          <w:rFonts w:ascii="宋体" w:hAnsi="宋体"/>
          <w:sz w:val="24"/>
        </w:rPr>
      </w:pPr>
      <w:r>
        <w:rPr>
          <w:rFonts w:hint="eastAsia" w:ascii="宋体" w:hAnsi="宋体"/>
          <w:sz w:val="24"/>
        </w:rPr>
        <w:t>4）投标人有能力承担项目的投资、建设、运营和管理。</w:t>
      </w:r>
    </w:p>
    <w:p>
      <w:pPr>
        <w:adjustRightInd w:val="0"/>
        <w:snapToGrid w:val="0"/>
        <w:spacing w:line="360" w:lineRule="auto"/>
        <w:ind w:firstLine="480" w:firstLineChars="200"/>
        <w:rPr>
          <w:rFonts w:ascii="宋体" w:hAnsi="宋体"/>
          <w:sz w:val="24"/>
        </w:rPr>
      </w:pPr>
      <w:r>
        <w:rPr>
          <w:rFonts w:hint="eastAsia" w:ascii="宋体" w:hAnsi="宋体"/>
          <w:sz w:val="24"/>
        </w:rPr>
        <w:t>5）本项目拒绝联合体投标。</w:t>
      </w:r>
    </w:p>
    <w:p>
      <w:pPr>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投标人必须遵守中华人民共和国相关</w:t>
      </w:r>
      <w:r>
        <w:rPr>
          <w:rFonts w:ascii="宋体" w:hAnsi="宋体"/>
          <w:sz w:val="24"/>
        </w:rPr>
        <w:t>法律法规。</w:t>
      </w:r>
    </w:p>
    <w:p>
      <w:pPr>
        <w:widowControl/>
        <w:jc w:val="left"/>
        <w:rPr>
          <w:rFonts w:ascii="宋体" w:hAnsi="宋体"/>
          <w:b/>
          <w:sz w:val="24"/>
        </w:rPr>
      </w:pPr>
    </w:p>
    <w:p>
      <w:pPr>
        <w:widowControl/>
        <w:jc w:val="left"/>
      </w:pPr>
      <w:r>
        <w:br w:type="page"/>
      </w:r>
    </w:p>
    <w:p/>
    <w:p>
      <w:pPr>
        <w:pStyle w:val="2"/>
        <w:spacing w:line="360" w:lineRule="auto"/>
        <w:rPr>
          <w:rFonts w:asciiTheme="minorEastAsia" w:hAnsiTheme="minorEastAsia" w:eastAsiaTheme="minorEastAsia"/>
          <w:sz w:val="30"/>
          <w:szCs w:val="30"/>
        </w:rPr>
      </w:pPr>
      <w:bookmarkStart w:id="59" w:name="_Toc347613278"/>
      <w:bookmarkEnd w:id="59"/>
      <w:bookmarkStart w:id="60" w:name="_Toc347671292"/>
      <w:bookmarkEnd w:id="60"/>
      <w:bookmarkStart w:id="61" w:name="_Toc518508194"/>
      <w:bookmarkEnd w:id="61"/>
      <w:bookmarkStart w:id="62" w:name="_Toc518508200"/>
      <w:bookmarkEnd w:id="62"/>
      <w:bookmarkStart w:id="63" w:name="_Toc518508196"/>
      <w:bookmarkEnd w:id="63"/>
      <w:bookmarkStart w:id="64" w:name="_Toc518508186"/>
      <w:bookmarkEnd w:id="64"/>
      <w:bookmarkStart w:id="65" w:name="_Toc518508203"/>
      <w:bookmarkEnd w:id="65"/>
      <w:bookmarkStart w:id="66" w:name="_Toc518508187"/>
      <w:bookmarkEnd w:id="66"/>
      <w:bookmarkStart w:id="67" w:name="_Toc518508202"/>
      <w:bookmarkEnd w:id="67"/>
      <w:bookmarkStart w:id="68" w:name="_Toc518508199"/>
      <w:bookmarkEnd w:id="68"/>
      <w:bookmarkStart w:id="69" w:name="_Toc347680808"/>
      <w:bookmarkEnd w:id="69"/>
      <w:bookmarkStart w:id="70" w:name="_Toc518508185"/>
      <w:bookmarkEnd w:id="70"/>
      <w:bookmarkStart w:id="71" w:name="_Toc347680426"/>
      <w:bookmarkEnd w:id="71"/>
      <w:bookmarkStart w:id="72" w:name="_Toc518508189"/>
      <w:bookmarkEnd w:id="72"/>
      <w:bookmarkStart w:id="73" w:name="_Toc518508191"/>
      <w:bookmarkEnd w:id="73"/>
      <w:bookmarkStart w:id="74" w:name="_Toc518508193"/>
      <w:bookmarkEnd w:id="74"/>
      <w:bookmarkStart w:id="75" w:name="_Toc518508195"/>
      <w:bookmarkEnd w:id="75"/>
      <w:bookmarkStart w:id="76" w:name="_Toc518508188"/>
      <w:bookmarkEnd w:id="76"/>
      <w:bookmarkStart w:id="77" w:name="_Toc518508197"/>
      <w:bookmarkEnd w:id="77"/>
      <w:bookmarkStart w:id="78" w:name="_Toc518508201"/>
      <w:bookmarkEnd w:id="78"/>
      <w:bookmarkStart w:id="79" w:name="_Toc518508198"/>
      <w:bookmarkEnd w:id="79"/>
      <w:bookmarkStart w:id="80" w:name="_Toc518508204"/>
      <w:bookmarkEnd w:id="80"/>
      <w:bookmarkStart w:id="81" w:name="_Toc518508190"/>
      <w:bookmarkEnd w:id="81"/>
      <w:bookmarkStart w:id="82" w:name="_Toc518508192"/>
      <w:bookmarkEnd w:id="82"/>
      <w:bookmarkStart w:id="83" w:name="_Toc26869779"/>
      <w:r>
        <w:rPr>
          <w:rFonts w:hint="eastAsia" w:asciiTheme="minorEastAsia" w:hAnsiTheme="minorEastAsia" w:eastAsiaTheme="minorEastAsia"/>
          <w:sz w:val="30"/>
          <w:szCs w:val="30"/>
        </w:rPr>
        <w:t>第五章评标办法及评分标准</w:t>
      </w:r>
      <w:bookmarkEnd w:id="55"/>
      <w:bookmarkEnd w:id="56"/>
      <w:bookmarkEnd w:id="83"/>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一、评标办法</w:t>
      </w:r>
    </w:p>
    <w:p>
      <w:pPr>
        <w:spacing w:line="360" w:lineRule="auto"/>
        <w:rPr>
          <w:rFonts w:asciiTheme="minorEastAsia" w:hAnsiTheme="minorEastAsia" w:eastAsiaTheme="minorEastAsia"/>
          <w:sz w:val="24"/>
        </w:rPr>
      </w:pPr>
      <w:r>
        <w:rPr>
          <w:rFonts w:asciiTheme="minorEastAsia" w:hAnsiTheme="minorEastAsia" w:eastAsiaTheme="minorEastAsia"/>
          <w:sz w:val="24"/>
        </w:rPr>
        <w:t>1、评标委员会评委根据评分标准对照各投标人的投标文件内容进行</w:t>
      </w:r>
      <w:r>
        <w:rPr>
          <w:rFonts w:hint="eastAsia" w:asciiTheme="minorEastAsia" w:hAnsiTheme="minorEastAsia" w:eastAsiaTheme="minorEastAsia"/>
          <w:sz w:val="24"/>
        </w:rPr>
        <w:t>评价、打分</w:t>
      </w:r>
      <w:r>
        <w:rPr>
          <w:rFonts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2、计分方法：评标时，评标委员会各成员应当独立对每个有效投标人的投标文件进行评价、打分，然后汇总每个投标人每项评分因素的得分。</w:t>
      </w:r>
      <w:r>
        <w:rPr>
          <w:rFonts w:hint="eastAsia" w:asciiTheme="minorEastAsia" w:hAnsiTheme="minorEastAsia" w:eastAsiaTheme="minorEastAsia"/>
          <w:sz w:val="24"/>
        </w:rPr>
        <w:t>（每个评委按分包分别对每个初审合格的投标人进行独立打分，所有评委对同一投标人同一分包打分的算术平均值为该投标人该包的最终得分。所有打分保留小数点后两位，第三位四舍五入）。</w:t>
      </w:r>
    </w:p>
    <w:p>
      <w:pPr>
        <w:spacing w:line="360" w:lineRule="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投标人排名按评审后得分由高到低顺序排列；得分相同的，按评标价由高到低顺序排列；得分且评标价相同的并列。</w:t>
      </w:r>
    </w:p>
    <w:p>
      <w:pPr>
        <w:spacing w:line="360" w:lineRule="auto"/>
        <w:rPr>
          <w:rFonts w:asciiTheme="minorEastAsia" w:hAnsiTheme="minorEastAsia" w:eastAsiaTheme="minorEastAsia"/>
          <w:sz w:val="24"/>
        </w:rPr>
      </w:pPr>
      <w:r>
        <w:rPr>
          <w:rFonts w:asciiTheme="minorEastAsia" w:hAnsiTheme="minorEastAsia" w:eastAsiaTheme="minorEastAsia"/>
          <w:sz w:val="24"/>
        </w:rPr>
        <w:t>4、采购人将确定排名第一的中标候选人为中标人。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pPr>
        <w:spacing w:line="360" w:lineRule="auto"/>
        <w:rPr>
          <w:rFonts w:asciiTheme="minorEastAsia" w:hAnsiTheme="minorEastAsia" w:eastAsiaTheme="minorEastAsia"/>
          <w:sz w:val="24"/>
        </w:rPr>
      </w:pPr>
      <w:r>
        <w:rPr>
          <w:rFonts w:asciiTheme="minorEastAsia" w:hAnsiTheme="minorEastAsia" w:eastAsiaTheme="minorEastAsia"/>
          <w:sz w:val="24"/>
        </w:rPr>
        <w:t>5.提供相同品牌产品且通过资格审查、符合性审查的不同投标人参加同一合同项下投标的，按一家投标人计算，评审后得分最高的同品牌投标人获得中标人推荐资格；评审得分相同的，按照投标报价由</w:t>
      </w:r>
      <w:r>
        <w:rPr>
          <w:rFonts w:hint="eastAsia" w:asciiTheme="minorEastAsia" w:hAnsiTheme="minorEastAsia" w:eastAsiaTheme="minorEastAsia"/>
          <w:sz w:val="24"/>
        </w:rPr>
        <w:t>高到低</w:t>
      </w:r>
      <w:r>
        <w:rPr>
          <w:rFonts w:asciiTheme="minorEastAsia" w:hAnsiTheme="minorEastAsia" w:eastAsiaTheme="minorEastAsia"/>
          <w:sz w:val="24"/>
        </w:rPr>
        <w:t>顺序排列，得分且投标报价相同的，按技术指标优劣顺序排列，其他同品牌投标人不作为中标候选人。</w:t>
      </w:r>
      <w:r>
        <w:rPr>
          <w:rFonts w:hint="eastAsia" w:asciiTheme="minorEastAsia" w:hAnsiTheme="minorEastAsia" w:eastAsiaTheme="minorEastAsia"/>
          <w:sz w:val="24"/>
        </w:rPr>
        <w:t>非单一产品采购项目，招标文件第四章项目需求中确定了核心产品，多家投标人提供的核心产品品牌相同的，根据上述规定处理。</w:t>
      </w:r>
    </w:p>
    <w:p>
      <w:pPr>
        <w:tabs>
          <w:tab w:val="left" w:pos="7363"/>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二、评分标准</w:t>
      </w:r>
    </w:p>
    <w:tbl>
      <w:tblPr>
        <w:tblStyle w:val="5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vAlign w:val="center"/>
          </w:tcPr>
          <w:p>
            <w:pPr>
              <w:widowControl/>
              <w:jc w:val="center"/>
              <w:rPr>
                <w:rFonts w:ascii="宋体" w:hAnsi="宋体" w:cs="宋体"/>
                <w:kern w:val="0"/>
                <w:sz w:val="24"/>
              </w:rPr>
            </w:pPr>
            <w:r>
              <w:rPr>
                <w:rFonts w:hint="eastAsia" w:ascii="宋体" w:hAnsi="宋体" w:cs="宋体"/>
                <w:kern w:val="0"/>
                <w:sz w:val="24"/>
              </w:rPr>
              <w:t>评审项目</w:t>
            </w:r>
          </w:p>
        </w:tc>
        <w:tc>
          <w:tcPr>
            <w:tcW w:w="708" w:type="dxa"/>
            <w:vAlign w:val="center"/>
          </w:tcPr>
          <w:p>
            <w:pPr>
              <w:widowControl/>
              <w:jc w:val="center"/>
              <w:rPr>
                <w:rFonts w:ascii="宋体" w:hAnsi="宋体" w:cs="宋体"/>
                <w:kern w:val="0"/>
                <w:sz w:val="24"/>
              </w:rPr>
            </w:pPr>
            <w:r>
              <w:rPr>
                <w:rFonts w:hint="eastAsia" w:ascii="宋体" w:hAnsi="宋体" w:cs="宋体"/>
                <w:kern w:val="0"/>
                <w:sz w:val="24"/>
              </w:rPr>
              <w:t>分值</w:t>
            </w:r>
          </w:p>
        </w:tc>
        <w:tc>
          <w:tcPr>
            <w:tcW w:w="6800" w:type="dxa"/>
            <w:vAlign w:val="center"/>
          </w:tcPr>
          <w:p>
            <w:pPr>
              <w:widowControl/>
              <w:jc w:val="center"/>
              <w:rPr>
                <w:rFonts w:ascii="宋体" w:hAnsi="宋体" w:cs="宋体"/>
                <w:kern w:val="0"/>
                <w:sz w:val="24"/>
              </w:rPr>
            </w:pPr>
            <w:r>
              <w:rPr>
                <w:rFonts w:hint="eastAsia" w:ascii="宋体" w:hAnsi="宋体" w:cs="宋体"/>
                <w:kern w:val="0"/>
                <w:sz w:val="24"/>
              </w:rPr>
              <w:t>评议内容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6" w:type="dxa"/>
            <w:vMerge w:val="restart"/>
            <w:vAlign w:val="center"/>
          </w:tcPr>
          <w:p>
            <w:pPr>
              <w:widowControl/>
              <w:jc w:val="center"/>
              <w:rPr>
                <w:rFonts w:ascii="宋体" w:hAnsi="宋体" w:cs="宋体"/>
                <w:kern w:val="0"/>
                <w:sz w:val="24"/>
              </w:rPr>
            </w:pPr>
            <w:r>
              <w:rPr>
                <w:rFonts w:hint="eastAsia" w:ascii="宋体" w:hAnsi="宋体" w:cs="宋体"/>
                <w:kern w:val="0"/>
                <w:sz w:val="24"/>
              </w:rPr>
              <w:t>综合实力</w:t>
            </w:r>
          </w:p>
        </w:tc>
        <w:tc>
          <w:tcPr>
            <w:tcW w:w="708" w:type="dxa"/>
            <w:vMerge w:val="restart"/>
            <w:vAlign w:val="center"/>
          </w:tcPr>
          <w:p>
            <w:pPr>
              <w:widowControl/>
              <w:jc w:val="center"/>
              <w:rPr>
                <w:rFonts w:ascii="宋体" w:hAnsi="宋体" w:cs="宋体"/>
                <w:kern w:val="0"/>
                <w:sz w:val="24"/>
              </w:rPr>
            </w:pPr>
            <w:r>
              <w:rPr>
                <w:rFonts w:ascii="宋体" w:hAnsi="宋体" w:cs="宋体"/>
                <w:kern w:val="0"/>
                <w:sz w:val="24"/>
              </w:rPr>
              <w:t>18</w:t>
            </w:r>
          </w:p>
        </w:tc>
        <w:tc>
          <w:tcPr>
            <w:tcW w:w="6800" w:type="dxa"/>
            <w:vAlign w:val="center"/>
          </w:tcPr>
          <w:p>
            <w:pPr>
              <w:spacing w:line="276" w:lineRule="auto"/>
              <w:rPr>
                <w:rFonts w:ascii="宋体" w:hAnsi="宋体" w:cs="宋体"/>
                <w:kern w:val="0"/>
                <w:sz w:val="24"/>
              </w:rPr>
            </w:pPr>
            <w:r>
              <w:rPr>
                <w:rFonts w:hint="eastAsia" w:ascii="宋体" w:hAnsi="宋体" w:cs="宋体"/>
                <w:kern w:val="0"/>
                <w:sz w:val="24"/>
              </w:rPr>
              <w:t>投标人拥有ISO9001质量管理体系认证、高新技术企业证书、环境管理体系认证证书、职业健康安全管理体系认证证书、信息安全管理体系认证证书，每一项得</w:t>
            </w:r>
            <w:r>
              <w:rPr>
                <w:rFonts w:ascii="宋体" w:hAnsi="宋体" w:cs="宋体"/>
                <w:kern w:val="0"/>
                <w:sz w:val="24"/>
              </w:rPr>
              <w:t>2</w:t>
            </w:r>
            <w:r>
              <w:rPr>
                <w:rFonts w:hint="eastAsia" w:ascii="宋体" w:hAnsi="宋体" w:cs="宋体"/>
                <w:kern w:val="0"/>
                <w:sz w:val="24"/>
              </w:rPr>
              <w:t>分，满分10分。没有不得分。（需提供相关证明文件复印件加盖公章，原件现场备查）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6" w:type="dxa"/>
            <w:vMerge w:val="continue"/>
            <w:vAlign w:val="center"/>
          </w:tcPr>
          <w:p>
            <w:pPr>
              <w:widowControl/>
              <w:jc w:val="center"/>
              <w:rPr>
                <w:rFonts w:ascii="宋体" w:hAnsi="宋体" w:cs="宋体"/>
                <w:kern w:val="0"/>
                <w:sz w:val="24"/>
              </w:rPr>
            </w:pPr>
          </w:p>
        </w:tc>
        <w:tc>
          <w:tcPr>
            <w:tcW w:w="708" w:type="dxa"/>
            <w:vMerge w:val="continue"/>
            <w:vAlign w:val="center"/>
          </w:tcPr>
          <w:p>
            <w:pPr>
              <w:widowControl/>
              <w:jc w:val="center"/>
              <w:rPr>
                <w:rFonts w:ascii="宋体" w:hAnsi="宋体" w:cs="宋体"/>
                <w:kern w:val="0"/>
                <w:sz w:val="24"/>
              </w:rPr>
            </w:pPr>
          </w:p>
        </w:tc>
        <w:tc>
          <w:tcPr>
            <w:tcW w:w="6800" w:type="dxa"/>
            <w:vAlign w:val="center"/>
          </w:tcPr>
          <w:p>
            <w:pPr>
              <w:spacing w:line="276" w:lineRule="auto"/>
              <w:rPr>
                <w:rFonts w:ascii="宋体" w:hAnsi="宋体" w:cs="宋体"/>
                <w:kern w:val="0"/>
                <w:sz w:val="24"/>
              </w:rPr>
            </w:pPr>
            <w:r>
              <w:rPr>
                <w:rFonts w:hint="eastAsia" w:ascii="宋体" w:hAnsi="宋体" w:cs="宋体"/>
                <w:kern w:val="0"/>
                <w:sz w:val="24"/>
              </w:rPr>
              <w:t>投标人拥有北京市快递业务经营许可证书，得</w:t>
            </w:r>
            <w:r>
              <w:rPr>
                <w:rFonts w:ascii="宋体" w:hAnsi="宋体" w:cs="宋体"/>
                <w:kern w:val="0"/>
                <w:sz w:val="24"/>
              </w:rPr>
              <w:t>3</w:t>
            </w:r>
            <w:r>
              <w:rPr>
                <w:rFonts w:hint="eastAsia" w:ascii="宋体" w:hAnsi="宋体" w:cs="宋体"/>
                <w:kern w:val="0"/>
                <w:sz w:val="24"/>
              </w:rPr>
              <w:t>分；投标人拥有北京市范围以外快递业务经营许可证书，得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分。（需提供相关证明文件复印件加盖公章，原件现场备查）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6" w:type="dxa"/>
            <w:vMerge w:val="continue"/>
            <w:vAlign w:val="center"/>
          </w:tcPr>
          <w:p>
            <w:pPr>
              <w:widowControl/>
              <w:jc w:val="center"/>
              <w:rPr>
                <w:rFonts w:ascii="宋体" w:hAnsi="宋体" w:cs="宋体"/>
                <w:kern w:val="0"/>
                <w:sz w:val="24"/>
              </w:rPr>
            </w:pPr>
          </w:p>
        </w:tc>
        <w:tc>
          <w:tcPr>
            <w:tcW w:w="708" w:type="dxa"/>
            <w:vMerge w:val="continue"/>
            <w:vAlign w:val="center"/>
          </w:tcPr>
          <w:p>
            <w:pPr>
              <w:widowControl/>
              <w:jc w:val="center"/>
              <w:rPr>
                <w:rFonts w:ascii="宋体" w:hAnsi="宋体" w:cs="宋体"/>
                <w:kern w:val="0"/>
                <w:sz w:val="24"/>
              </w:rPr>
            </w:pPr>
          </w:p>
        </w:tc>
        <w:tc>
          <w:tcPr>
            <w:tcW w:w="6800" w:type="dxa"/>
            <w:vAlign w:val="center"/>
          </w:tcPr>
          <w:p>
            <w:pPr>
              <w:spacing w:line="276" w:lineRule="auto"/>
              <w:rPr>
                <w:rFonts w:ascii="宋体" w:hAnsi="宋体" w:cs="宋体"/>
                <w:kern w:val="0"/>
                <w:sz w:val="24"/>
              </w:rPr>
            </w:pPr>
            <w:r>
              <w:rPr>
                <w:rFonts w:hint="eastAsia" w:ascii="宋体" w:hAnsi="宋体" w:cs="宋体"/>
                <w:kern w:val="0"/>
                <w:sz w:val="24"/>
              </w:rPr>
              <w:t>投标人拥有与智能快递柜及相关管理及业务系统的自主知识产权、著作权、专利证书，每一项得1分，满分5分。没有不得分。（需提供相关证明文件复印件加盖公章，原件现场备查）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76" w:type="dxa"/>
            <w:vAlign w:val="center"/>
          </w:tcPr>
          <w:p>
            <w:pPr>
              <w:widowControl/>
              <w:jc w:val="center"/>
              <w:rPr>
                <w:rFonts w:ascii="宋体" w:hAnsi="宋体" w:cs="宋体"/>
                <w:kern w:val="0"/>
                <w:sz w:val="24"/>
              </w:rPr>
            </w:pPr>
            <w:r>
              <w:rPr>
                <w:rFonts w:ascii="宋体" w:hAnsi="宋体" w:cs="宋体"/>
                <w:kern w:val="0"/>
                <w:sz w:val="24"/>
              </w:rPr>
              <w:t>项目经验</w:t>
            </w:r>
          </w:p>
        </w:tc>
        <w:tc>
          <w:tcPr>
            <w:tcW w:w="708" w:type="dxa"/>
            <w:vAlign w:val="center"/>
          </w:tcPr>
          <w:p>
            <w:pPr>
              <w:widowControl/>
              <w:jc w:val="center"/>
              <w:rPr>
                <w:rFonts w:ascii="宋体" w:hAnsi="宋体" w:cs="宋体"/>
                <w:kern w:val="0"/>
                <w:sz w:val="24"/>
              </w:rPr>
            </w:pPr>
            <w:r>
              <w:rPr>
                <w:rFonts w:hint="eastAsia" w:ascii="宋体" w:hAnsi="宋体" w:cs="宋体"/>
                <w:kern w:val="0"/>
                <w:sz w:val="24"/>
              </w:rPr>
              <w:t>20</w:t>
            </w:r>
          </w:p>
        </w:tc>
        <w:tc>
          <w:tcPr>
            <w:tcW w:w="6800" w:type="dxa"/>
            <w:vAlign w:val="center"/>
          </w:tcPr>
          <w:p>
            <w:pPr>
              <w:widowControl/>
              <w:spacing w:line="276" w:lineRule="auto"/>
              <w:rPr>
                <w:rFonts w:ascii="宋体" w:hAnsi="宋体" w:cs="宋体"/>
                <w:kern w:val="0"/>
                <w:sz w:val="24"/>
              </w:rPr>
            </w:pPr>
            <w:r>
              <w:rPr>
                <w:rFonts w:hint="eastAsia" w:ascii="宋体" w:hAnsi="宋体" w:cs="宋体"/>
                <w:kern w:val="0"/>
                <w:sz w:val="24"/>
              </w:rPr>
              <w:t>供应商需提供与本项目同类业绩，每提供一份得2分，满分20分。</w:t>
            </w:r>
          </w:p>
          <w:p>
            <w:pPr>
              <w:widowControl/>
              <w:spacing w:line="276" w:lineRule="auto"/>
              <w:rPr>
                <w:rFonts w:ascii="宋体" w:hAnsi="宋体" w:cs="宋体"/>
                <w:kern w:val="0"/>
                <w:sz w:val="24"/>
              </w:rPr>
            </w:pPr>
            <w:r>
              <w:rPr>
                <w:rFonts w:hint="eastAsia" w:ascii="宋体" w:hAnsi="宋体" w:cs="宋体"/>
                <w:kern w:val="0"/>
                <w:sz w:val="24"/>
              </w:rPr>
              <w:t>（同类业绩为合作协议以及校方出具的合同履行情况说明及满意度调查表，合作协议须包含合同首页、盖章页、合作主要内容页以及项目合作双方信息，</w:t>
            </w:r>
            <w:r>
              <w:rPr>
                <w:rFonts w:hint="eastAsia" w:ascii="宋体" w:hAnsi="宋体"/>
                <w:sz w:val="24"/>
                <w:szCs w:val="32"/>
              </w:rPr>
              <w:t>只提供合作协议，没有校方出具的合同履行说明及满意度调查表的</w:t>
            </w:r>
            <w:r>
              <w:rPr>
                <w:rFonts w:hint="eastAsia" w:ascii="宋体" w:hAnsi="宋体" w:cs="宋体"/>
                <w:kern w:val="0"/>
                <w:sz w:val="24"/>
              </w:rPr>
              <w:t>，在评审时可不予认可，不予以评分。（需提供相关证明文件复印件加盖公章），原件现场备查）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276" w:type="dxa"/>
            <w:vAlign w:val="center"/>
          </w:tcPr>
          <w:p>
            <w:pPr>
              <w:widowControl/>
              <w:jc w:val="center"/>
              <w:rPr>
                <w:rFonts w:ascii="宋体" w:hAnsi="宋体" w:cs="宋体"/>
                <w:kern w:val="0"/>
                <w:sz w:val="24"/>
              </w:rPr>
            </w:pPr>
            <w:r>
              <w:rPr>
                <w:rFonts w:hint="eastAsia" w:ascii="宋体" w:hAnsi="宋体" w:cs="宋体"/>
                <w:kern w:val="0"/>
                <w:sz w:val="24"/>
              </w:rPr>
              <w:t>财务状况履约能力</w:t>
            </w:r>
          </w:p>
        </w:tc>
        <w:tc>
          <w:tcPr>
            <w:tcW w:w="708" w:type="dxa"/>
            <w:vAlign w:val="center"/>
          </w:tcPr>
          <w:p>
            <w:pPr>
              <w:jc w:val="center"/>
              <w:rPr>
                <w:rFonts w:ascii="宋体" w:hAnsi="宋体" w:cs="宋体"/>
                <w:kern w:val="0"/>
                <w:sz w:val="24"/>
              </w:rPr>
            </w:pPr>
            <w:r>
              <w:rPr>
                <w:rFonts w:hint="eastAsia" w:ascii="宋体" w:hAnsi="宋体" w:cs="宋体"/>
                <w:kern w:val="0"/>
                <w:sz w:val="24"/>
              </w:rPr>
              <w:t>2</w:t>
            </w:r>
          </w:p>
        </w:tc>
        <w:tc>
          <w:tcPr>
            <w:tcW w:w="6800" w:type="dxa"/>
            <w:vAlign w:val="center"/>
          </w:tcPr>
          <w:p>
            <w:pPr>
              <w:widowControl/>
              <w:spacing w:line="276" w:lineRule="auto"/>
              <w:rPr>
                <w:rFonts w:ascii="宋体" w:hAnsi="宋体" w:cs="宋体"/>
                <w:kern w:val="0"/>
                <w:sz w:val="24"/>
              </w:rPr>
            </w:pPr>
            <w:r>
              <w:rPr>
                <w:rFonts w:ascii="宋体" w:hAnsi="宋体" w:cs="宋体"/>
                <w:kern w:val="0"/>
                <w:sz w:val="24"/>
              </w:rPr>
              <w:t>具有审计资质的第三方出具的审计报告</w:t>
            </w:r>
            <w:r>
              <w:rPr>
                <w:rFonts w:hint="eastAsia" w:ascii="宋体" w:hAnsi="宋体" w:cs="宋体"/>
                <w:kern w:val="0"/>
                <w:sz w:val="24"/>
              </w:rPr>
              <w:t>的得</w:t>
            </w:r>
            <w:r>
              <w:rPr>
                <w:rFonts w:hint="eastAsia" w:ascii="宋体" w:hAnsi="宋体"/>
                <w:sz w:val="24"/>
              </w:rPr>
              <w:t>2分。</w:t>
            </w:r>
            <w:r>
              <w:rPr>
                <w:rFonts w:hint="eastAsia" w:ascii="宋体" w:hAnsi="宋体" w:cs="宋体"/>
                <w:kern w:val="0"/>
                <w:sz w:val="24"/>
              </w:rPr>
              <w:t>（需提供相关证明文件原件，现场备查）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vMerge w:val="restart"/>
            <w:vAlign w:val="center"/>
          </w:tcPr>
          <w:p>
            <w:pPr>
              <w:widowControl/>
              <w:spacing w:line="240" w:lineRule="exact"/>
              <w:jc w:val="center"/>
              <w:rPr>
                <w:rFonts w:ascii="宋体" w:hAnsi="宋体" w:cs="宋体"/>
                <w:kern w:val="0"/>
                <w:sz w:val="24"/>
              </w:rPr>
            </w:pPr>
            <w:r>
              <w:rPr>
                <w:rFonts w:hint="eastAsia" w:ascii="宋体" w:hAnsi="宋体" w:cs="宋体"/>
                <w:kern w:val="0"/>
                <w:sz w:val="24"/>
              </w:rPr>
              <w:t>团队配备</w:t>
            </w:r>
          </w:p>
        </w:tc>
        <w:tc>
          <w:tcPr>
            <w:tcW w:w="708" w:type="dxa"/>
            <w:vMerge w:val="restart"/>
            <w:vAlign w:val="center"/>
          </w:tcPr>
          <w:p>
            <w:pPr>
              <w:widowControl/>
              <w:spacing w:line="240" w:lineRule="exact"/>
              <w:jc w:val="center"/>
              <w:rPr>
                <w:rFonts w:ascii="宋体" w:hAnsi="宋体" w:cs="宋体"/>
                <w:kern w:val="0"/>
                <w:sz w:val="24"/>
              </w:rPr>
            </w:pPr>
            <w:r>
              <w:rPr>
                <w:rFonts w:ascii="宋体" w:hAnsi="宋体" w:cs="宋体"/>
                <w:kern w:val="0"/>
                <w:sz w:val="24"/>
              </w:rPr>
              <w:t>3</w:t>
            </w:r>
          </w:p>
        </w:tc>
        <w:tc>
          <w:tcPr>
            <w:tcW w:w="6800" w:type="dxa"/>
            <w:vAlign w:val="center"/>
          </w:tcPr>
          <w:p>
            <w:pPr>
              <w:widowControl/>
              <w:spacing w:line="276" w:lineRule="auto"/>
              <w:rPr>
                <w:rFonts w:ascii="宋体" w:hAnsi="宋体" w:cs="宋体"/>
                <w:kern w:val="0"/>
                <w:sz w:val="24"/>
              </w:rPr>
            </w:pPr>
            <w:r>
              <w:rPr>
                <w:rFonts w:hint="eastAsia" w:ascii="宋体" w:hAnsi="宋体" w:cs="宋体"/>
                <w:kern w:val="0"/>
                <w:sz w:val="24"/>
              </w:rPr>
              <w:t>提供针对本项目的项目经理及工作人员配备，以及相关的资质与经验。</w:t>
            </w:r>
            <w:r>
              <w:rPr>
                <w:rFonts w:hint="eastAsia" w:ascii="宋体" w:hAnsi="宋体"/>
                <w:color w:val="000000"/>
                <w:sz w:val="24"/>
              </w:rPr>
              <w:t>满分</w:t>
            </w:r>
            <w:r>
              <w:rPr>
                <w:rFonts w:ascii="宋体" w:hAnsi="宋体"/>
                <w:color w:val="000000"/>
                <w:sz w:val="24"/>
              </w:rPr>
              <w:t>1</w:t>
            </w:r>
            <w:r>
              <w:rPr>
                <w:rFonts w:hint="eastAsia" w:ascii="宋体" w:hAnsi="宋体"/>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76" w:type="dxa"/>
            <w:vMerge w:val="continue"/>
            <w:vAlign w:val="center"/>
          </w:tcPr>
          <w:p>
            <w:pPr>
              <w:widowControl/>
              <w:spacing w:line="240" w:lineRule="exact"/>
              <w:jc w:val="center"/>
              <w:rPr>
                <w:rFonts w:ascii="宋体" w:hAnsi="宋体" w:cs="宋体"/>
                <w:kern w:val="0"/>
                <w:sz w:val="24"/>
              </w:rPr>
            </w:pPr>
          </w:p>
        </w:tc>
        <w:tc>
          <w:tcPr>
            <w:tcW w:w="708" w:type="dxa"/>
            <w:vMerge w:val="continue"/>
            <w:vAlign w:val="center"/>
          </w:tcPr>
          <w:p>
            <w:pPr>
              <w:widowControl/>
              <w:spacing w:line="240" w:lineRule="exact"/>
              <w:jc w:val="center"/>
              <w:rPr>
                <w:rFonts w:ascii="宋体" w:hAnsi="宋体" w:cs="宋体"/>
                <w:kern w:val="0"/>
                <w:sz w:val="24"/>
              </w:rPr>
            </w:pPr>
          </w:p>
        </w:tc>
        <w:tc>
          <w:tcPr>
            <w:tcW w:w="6800" w:type="dxa"/>
            <w:vAlign w:val="center"/>
          </w:tcPr>
          <w:p>
            <w:pPr>
              <w:widowControl/>
              <w:spacing w:line="276" w:lineRule="auto"/>
              <w:rPr>
                <w:rFonts w:ascii="宋体" w:hAnsi="宋体" w:cs="宋体"/>
                <w:kern w:val="0"/>
                <w:sz w:val="24"/>
              </w:rPr>
            </w:pPr>
            <w:r>
              <w:rPr>
                <w:rFonts w:hint="eastAsia" w:ascii="宋体" w:hAnsi="宋体" w:cs="宋体"/>
                <w:kern w:val="0"/>
                <w:sz w:val="24"/>
              </w:rPr>
              <w:t>团队管理及相关措施和实施方案.</w:t>
            </w:r>
            <w:r>
              <w:rPr>
                <w:rFonts w:hint="eastAsia" w:ascii="宋体" w:hAnsi="宋体"/>
                <w:color w:val="000000"/>
                <w:sz w:val="24"/>
              </w:rPr>
              <w:t>满分</w:t>
            </w:r>
            <w:r>
              <w:rPr>
                <w:rFonts w:ascii="宋体" w:hAnsi="宋体"/>
                <w:color w:val="000000"/>
                <w:sz w:val="24"/>
              </w:rPr>
              <w:t>2</w:t>
            </w:r>
            <w:r>
              <w:rPr>
                <w:rFonts w:hint="eastAsia" w:ascii="宋体" w:hAnsi="宋体"/>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276" w:type="dxa"/>
            <w:vAlign w:val="center"/>
          </w:tcPr>
          <w:p>
            <w:pPr>
              <w:widowControl/>
              <w:spacing w:line="240" w:lineRule="exact"/>
              <w:jc w:val="center"/>
              <w:rPr>
                <w:rFonts w:ascii="宋体" w:hAnsi="宋体" w:cs="宋体"/>
                <w:kern w:val="0"/>
                <w:sz w:val="24"/>
              </w:rPr>
            </w:pPr>
            <w:r>
              <w:rPr>
                <w:rFonts w:hint="eastAsia" w:ascii="宋体" w:hAnsi="宋体" w:cs="宋体"/>
                <w:kern w:val="0"/>
                <w:sz w:val="24"/>
              </w:rPr>
              <w:t>设备选型（硬件）</w:t>
            </w:r>
          </w:p>
        </w:tc>
        <w:tc>
          <w:tcPr>
            <w:tcW w:w="708" w:type="dxa"/>
            <w:vAlign w:val="center"/>
          </w:tcPr>
          <w:p>
            <w:pPr>
              <w:widowControl/>
              <w:spacing w:line="240" w:lineRule="exact"/>
              <w:jc w:val="center"/>
              <w:rPr>
                <w:rFonts w:ascii="宋体" w:hAnsi="宋体" w:cs="宋体"/>
                <w:kern w:val="0"/>
                <w:sz w:val="24"/>
              </w:rPr>
            </w:pPr>
            <w:r>
              <w:rPr>
                <w:rFonts w:hint="eastAsia" w:ascii="宋体" w:hAnsi="宋体" w:cs="宋体"/>
                <w:kern w:val="0"/>
                <w:sz w:val="24"/>
              </w:rPr>
              <w:t>3</w:t>
            </w:r>
          </w:p>
        </w:tc>
        <w:tc>
          <w:tcPr>
            <w:tcW w:w="6800" w:type="dxa"/>
            <w:vAlign w:val="center"/>
          </w:tcPr>
          <w:p>
            <w:pPr>
              <w:widowControl/>
              <w:spacing w:line="276" w:lineRule="auto"/>
              <w:rPr>
                <w:rFonts w:ascii="宋体" w:hAnsi="宋体" w:cs="宋体"/>
                <w:kern w:val="0"/>
                <w:sz w:val="24"/>
              </w:rPr>
            </w:pPr>
            <w:r>
              <w:rPr>
                <w:rFonts w:hint="eastAsia" w:ascii="宋体" w:hAnsi="宋体"/>
                <w:color w:val="000000"/>
                <w:sz w:val="24"/>
              </w:rPr>
              <w:t>智能快递柜符合校园使用场景的，可以保障收取快递高效便捷、短时间大批量快件同时投递，有效减少学生取件高峰期排队等现象的，优秀得3分，良好得2分，一般得1分，较差不得分。满分3分。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76" w:type="dxa"/>
            <w:vAlign w:val="center"/>
          </w:tcPr>
          <w:p>
            <w:pPr>
              <w:widowControl/>
              <w:spacing w:line="240" w:lineRule="exact"/>
              <w:jc w:val="center"/>
              <w:rPr>
                <w:rFonts w:ascii="宋体" w:hAnsi="宋体" w:cs="宋体"/>
                <w:kern w:val="0"/>
                <w:sz w:val="24"/>
              </w:rPr>
            </w:pPr>
            <w:r>
              <w:rPr>
                <w:rFonts w:hint="eastAsia" w:ascii="宋体" w:hAnsi="宋体" w:cs="宋体"/>
                <w:kern w:val="0"/>
                <w:sz w:val="24"/>
              </w:rPr>
              <w:t>综合业务管理运营系统（软件）</w:t>
            </w:r>
          </w:p>
        </w:tc>
        <w:tc>
          <w:tcPr>
            <w:tcW w:w="708" w:type="dxa"/>
            <w:vAlign w:val="center"/>
          </w:tcPr>
          <w:p>
            <w:pPr>
              <w:widowControl/>
              <w:spacing w:line="240" w:lineRule="exact"/>
              <w:jc w:val="center"/>
              <w:rPr>
                <w:rFonts w:ascii="宋体" w:hAnsi="宋体" w:cs="宋体"/>
                <w:kern w:val="0"/>
                <w:sz w:val="24"/>
              </w:rPr>
            </w:pPr>
            <w:r>
              <w:rPr>
                <w:rFonts w:hint="eastAsia" w:ascii="宋体" w:hAnsi="宋体" w:cs="宋体"/>
                <w:kern w:val="0"/>
                <w:sz w:val="24"/>
              </w:rPr>
              <w:t>3</w:t>
            </w:r>
          </w:p>
        </w:tc>
        <w:tc>
          <w:tcPr>
            <w:tcW w:w="6800" w:type="dxa"/>
            <w:vAlign w:val="center"/>
          </w:tcPr>
          <w:p>
            <w:pPr>
              <w:widowControl/>
              <w:spacing w:line="276" w:lineRule="auto"/>
              <w:rPr>
                <w:rFonts w:ascii="宋体" w:hAnsi="宋体" w:cs="宋体"/>
                <w:kern w:val="0"/>
                <w:sz w:val="24"/>
              </w:rPr>
            </w:pPr>
            <w:r>
              <w:rPr>
                <w:rFonts w:hint="eastAsia" w:ascii="宋体" w:hAnsi="宋体"/>
                <w:color w:val="000000"/>
                <w:sz w:val="24"/>
              </w:rPr>
              <w:t>综合业务管理运营系统科学高效，安全智能，可以完成全流程管理和运营，优秀得3分，良好得2分，一般得1分，较差不得分。满分3分。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276" w:type="dxa"/>
            <w:vAlign w:val="center"/>
          </w:tcPr>
          <w:p>
            <w:pPr>
              <w:spacing w:line="240" w:lineRule="exact"/>
              <w:jc w:val="center"/>
              <w:rPr>
                <w:rFonts w:ascii="宋体" w:hAnsi="宋体" w:cs="宋体"/>
                <w:kern w:val="0"/>
                <w:sz w:val="24"/>
              </w:rPr>
            </w:pPr>
            <w:r>
              <w:rPr>
                <w:rFonts w:hint="eastAsia" w:ascii="宋体" w:hAnsi="宋体" w:cs="宋体"/>
                <w:kern w:val="0"/>
                <w:sz w:val="24"/>
              </w:rPr>
              <w:t>运营方案</w:t>
            </w:r>
          </w:p>
        </w:tc>
        <w:tc>
          <w:tcPr>
            <w:tcW w:w="708" w:type="dxa"/>
            <w:vAlign w:val="center"/>
          </w:tcPr>
          <w:p>
            <w:pPr>
              <w:spacing w:line="240" w:lineRule="exact"/>
              <w:jc w:val="center"/>
              <w:rPr>
                <w:rFonts w:ascii="宋体" w:hAnsi="宋体" w:cs="宋体"/>
                <w:kern w:val="0"/>
                <w:sz w:val="24"/>
              </w:rPr>
            </w:pPr>
            <w:r>
              <w:rPr>
                <w:rFonts w:hint="eastAsia" w:ascii="宋体" w:hAnsi="宋体" w:cs="宋体"/>
                <w:kern w:val="0"/>
                <w:sz w:val="24"/>
              </w:rPr>
              <w:t>3</w:t>
            </w:r>
          </w:p>
        </w:tc>
        <w:tc>
          <w:tcPr>
            <w:tcW w:w="6800" w:type="dxa"/>
            <w:vAlign w:val="center"/>
          </w:tcPr>
          <w:p>
            <w:pPr>
              <w:spacing w:line="276" w:lineRule="auto"/>
              <w:rPr>
                <w:rFonts w:ascii="宋体" w:hAnsi="宋体" w:cs="宋体"/>
                <w:kern w:val="0"/>
                <w:sz w:val="24"/>
              </w:rPr>
            </w:pPr>
            <w:r>
              <w:rPr>
                <w:rFonts w:hint="eastAsia" w:ascii="宋体" w:hAnsi="宋体" w:cs="宋体"/>
                <w:kern w:val="0"/>
                <w:sz w:val="24"/>
              </w:rPr>
              <w:t>投标人针对本项目的运营方案，包括但不限于运营服务方案、规章制度、安全管理及应急预案、团队配置、优惠政策、增值服务、服务承诺、</w:t>
            </w:r>
            <w:r>
              <w:rPr>
                <w:rFonts w:ascii="宋体" w:hAnsi="宋体" w:cs="宋体"/>
                <w:kern w:val="0"/>
                <w:sz w:val="24"/>
              </w:rPr>
              <w:t>经营优势</w:t>
            </w:r>
            <w:r>
              <w:rPr>
                <w:rFonts w:hint="eastAsia" w:ascii="宋体" w:hAnsi="宋体" w:cs="宋体"/>
                <w:kern w:val="0"/>
                <w:sz w:val="24"/>
              </w:rPr>
              <w:t>等。</w:t>
            </w:r>
            <w:r>
              <w:rPr>
                <w:rFonts w:hint="eastAsia" w:ascii="宋体" w:hAnsi="宋体"/>
                <w:color w:val="000000"/>
                <w:sz w:val="24"/>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76" w:type="dxa"/>
            <w:vAlign w:val="center"/>
          </w:tcPr>
          <w:p>
            <w:pPr>
              <w:spacing w:line="240" w:lineRule="exact"/>
              <w:jc w:val="center"/>
              <w:rPr>
                <w:rFonts w:ascii="宋体" w:hAnsi="宋体" w:cs="宋体"/>
                <w:kern w:val="0"/>
                <w:sz w:val="24"/>
              </w:rPr>
            </w:pPr>
            <w:r>
              <w:rPr>
                <w:rFonts w:hint="eastAsia" w:ascii="宋体" w:hAnsi="宋体" w:cs="宋体"/>
                <w:kern w:val="0"/>
                <w:sz w:val="24"/>
              </w:rPr>
              <w:t>建设投资</w:t>
            </w:r>
          </w:p>
        </w:tc>
        <w:tc>
          <w:tcPr>
            <w:tcW w:w="708" w:type="dxa"/>
            <w:vAlign w:val="center"/>
          </w:tcPr>
          <w:p>
            <w:pPr>
              <w:spacing w:line="240" w:lineRule="exact"/>
              <w:jc w:val="center"/>
              <w:rPr>
                <w:rFonts w:ascii="宋体" w:hAnsi="宋体" w:cs="宋体"/>
                <w:kern w:val="0"/>
                <w:sz w:val="24"/>
              </w:rPr>
            </w:pPr>
            <w:r>
              <w:rPr>
                <w:rFonts w:ascii="宋体" w:hAnsi="宋体" w:cs="宋体"/>
                <w:kern w:val="0"/>
                <w:sz w:val="24"/>
              </w:rPr>
              <w:t>3</w:t>
            </w:r>
          </w:p>
        </w:tc>
        <w:tc>
          <w:tcPr>
            <w:tcW w:w="6800" w:type="dxa"/>
            <w:vAlign w:val="center"/>
          </w:tcPr>
          <w:p>
            <w:pPr>
              <w:spacing w:line="276" w:lineRule="auto"/>
              <w:rPr>
                <w:rFonts w:ascii="宋体" w:hAnsi="宋体" w:cs="宋体"/>
                <w:kern w:val="0"/>
                <w:sz w:val="24"/>
              </w:rPr>
            </w:pPr>
            <w:r>
              <w:rPr>
                <w:rFonts w:hint="eastAsia" w:ascii="宋体" w:hAnsi="宋体" w:cs="宋体"/>
                <w:kern w:val="0"/>
                <w:sz w:val="24"/>
              </w:rPr>
              <w:t>投标人针对本项目进行基础建设，以及装修、装饰、周边环境治理维护，专业设备设施、办公设备、人员费用、水电暖网等费用的合理投资。依据合理投资进行评分，合理投资越高，分数越高。</w:t>
            </w:r>
            <w:r>
              <w:rPr>
                <w:rFonts w:hint="eastAsia" w:ascii="宋体" w:hAnsi="宋体"/>
                <w:color w:val="000000"/>
                <w:sz w:val="24"/>
              </w:rPr>
              <w:t>满分</w:t>
            </w:r>
            <w:r>
              <w:rPr>
                <w:rFonts w:ascii="宋体" w:hAnsi="宋体"/>
                <w:color w:val="000000"/>
                <w:sz w:val="24"/>
              </w:rPr>
              <w:t>3</w:t>
            </w:r>
            <w:r>
              <w:rPr>
                <w:rFonts w:hint="eastAsia" w:ascii="宋体" w:hAnsi="宋体"/>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276" w:type="dxa"/>
            <w:vAlign w:val="center"/>
          </w:tcPr>
          <w:p>
            <w:pPr>
              <w:spacing w:line="240" w:lineRule="exact"/>
              <w:jc w:val="center"/>
              <w:rPr>
                <w:rFonts w:ascii="宋体" w:hAnsi="宋体" w:cs="宋体"/>
                <w:kern w:val="0"/>
                <w:sz w:val="24"/>
              </w:rPr>
            </w:pPr>
            <w:r>
              <w:rPr>
                <w:rFonts w:hint="eastAsia" w:ascii="宋体" w:hAnsi="宋体" w:cs="宋体"/>
                <w:kern w:val="0"/>
                <w:sz w:val="24"/>
              </w:rPr>
              <w:t>优惠政策</w:t>
            </w:r>
          </w:p>
        </w:tc>
        <w:tc>
          <w:tcPr>
            <w:tcW w:w="708" w:type="dxa"/>
            <w:vAlign w:val="center"/>
          </w:tcPr>
          <w:p>
            <w:pPr>
              <w:spacing w:line="240" w:lineRule="exact"/>
              <w:jc w:val="center"/>
              <w:rPr>
                <w:rFonts w:ascii="宋体" w:hAnsi="宋体" w:cs="宋体"/>
                <w:kern w:val="0"/>
                <w:sz w:val="24"/>
              </w:rPr>
            </w:pPr>
            <w:r>
              <w:rPr>
                <w:rFonts w:hint="eastAsia" w:ascii="宋体" w:hAnsi="宋体" w:cs="宋体"/>
                <w:kern w:val="0"/>
                <w:sz w:val="24"/>
              </w:rPr>
              <w:t>3</w:t>
            </w:r>
          </w:p>
        </w:tc>
        <w:tc>
          <w:tcPr>
            <w:tcW w:w="6800" w:type="dxa"/>
            <w:vAlign w:val="center"/>
          </w:tcPr>
          <w:p>
            <w:pPr>
              <w:spacing w:before="120" w:beforeLines="50" w:after="120" w:afterLines="50"/>
              <w:rPr>
                <w:rFonts w:ascii="宋体" w:hAnsi="宋体"/>
                <w:sz w:val="24"/>
              </w:rPr>
            </w:pPr>
            <w:r>
              <w:rPr>
                <w:rFonts w:hint="eastAsia" w:ascii="宋体" w:hAnsi="宋体" w:cs="宋体"/>
                <w:kern w:val="0"/>
                <w:sz w:val="24"/>
              </w:rPr>
              <w:t>投标人对师生快递收、发价格的透明程度、优惠力度及优惠措施；产生纠纷及投诉后的响应速度和解决方案；免费取、送件的服务体系；“双11、双12”等特殊情况或特殊时期的应急服务预案，以及其他服务师生、让惠师生的服务政策。</w:t>
            </w:r>
            <w:r>
              <w:rPr>
                <w:rFonts w:hint="eastAsia" w:ascii="宋体" w:hAnsi="宋体"/>
                <w:color w:val="000000"/>
                <w:sz w:val="24"/>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276" w:type="dxa"/>
            <w:vAlign w:val="center"/>
          </w:tcPr>
          <w:p>
            <w:pPr>
              <w:spacing w:line="240" w:lineRule="exact"/>
              <w:jc w:val="center"/>
              <w:rPr>
                <w:rFonts w:ascii="宋体" w:hAnsi="宋体" w:cs="宋体"/>
                <w:kern w:val="0"/>
                <w:sz w:val="24"/>
              </w:rPr>
            </w:pPr>
            <w:r>
              <w:rPr>
                <w:rFonts w:hint="eastAsia" w:ascii="宋体" w:hAnsi="宋体" w:cs="宋体"/>
                <w:kern w:val="0"/>
                <w:sz w:val="24"/>
              </w:rPr>
              <w:t>整合能力</w:t>
            </w:r>
          </w:p>
        </w:tc>
        <w:tc>
          <w:tcPr>
            <w:tcW w:w="708" w:type="dxa"/>
            <w:vAlign w:val="center"/>
          </w:tcPr>
          <w:p>
            <w:pPr>
              <w:spacing w:line="240" w:lineRule="exact"/>
              <w:jc w:val="center"/>
              <w:rPr>
                <w:rFonts w:ascii="宋体" w:hAnsi="宋体" w:cs="宋体"/>
                <w:kern w:val="0"/>
                <w:sz w:val="24"/>
              </w:rPr>
            </w:pPr>
            <w:r>
              <w:rPr>
                <w:rFonts w:hint="eastAsia" w:ascii="宋体" w:hAnsi="宋体" w:cs="宋体"/>
                <w:kern w:val="0"/>
                <w:sz w:val="24"/>
              </w:rPr>
              <w:t>20</w:t>
            </w:r>
          </w:p>
        </w:tc>
        <w:tc>
          <w:tcPr>
            <w:tcW w:w="6800" w:type="dxa"/>
            <w:vAlign w:val="center"/>
          </w:tcPr>
          <w:p>
            <w:pPr>
              <w:spacing w:before="120" w:beforeLines="50" w:after="120" w:afterLines="50"/>
              <w:rPr>
                <w:rFonts w:ascii="宋体" w:hAnsi="宋体" w:cs="宋体"/>
                <w:kern w:val="0"/>
                <w:sz w:val="24"/>
              </w:rPr>
            </w:pPr>
            <w:r>
              <w:rPr>
                <w:rFonts w:hint="eastAsia" w:ascii="宋体" w:hAnsi="宋体" w:cs="宋体"/>
                <w:kern w:val="0"/>
                <w:sz w:val="24"/>
              </w:rPr>
              <w:t>具备整合校园内及周边全部快递的能力，与快递物流企业有良好合作关系，每提供一份合作范围覆盖本项目区域的中通、圆通、申通、韵达、京东、顺丰、EMS有效期内的合作协议或合作意向书，或与相关快递物流企业总对总或区域合作证明材料的，得2分，每提供一份合作范围覆盖华北电力大学的其他快递及物流企业有效期内的合作协议或合作意向书，或与相关快递物流企业总对总或区域合作证明材料的，得1分，</w:t>
            </w:r>
            <w:r>
              <w:rPr>
                <w:rFonts w:hint="eastAsia" w:ascii="宋体" w:hAnsi="宋体"/>
                <w:color w:val="000000"/>
                <w:sz w:val="24"/>
              </w:rPr>
              <w:t>满分20分。</w:t>
            </w:r>
          </w:p>
          <w:p>
            <w:pPr>
              <w:spacing w:before="120" w:beforeLines="50" w:after="120" w:afterLines="50"/>
              <w:rPr>
                <w:rFonts w:ascii="宋体" w:hAnsi="宋体" w:cs="宋体"/>
                <w:kern w:val="0"/>
                <w:sz w:val="24"/>
              </w:rPr>
            </w:pPr>
            <w:r>
              <w:rPr>
                <w:rFonts w:hint="eastAsia" w:ascii="宋体" w:hAnsi="宋体" w:cs="宋体"/>
                <w:kern w:val="0"/>
                <w:sz w:val="24"/>
              </w:rPr>
              <w:t>（需提供相关证明文件复印件加盖公章，原件现场备查）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76" w:type="dxa"/>
            <w:vAlign w:val="center"/>
          </w:tcPr>
          <w:p>
            <w:pPr>
              <w:spacing w:line="240" w:lineRule="exact"/>
              <w:jc w:val="center"/>
              <w:rPr>
                <w:rFonts w:ascii="宋体" w:hAnsi="宋体" w:cs="宋体"/>
                <w:kern w:val="0"/>
                <w:sz w:val="24"/>
              </w:rPr>
            </w:pPr>
            <w:r>
              <w:rPr>
                <w:rFonts w:hint="eastAsia" w:ascii="宋体" w:hAnsi="宋体" w:cs="宋体"/>
                <w:kern w:val="0"/>
                <w:sz w:val="24"/>
              </w:rPr>
              <w:t>增值服务</w:t>
            </w:r>
          </w:p>
        </w:tc>
        <w:tc>
          <w:tcPr>
            <w:tcW w:w="708" w:type="dxa"/>
            <w:vAlign w:val="center"/>
          </w:tcPr>
          <w:p>
            <w:pPr>
              <w:spacing w:line="240" w:lineRule="exact"/>
              <w:jc w:val="center"/>
              <w:rPr>
                <w:rFonts w:ascii="宋体" w:hAnsi="宋体" w:cs="宋体"/>
                <w:kern w:val="0"/>
                <w:sz w:val="24"/>
              </w:rPr>
            </w:pPr>
            <w:r>
              <w:rPr>
                <w:rFonts w:hint="eastAsia" w:ascii="宋体" w:hAnsi="宋体" w:cs="宋体"/>
                <w:kern w:val="0"/>
                <w:sz w:val="24"/>
              </w:rPr>
              <w:t>2</w:t>
            </w:r>
          </w:p>
        </w:tc>
        <w:tc>
          <w:tcPr>
            <w:tcW w:w="6800" w:type="dxa"/>
            <w:vAlign w:val="center"/>
          </w:tcPr>
          <w:p>
            <w:pPr>
              <w:spacing w:line="276" w:lineRule="auto"/>
              <w:rPr>
                <w:rFonts w:ascii="宋体" w:hAnsi="宋体" w:cs="宋体"/>
                <w:kern w:val="0"/>
                <w:sz w:val="24"/>
              </w:rPr>
            </w:pPr>
            <w:r>
              <w:rPr>
                <w:rFonts w:hint="eastAsia" w:ascii="宋体" w:hAnsi="宋体" w:cs="宋体"/>
                <w:kern w:val="0"/>
                <w:sz w:val="24"/>
              </w:rPr>
              <w:t>投标人除快递业务运营的基础服务外，还可以向师生提供更多的优质增值服务，让师生享受更多的便利实惠。</w:t>
            </w:r>
            <w:r>
              <w:rPr>
                <w:rFonts w:hint="eastAsia" w:ascii="宋体" w:hAnsi="宋体"/>
                <w:color w:val="000000"/>
                <w:sz w:val="24"/>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76" w:type="dxa"/>
            <w:vAlign w:val="center"/>
          </w:tcPr>
          <w:p>
            <w:pPr>
              <w:spacing w:line="240" w:lineRule="exact"/>
              <w:jc w:val="center"/>
              <w:rPr>
                <w:rFonts w:ascii="宋体" w:hAnsi="宋体" w:cs="宋体"/>
                <w:kern w:val="0"/>
                <w:sz w:val="24"/>
              </w:rPr>
            </w:pPr>
            <w:r>
              <w:rPr>
                <w:rFonts w:hint="eastAsia" w:ascii="宋体" w:hAnsi="宋体" w:cs="宋体"/>
                <w:kern w:val="0"/>
                <w:sz w:val="24"/>
              </w:rPr>
              <w:t>报价</w:t>
            </w:r>
          </w:p>
        </w:tc>
        <w:tc>
          <w:tcPr>
            <w:tcW w:w="708" w:type="dxa"/>
            <w:vAlign w:val="center"/>
          </w:tcPr>
          <w:p>
            <w:pPr>
              <w:spacing w:line="240" w:lineRule="exact"/>
              <w:jc w:val="center"/>
              <w:rPr>
                <w:rFonts w:ascii="宋体" w:hAnsi="宋体" w:cs="宋体"/>
                <w:kern w:val="0"/>
                <w:sz w:val="24"/>
              </w:rPr>
            </w:pPr>
            <w:r>
              <w:rPr>
                <w:rFonts w:ascii="宋体" w:hAnsi="宋体" w:cs="宋体"/>
                <w:kern w:val="0"/>
                <w:sz w:val="24"/>
              </w:rPr>
              <w:t>2</w:t>
            </w:r>
            <w:r>
              <w:rPr>
                <w:rFonts w:hint="eastAsia" w:ascii="宋体" w:hAnsi="宋体" w:cs="宋体"/>
                <w:kern w:val="0"/>
                <w:sz w:val="24"/>
              </w:rPr>
              <w:t>0</w:t>
            </w:r>
          </w:p>
        </w:tc>
        <w:tc>
          <w:tcPr>
            <w:tcW w:w="6800" w:type="dxa"/>
            <w:vAlign w:val="center"/>
          </w:tcPr>
          <w:p>
            <w:pPr>
              <w:spacing w:line="276" w:lineRule="auto"/>
              <w:rPr>
                <w:rFonts w:ascii="宋体" w:hAnsi="宋体" w:cs="宋体"/>
                <w:kern w:val="0"/>
                <w:sz w:val="24"/>
              </w:rPr>
            </w:pPr>
            <w:r>
              <w:rPr>
                <w:rFonts w:hint="eastAsia" w:ascii="宋体" w:hAnsi="宋体" w:cs="宋体"/>
                <w:sz w:val="24"/>
              </w:rPr>
              <w:t>本项目基准价格为5万元</w:t>
            </w:r>
            <w:r>
              <w:rPr>
                <w:rFonts w:ascii="宋体" w:hAnsi="宋体" w:cs="宋体"/>
                <w:sz w:val="24"/>
              </w:rPr>
              <w:t>/</w:t>
            </w:r>
            <w:r>
              <w:rPr>
                <w:rFonts w:hint="eastAsia" w:ascii="宋体" w:hAnsi="宋体" w:cs="宋体"/>
                <w:sz w:val="24"/>
              </w:rPr>
              <w:t>年，报价高于5万元</w:t>
            </w:r>
            <w:r>
              <w:rPr>
                <w:rFonts w:ascii="宋体" w:hAnsi="宋体" w:cs="宋体"/>
                <w:sz w:val="24"/>
              </w:rPr>
              <w:t>/</w:t>
            </w:r>
            <w:r>
              <w:rPr>
                <w:rFonts w:hint="eastAsia" w:ascii="宋体" w:hAnsi="宋体" w:cs="宋体"/>
                <w:sz w:val="24"/>
              </w:rPr>
              <w:t>年无效。报价等于基准价格，价格评分=</w:t>
            </w:r>
            <w:r>
              <w:rPr>
                <w:rFonts w:ascii="宋体" w:hAnsi="宋体" w:cs="宋体"/>
                <w:sz w:val="24"/>
              </w:rPr>
              <w:t xml:space="preserve"> </w:t>
            </w:r>
            <w:r>
              <w:rPr>
                <w:rFonts w:hint="eastAsia" w:ascii="宋体" w:hAnsi="宋体" w:cs="宋体"/>
                <w:sz w:val="24"/>
              </w:rPr>
              <w:t>2</w:t>
            </w:r>
            <w:r>
              <w:rPr>
                <w:rFonts w:ascii="宋体" w:hAnsi="宋体" w:cs="宋体"/>
                <w:sz w:val="24"/>
              </w:rPr>
              <w:t>0</w:t>
            </w:r>
            <w:r>
              <w:rPr>
                <w:rFonts w:hint="eastAsia" w:ascii="宋体" w:hAnsi="宋体" w:cs="宋体"/>
                <w:sz w:val="24"/>
              </w:rPr>
              <w:t>分</w:t>
            </w:r>
            <w:r>
              <w:rPr>
                <w:rFonts w:ascii="宋体" w:hAnsi="宋体" w:cs="宋体"/>
                <w:sz w:val="24"/>
              </w:rPr>
              <w:br w:type="textWrapping"/>
            </w:r>
            <w:r>
              <w:rPr>
                <w:rFonts w:hint="eastAsia" w:ascii="宋体" w:hAnsi="宋体" w:cs="宋体"/>
                <w:sz w:val="24"/>
              </w:rPr>
              <w:t>报价低于基准价格，价格评分=（报价/基准价）*2</w:t>
            </w:r>
            <w:r>
              <w:rPr>
                <w:rFonts w:ascii="宋体" w:hAnsi="宋体" w:cs="宋体"/>
                <w:sz w:val="24"/>
              </w:rPr>
              <w:t>0</w:t>
            </w:r>
          </w:p>
        </w:tc>
      </w:tr>
    </w:tbl>
    <w:p>
      <w:pPr>
        <w:tabs>
          <w:tab w:val="left" w:pos="7363"/>
        </w:tabs>
        <w:spacing w:line="360" w:lineRule="auto"/>
        <w:rPr>
          <w:rFonts w:asciiTheme="minorEastAsia" w:hAnsiTheme="minorEastAsia" w:eastAsiaTheme="minorEastAsia"/>
          <w:b/>
          <w:sz w:val="24"/>
        </w:rPr>
      </w:pPr>
      <w:r>
        <w:rPr>
          <w:rFonts w:asciiTheme="minorEastAsia" w:hAnsiTheme="minorEastAsia" w:eastAsiaTheme="minorEastAsia"/>
          <w:b/>
          <w:sz w:val="24"/>
        </w:rPr>
        <w:tab/>
      </w:r>
    </w:p>
    <w:p>
      <w:pPr>
        <w:widowControl/>
        <w:jc w:val="left"/>
        <w:rPr>
          <w:rFonts w:asciiTheme="minorEastAsia" w:hAnsiTheme="minorEastAsia" w:eastAsiaTheme="minorEastAsia"/>
          <w:b/>
          <w:szCs w:val="21"/>
        </w:rPr>
      </w:pPr>
      <w:bookmarkStart w:id="84" w:name="_Toc310195731"/>
      <w:r>
        <w:rPr>
          <w:rFonts w:asciiTheme="minorEastAsia" w:hAnsiTheme="minorEastAsia" w:eastAsiaTheme="minorEastAsia"/>
          <w:b/>
          <w:szCs w:val="21"/>
        </w:rPr>
        <w:br w:type="page"/>
      </w:r>
    </w:p>
    <w:bookmarkEnd w:id="84"/>
    <w:p>
      <w:pPr>
        <w:pStyle w:val="2"/>
        <w:spacing w:line="360" w:lineRule="auto"/>
        <w:rPr>
          <w:rFonts w:asciiTheme="minorEastAsia" w:hAnsiTheme="minorEastAsia" w:eastAsiaTheme="minorEastAsia"/>
          <w:sz w:val="24"/>
          <w:szCs w:val="24"/>
        </w:rPr>
      </w:pPr>
      <w:bookmarkStart w:id="85" w:name="_Hlt487900425"/>
      <w:bookmarkEnd w:id="85"/>
      <w:bookmarkStart w:id="86" w:name="_Toc310195760"/>
      <w:bookmarkStart w:id="87" w:name="_Toc26869780"/>
      <w:r>
        <w:rPr>
          <w:rFonts w:hint="eastAsia" w:asciiTheme="minorEastAsia" w:hAnsiTheme="minorEastAsia" w:eastAsiaTheme="minorEastAsia"/>
          <w:sz w:val="24"/>
          <w:szCs w:val="24"/>
        </w:rPr>
        <w:t>第七章合同格式</w:t>
      </w:r>
      <w:bookmarkEnd w:id="86"/>
      <w:bookmarkEnd w:id="87"/>
    </w:p>
    <w:p>
      <w:pPr>
        <w:spacing w:line="360" w:lineRule="auto"/>
        <w:jc w:val="center"/>
        <w:rPr>
          <w:rFonts w:asciiTheme="minorEastAsia" w:hAnsiTheme="minorEastAsia" w:eastAsiaTheme="minorEastAsia"/>
          <w:sz w:val="24"/>
        </w:rPr>
      </w:pPr>
      <w:r>
        <w:rPr>
          <w:rFonts w:asciiTheme="minorEastAsia" w:hAnsiTheme="minorEastAsia" w:eastAsiaTheme="minorEastAsia"/>
        </w:rPr>
        <w:t>(此为参考版本，以实际签订为准)</w:t>
      </w:r>
    </w:p>
    <w:p>
      <w:pPr>
        <w:spacing w:before="120" w:line="360" w:lineRule="auto"/>
        <w:rPr>
          <w:rFonts w:asciiTheme="minorEastAsia" w:hAnsiTheme="minorEastAsia" w:eastAsiaTheme="minorEastAsia"/>
          <w:sz w:val="24"/>
        </w:rPr>
      </w:pPr>
    </w:p>
    <w:p>
      <w:pPr>
        <w:jc w:val="center"/>
        <w:rPr>
          <w:b/>
          <w:bCs/>
          <w:sz w:val="52"/>
          <w:szCs w:val="52"/>
        </w:rPr>
      </w:pPr>
      <w:r>
        <w:rPr>
          <w:rFonts w:hint="eastAsia"/>
          <w:b/>
          <w:bCs/>
          <w:sz w:val="52"/>
          <w:szCs w:val="52"/>
        </w:rPr>
        <w:t>华北电力大学</w:t>
      </w:r>
    </w:p>
    <w:p>
      <w:pPr>
        <w:jc w:val="center"/>
        <w:rPr>
          <w:b/>
          <w:bCs/>
          <w:sz w:val="52"/>
          <w:szCs w:val="52"/>
        </w:rPr>
      </w:pPr>
      <w:r>
        <w:rPr>
          <w:rFonts w:hint="eastAsia"/>
          <w:b/>
          <w:bCs/>
          <w:sz w:val="52"/>
          <w:szCs w:val="52"/>
        </w:rPr>
        <w:t>校园快递服务中心建设运维项目</w:t>
      </w:r>
    </w:p>
    <w:p/>
    <w:p>
      <w:pPr>
        <w:jc w:val="center"/>
        <w:rPr>
          <w:b/>
          <w:bCs/>
          <w:sz w:val="52"/>
          <w:szCs w:val="52"/>
        </w:rPr>
      </w:pPr>
      <w:r>
        <w:rPr>
          <w:rFonts w:hint="eastAsia"/>
          <w:b/>
          <w:bCs/>
          <w:sz w:val="52"/>
          <w:szCs w:val="52"/>
        </w:rPr>
        <w:t>合作协议书</w:t>
      </w:r>
    </w:p>
    <w:p/>
    <w:p/>
    <w:p/>
    <w:p/>
    <w:p/>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u w:val="single"/>
        </w:rPr>
      </w:pPr>
      <w:r>
        <w:rPr>
          <w:rFonts w:hint="eastAsia"/>
          <w:b/>
          <w:bCs/>
          <w:sz w:val="32"/>
          <w:szCs w:val="32"/>
        </w:rPr>
        <w:t>甲  方：</w:t>
      </w:r>
      <w:r>
        <w:rPr>
          <w:rFonts w:hint="eastAsia"/>
          <w:b/>
          <w:bCs/>
          <w:sz w:val="32"/>
          <w:szCs w:val="32"/>
          <w:u w:val="single"/>
        </w:rPr>
        <w:t xml:space="preserve">        华北电力大学         </w:t>
      </w:r>
    </w:p>
    <w:p>
      <w:pPr>
        <w:rPr>
          <w:b/>
          <w:bCs/>
          <w:sz w:val="32"/>
          <w:szCs w:val="32"/>
        </w:rPr>
      </w:pPr>
      <w:r>
        <w:rPr>
          <w:rFonts w:hint="eastAsia"/>
          <w:b/>
          <w:bCs/>
          <w:sz w:val="32"/>
          <w:szCs w:val="32"/>
        </w:rPr>
        <w:t>乙  方：</w:t>
      </w:r>
      <w:r>
        <w:rPr>
          <w:rFonts w:hint="eastAsia"/>
          <w:b/>
          <w:bCs/>
          <w:sz w:val="32"/>
          <w:szCs w:val="32"/>
          <w:u w:val="single"/>
        </w:rPr>
        <w:t xml:space="preserve">                             </w:t>
      </w:r>
    </w:p>
    <w:p>
      <w:pPr>
        <w:rPr>
          <w:u w:val="single"/>
        </w:rPr>
      </w:pPr>
      <w:r>
        <w:rPr>
          <w:rFonts w:hint="eastAsia"/>
          <w:b/>
          <w:bCs/>
          <w:sz w:val="32"/>
          <w:szCs w:val="32"/>
        </w:rPr>
        <w:t>签 订 日 期：</w:t>
      </w:r>
      <w:r>
        <w:rPr>
          <w:rFonts w:hint="eastAsia"/>
          <w:b/>
          <w:bCs/>
          <w:sz w:val="32"/>
          <w:szCs w:val="32"/>
          <w:u w:val="single"/>
        </w:rPr>
        <w:t xml:space="preserve">   </w:t>
      </w:r>
      <w:r>
        <w:rPr>
          <w:rFonts w:hint="eastAsia"/>
          <w:u w:val="single"/>
        </w:rPr>
        <w:t xml:space="preserve">          </w:t>
      </w:r>
      <w:r>
        <w:rPr>
          <w:u w:val="single"/>
        </w:rPr>
        <w:t xml:space="preserve">            </w:t>
      </w:r>
      <w:r>
        <w:rPr>
          <w:rFonts w:hint="eastAsia"/>
          <w:u w:val="single"/>
        </w:rPr>
        <w:t xml:space="preserve">          </w:t>
      </w:r>
    </w:p>
    <w:p>
      <w:r>
        <w:br w:type="page"/>
      </w:r>
    </w:p>
    <w:p>
      <w:pPr>
        <w:pStyle w:val="224"/>
        <w:spacing w:before="120" w:beforeLines="50" w:after="120"/>
        <w:ind w:firstLine="2602"/>
        <w:rPr>
          <w:sz w:val="24"/>
        </w:rPr>
      </w:pPr>
    </w:p>
    <w:p>
      <w:pPr>
        <w:rPr>
          <w:b/>
          <w:bCs/>
          <w:sz w:val="24"/>
          <w:u w:val="single"/>
        </w:rPr>
      </w:pPr>
      <w:r>
        <w:rPr>
          <w:rFonts w:hint="eastAsia"/>
          <w:b/>
          <w:bCs/>
          <w:sz w:val="24"/>
        </w:rPr>
        <w:t>甲方（全称）：</w:t>
      </w:r>
      <w:r>
        <w:rPr>
          <w:rFonts w:hint="eastAsia"/>
          <w:b/>
          <w:bCs/>
          <w:sz w:val="24"/>
          <w:u w:val="single"/>
        </w:rPr>
        <w:t xml:space="preserve">                                                      </w:t>
      </w:r>
    </w:p>
    <w:p>
      <w:pPr>
        <w:rPr>
          <w:b/>
          <w:bCs/>
          <w:sz w:val="24"/>
          <w:u w:val="single"/>
        </w:rPr>
      </w:pPr>
    </w:p>
    <w:p>
      <w:pPr>
        <w:rPr>
          <w:b/>
          <w:bCs/>
          <w:sz w:val="24"/>
        </w:rPr>
      </w:pPr>
      <w:r>
        <w:rPr>
          <w:rFonts w:hint="eastAsia"/>
          <w:b/>
          <w:bCs/>
          <w:sz w:val="24"/>
        </w:rPr>
        <w:t>乙方（全称）：</w:t>
      </w:r>
      <w:r>
        <w:rPr>
          <w:rFonts w:hint="eastAsia"/>
          <w:b/>
          <w:bCs/>
          <w:sz w:val="24"/>
          <w:u w:val="single"/>
        </w:rPr>
        <w:t xml:space="preserve">                                                      </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甲、乙双方依照《中华人民共和国合同法》及其他有关法律、行政法规，遵循平等、自愿、公平和诚实信用的原则，甲、乙双方就华北电力大学快递服务中心建设运维合作，通过友好协商，就相关事宜达成以下合作协议，双方共同遵守。</w:t>
      </w:r>
    </w:p>
    <w:p>
      <w:pPr>
        <w:rPr>
          <w:rFonts w:ascii="宋体" w:hAnsi="宋体" w:cs="宋体"/>
        </w:rPr>
      </w:pPr>
      <w:r>
        <w:rPr>
          <w:rFonts w:hint="eastAsia"/>
          <w:sz w:val="24"/>
        </w:rPr>
        <w:t>第一章：合作项目</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1.甲方（本协议由</w:t>
      </w:r>
      <w:r>
        <w:rPr>
          <w:rFonts w:hint="eastAsia" w:ascii="宋体" w:hAnsi="宋体" w:cs="宋体"/>
          <w:sz w:val="24"/>
          <w:u w:val="single"/>
        </w:rPr>
        <w:t xml:space="preserve">                         </w:t>
      </w:r>
      <w:r>
        <w:rPr>
          <w:rFonts w:hint="eastAsia" w:ascii="宋体" w:hAnsi="宋体" w:cs="宋体"/>
          <w:sz w:val="24"/>
        </w:rPr>
        <w:t>代表华北电力大学行使甲方职责并签订合作协议）提供位于</w:t>
      </w:r>
      <w:r>
        <w:rPr>
          <w:rFonts w:hint="eastAsia" w:ascii="宋体" w:hAnsi="宋体" w:cs="宋体"/>
          <w:sz w:val="24"/>
          <w:u w:val="single"/>
        </w:rPr>
        <w:t xml:space="preserve">              </w:t>
      </w:r>
      <w:r>
        <w:rPr>
          <w:rFonts w:hint="eastAsia" w:ascii="宋体" w:hAnsi="宋体" w:cs="宋体"/>
          <w:sz w:val="24"/>
        </w:rPr>
        <w:t>区域作为项目建设区域，用于合作开展快递服务场地。场地面积合计</w:t>
      </w:r>
      <w:r>
        <w:rPr>
          <w:rFonts w:hint="eastAsia" w:ascii="宋体" w:hAnsi="宋体" w:cs="宋体"/>
          <w:sz w:val="24"/>
          <w:u w:val="single"/>
        </w:rPr>
        <w:t xml:space="preserve">         </w:t>
      </w:r>
      <w:r>
        <w:rPr>
          <w:rFonts w:hint="eastAsia" w:ascii="宋体" w:hAnsi="宋体" w:cs="宋体"/>
          <w:sz w:val="24"/>
        </w:rPr>
        <w:t>平方米。</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 乙方负责项目建设区域内快递服务站及智能快递柜设备设施的建设、安装和维护、升级及快递服务站的运营管理工作。</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 本协议有效期为</w:t>
      </w:r>
      <w:r>
        <w:rPr>
          <w:rFonts w:hint="eastAsia" w:ascii="宋体" w:hAnsi="宋体" w:cs="宋体"/>
          <w:sz w:val="24"/>
          <w:u w:val="single"/>
        </w:rPr>
        <w:t xml:space="preserve"> 五 </w:t>
      </w:r>
      <w:r>
        <w:rPr>
          <w:rFonts w:hint="eastAsia" w:ascii="宋体" w:hAnsi="宋体" w:cs="宋体"/>
          <w:sz w:val="24"/>
        </w:rPr>
        <w:t>年，期限自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日止。</w:t>
      </w:r>
    </w:p>
    <w:p>
      <w:pPr>
        <w:rPr>
          <w:rFonts w:ascii="宋体" w:hAnsi="宋体" w:cs="宋体"/>
        </w:rPr>
      </w:pPr>
      <w:r>
        <w:rPr>
          <w:rFonts w:hint="eastAsia"/>
          <w:sz w:val="24"/>
        </w:rPr>
        <w:t>第二章：甲方的权利和义务</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1.有权在管理范围内对乙方校内的经营活动进行监督、评判，指导和监管乙方的管理措施。</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2.向乙方提供项目经营场地。</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3.监督指导乙方开展和提升快递服务质量、经营范围及服务费用等的权利。</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4.对乙方与其它快递公司签订的协议具有保密义务。</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5.保障乙方工作人员因工作需要，（需提前征得甲方同意并办理相关证件）进出校园予以放行。</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6.在合作期限内，如进行停电检修等相关停电事宜，甲方在知情情况下应提前通知乙方。如安装区域出现断电等非设备故障，甲方在知情情况下应及时通知乙方，并配合乙方尽快检查维修，以免影响用户正常使用。</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7.</w:t>
      </w:r>
      <w:r>
        <w:rPr>
          <w:rFonts w:hint="eastAsia" w:asciiTheme="minorEastAsia" w:hAnsiTheme="minorEastAsia" w:eastAsiaTheme="minorEastAsia"/>
          <w:sz w:val="24"/>
        </w:rPr>
        <w:t>甲方每年进行一次校内师生满意度调查，调查满意度须</w:t>
      </w:r>
      <w:r>
        <w:rPr>
          <w:rFonts w:hint="eastAsia" w:ascii="宋体" w:hAnsi="宋体" w:cs="宋体"/>
          <w:sz w:val="24"/>
        </w:rPr>
        <w:t>在90%以上。低于90%，将责令进行整改（期限3个月），整改后师生满意度仍然低于90%的，校方将有权取消其下一年度快递服务站经营资格。</w:t>
      </w:r>
    </w:p>
    <w:p>
      <w:pPr>
        <w:rPr>
          <w:sz w:val="24"/>
        </w:rPr>
      </w:pPr>
      <w:r>
        <w:rPr>
          <w:rFonts w:hint="eastAsia"/>
          <w:sz w:val="24"/>
        </w:rPr>
        <w:t>第三章：乙方的权利和义务</w:t>
      </w:r>
    </w:p>
    <w:p>
      <w:pPr>
        <w:rPr>
          <w:sz w:val="24"/>
        </w:rPr>
      </w:pPr>
    </w:p>
    <w:p>
      <w:pPr>
        <w:numPr>
          <w:ilvl w:val="0"/>
          <w:numId w:val="4"/>
        </w:numPr>
        <w:rPr>
          <w:rFonts w:ascii="宋体" w:hAnsi="宋体" w:cs="宋体"/>
          <w:sz w:val="24"/>
        </w:rPr>
      </w:pPr>
      <w:r>
        <w:rPr>
          <w:rFonts w:hint="eastAsia" w:ascii="宋体" w:hAnsi="宋体" w:cs="宋体"/>
          <w:sz w:val="24"/>
        </w:rPr>
        <w:t>运行经营</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1）使用场地用于开展校内快递业务使用，以及现场的咨询和售后服务等。从事经甲方认可并同意的经营活动，且遵守国家法律法规规定，不得作其它用途。</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2）承诺将华北电力大学各个快递摊点整合，协调各快递公司尽快入驻快递服务站，在公平、公正及不损害甲方利益前提下，与相关快递公司尽早签订协议，自觉接受甲方监督。</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3）根据运营需要，乙方可在所使用空间内做必要的广告展示，可利用校园快递服务站开展国家法律允许范围内的各项增值业务，但应承诺该业务不影响校园的正常秩序，不损害甲方利益。</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4）应确保快递收寄的公平及合理，确保与快递公司签署收寄合理的费用，相比社会上同类企业，提供更加优惠、安全、便捷、人性化的服务。</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5）在服务过程中应不断提高管理水平，强化服务意识，不断优化、完善、改进快递投递流程，确保快递安全、及时到达收件人，不断提升满意度。</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6）</w:t>
      </w:r>
      <w:r>
        <w:rPr>
          <w:rFonts w:hint="eastAsia" w:asciiTheme="minorEastAsia" w:hAnsiTheme="minorEastAsia" w:eastAsiaTheme="minorEastAsia"/>
          <w:sz w:val="24"/>
        </w:rPr>
        <w:t>对特殊需要照顾的师生，可以实现免费上门送件及取件，为师生免费提供小推车，用于超大件和超重快件的搬运。</w:t>
      </w:r>
    </w:p>
    <w:p>
      <w:pPr>
        <w:spacing w:before="120" w:beforeLines="50" w:after="120" w:afterLines="50" w:line="360" w:lineRule="auto"/>
        <w:ind w:firstLine="480" w:firstLineChars="200"/>
        <w:rPr>
          <w:rFonts w:asciiTheme="minorEastAsia" w:hAnsiTheme="minorEastAsia" w:eastAsiaTheme="minorEastAsia"/>
          <w:sz w:val="24"/>
        </w:rPr>
      </w:pPr>
      <w:r>
        <w:rPr>
          <w:rFonts w:hint="eastAsia" w:ascii="宋体" w:hAnsi="宋体" w:cs="宋体"/>
          <w:sz w:val="24"/>
        </w:rPr>
        <w:t>7）</w:t>
      </w:r>
      <w:r>
        <w:rPr>
          <w:rFonts w:hint="eastAsia" w:asciiTheme="minorEastAsia" w:hAnsiTheme="minorEastAsia" w:eastAsiaTheme="minorEastAsia"/>
          <w:sz w:val="24"/>
        </w:rPr>
        <w:t>收费标准须公开透明，</w:t>
      </w:r>
      <w:r>
        <w:rPr>
          <w:rFonts w:asciiTheme="minorEastAsia" w:hAnsiTheme="minorEastAsia" w:eastAsiaTheme="minorEastAsia"/>
          <w:sz w:val="24"/>
        </w:rPr>
        <w:t>不得向师生额外收取快递费用。</w:t>
      </w:r>
      <w:r>
        <w:rPr>
          <w:rFonts w:hint="eastAsia" w:asciiTheme="minorEastAsia" w:hAnsiTheme="minorEastAsia" w:eastAsiaTheme="minorEastAsia"/>
          <w:sz w:val="24"/>
        </w:rPr>
        <w:t>快件逾期取件后，不得收取滞纳金等额外费用。</w:t>
      </w:r>
    </w:p>
    <w:p>
      <w:pPr>
        <w:spacing w:before="120" w:beforeLines="50" w:after="120" w:afterLines="50" w:line="360" w:lineRule="auto"/>
        <w:ind w:firstLine="480" w:firstLineChars="200"/>
        <w:rPr>
          <w:rFonts w:ascii="宋体" w:hAnsi="宋体" w:cs="宋体"/>
          <w:sz w:val="24"/>
        </w:rPr>
      </w:pPr>
      <w:r>
        <w:rPr>
          <w:rFonts w:asciiTheme="minorEastAsia" w:hAnsiTheme="minorEastAsia" w:eastAsiaTheme="minorEastAsia"/>
          <w:sz w:val="24"/>
        </w:rPr>
        <w:t xml:space="preserve">2. </w:t>
      </w:r>
      <w:r>
        <w:rPr>
          <w:rFonts w:hint="eastAsia" w:ascii="宋体" w:hAnsi="宋体" w:cs="宋体"/>
          <w:sz w:val="24"/>
        </w:rPr>
        <w:t>工程管理</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1）在甲方管理范围内开展施工活动，需征求甲方同意并备案，自觉接受甲方监督。</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2）建设过程中，乙方不得有损公共利益、破坏环境等行为，施工期间发生费用由乙方承担。</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3）在甲方的管理范围内开展的建设活动，其规划、设计、施工方案需经甲方批准后实施，乙方承担项目管理主体的职责。</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4）对甲方确定后的规划、设计、施工方案不得擅自修改，如有不同意见需双方协商一致后确定。</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5）建设过程中，乙方指派专人负责具体工程管理工作，并对工程质量、文明施工、安全生产、环境保护等工作，甲方履行监督义务，指导乙方实施。</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6）对因建设活动而产生的人员伤亡、财产损失、物品损毁等质量安全事故乙方负全责。</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7）对快递服务站房屋及设备设施的任何形式改动、改造均需报甲方批准后方可实施。</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8）负责在该场地区域内建设快递服务站及配套智能快递柜，建设风格按照甲方通过的设计方案进行。建设位置及范围不影响校园车辆及行人正常行驶。</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9）应按照约定的用途开展经营活动，自觉遵守甲方依法制定的各项规章制度，服从甲方的监督管理。</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10）负责校园</w:t>
      </w:r>
      <w:r>
        <w:rPr>
          <w:rFonts w:hint="eastAsia" w:cs="宋体"/>
          <w:sz w:val="24"/>
        </w:rPr>
        <w:t>快递服务站</w:t>
      </w:r>
      <w:r>
        <w:rPr>
          <w:rFonts w:hint="eastAsia" w:ascii="宋体" w:hAnsi="宋体" w:cs="宋体"/>
          <w:sz w:val="24"/>
        </w:rPr>
        <w:t>的运营、设备维护、保养以及故障排查、维修，甲方有权对其进行监督。</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11）通过自筹资金，完成快递服务站的整体建设和改造，包括基建、地面、装修，以及所有相关设备设施。智能快递柜格口根据快递量可进行不断调整。</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12）保持设备设施的完好、整洁，系统及设备运行正常，常用常新。</w:t>
      </w:r>
    </w:p>
    <w:p>
      <w:pPr>
        <w:spacing w:before="120" w:beforeLines="50" w:after="120" w:afterLines="50" w:line="360" w:lineRule="auto"/>
        <w:ind w:firstLine="480" w:firstLineChars="200"/>
        <w:rPr>
          <w:rFonts w:ascii="宋体" w:hAnsi="宋体" w:cs="宋体"/>
          <w:sz w:val="24"/>
        </w:rPr>
      </w:pPr>
      <w:r>
        <w:rPr>
          <w:rFonts w:ascii="宋体" w:hAnsi="宋体" w:cs="宋体"/>
          <w:sz w:val="24"/>
        </w:rPr>
        <w:t xml:space="preserve">3. </w:t>
      </w:r>
      <w:r>
        <w:rPr>
          <w:rFonts w:hint="eastAsia" w:ascii="宋体" w:hAnsi="宋体" w:cs="宋体"/>
          <w:sz w:val="24"/>
        </w:rPr>
        <w:t>校园环境</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 应主动治理因自身的经营活动而造成污染，主动改善周边环境，维护公共利益。</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对快递服务站区域环境实行三包管理，乙方应及时清理门前垃圾与杂物，雨雪天气及时进行道路清理。</w:t>
      </w:r>
    </w:p>
    <w:p>
      <w:pPr>
        <w:numPr>
          <w:ilvl w:val="0"/>
          <w:numId w:val="5"/>
        </w:numPr>
        <w:spacing w:before="120" w:beforeLines="50" w:after="120" w:afterLines="50" w:line="360" w:lineRule="auto"/>
        <w:ind w:firstLine="480" w:firstLineChars="200"/>
        <w:rPr>
          <w:rFonts w:ascii="宋体" w:hAnsi="宋体" w:cs="宋体"/>
          <w:sz w:val="24"/>
        </w:rPr>
      </w:pPr>
      <w:r>
        <w:rPr>
          <w:rFonts w:hint="eastAsia" w:ascii="宋体" w:hAnsi="宋体" w:cs="宋体"/>
          <w:sz w:val="24"/>
        </w:rPr>
        <w:t>在施工与经营过程中，不得侵占周围绿地，对绿地造成破坏的，应予以恢复，造成损失的，予以赔偿，并承担罚款。</w:t>
      </w:r>
    </w:p>
    <w:p>
      <w:pPr>
        <w:numPr>
          <w:ilvl w:val="0"/>
          <w:numId w:val="6"/>
        </w:numPr>
        <w:spacing w:before="120" w:beforeLines="50" w:after="120" w:afterLines="50" w:line="360" w:lineRule="auto"/>
        <w:rPr>
          <w:rFonts w:ascii="宋体" w:hAnsi="宋体" w:cs="宋体"/>
          <w:sz w:val="24"/>
        </w:rPr>
      </w:pPr>
      <w:r>
        <w:rPr>
          <w:rFonts w:hint="eastAsia" w:ascii="宋体" w:hAnsi="宋体" w:cs="宋体"/>
          <w:sz w:val="24"/>
        </w:rPr>
        <w:t>制度</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1）应不断补充、完善、规范快递服务站经营过程中的相关的规定、制度，并报甲方备案。</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2）在经营过程中，甲方有权指出乙方管理上不足之处，并提出整改意见，乙方应自整改意见下达后2个工作日内提出具体可实施的整改措施，报甲方备案，自觉接受甲方监督。</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3）整改完成后，乙方应制定、完善制度避免类似问题再次发生。</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4）认真履行校内交通运输管理制度和要求，保证快递服务区域的交通畅通和安全，车辆运行路径及速度、停放规范管理。</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5）乙方不得以任何方式传播、出售、交换师生个人信息，并对师生个人信息妥善保管。</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6）有对校内师生个人信息保密的义务，一旦发生重大泄密事件，乙方应无条件配合甲方查找原因。因乙方原因造成的泄密，甲方有权按相关法律法规追究乙方责任。</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7）完备的应急措施管理制度和应急预案。不断完善和定期进行相关应急预案演习。</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8）建立投诉绿色通道，人性化的投诉及争议解决方案，及时处理各种相关问题，确保师生的利益最大化。实行先行赔付，以及VIP免费服务等更加体贴、温馨的服务和制度。</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9)在运营期间，若出现欺诈等行为，乙方承担所有相关责任，与甲方无关。</w:t>
      </w:r>
      <w:r>
        <w:rPr>
          <w:rFonts w:ascii="宋体" w:hAnsi="宋体" w:cs="宋体"/>
          <w:sz w:val="24"/>
        </w:rPr>
        <w:t xml:space="preserve">5. </w:t>
      </w:r>
      <w:r>
        <w:rPr>
          <w:rFonts w:hint="eastAsia" w:ascii="宋体" w:hAnsi="宋体" w:cs="宋体"/>
          <w:sz w:val="24"/>
        </w:rPr>
        <w:t>消防安全管理</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全权负责所使用房屋的消防安全工作，并承诺做到：</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1）为提高消防安全意识，乙方须认真学习、落实消防安全工作的有关规章制度。</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2）加强对所辖范围的消防安全管理，按规定在所使用范围内自行配备消防器材，并经常进行设备检查，不得损坏或挪用公共场所配备的各种消防器材。按照相关规定，定期清洗排烟烟道。</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3）经常进行防火宣传，普及防火知识和消防器具使用办法。对所属员工进行必要的安全教育及排险辅导，做到所有人员具有较强的消防安全意识和一定的消防排险常识。</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4）经常进行安全检查，在所使用范围内及时并经常地进行必要的清理和对安全隐患的排查，避免火灾的发生。</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5）严禁私自存储易燃、易爆物品。</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6）如遇火情，须迅速采取有效措施，并及时报警。</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7）须结合自身经营特点，制定切实可行的消防安全制度，并上墙明示。</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8）积极配合甲方和相关部门的相关安全检查，严格按照相关规定对检查结果进行仔细排查和认真整改，做到有则改之无则加勉。</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9）积极配合甲方开展消防安全演习、宣传等各项活动。</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10）在快递服务站规定位置准备灭火器，悬挂消防宣传标语、标识。</w:t>
      </w:r>
    </w:p>
    <w:p>
      <w:pPr>
        <w:rPr>
          <w:rFonts w:ascii="宋体" w:hAnsi="宋体" w:cs="宋体"/>
        </w:rPr>
      </w:pPr>
      <w:r>
        <w:rPr>
          <w:rFonts w:hint="eastAsia"/>
          <w:sz w:val="24"/>
        </w:rPr>
        <w:t>第四章：管理费及其它费用的缴纳方式</w:t>
      </w:r>
    </w:p>
    <w:p>
      <w:pPr>
        <w:spacing w:line="360" w:lineRule="auto"/>
        <w:ind w:firstLine="480" w:firstLineChars="200"/>
        <w:rPr>
          <w:iCs/>
          <w:sz w:val="24"/>
          <w:u w:val="single"/>
        </w:rPr>
      </w:pPr>
      <w:r>
        <w:rPr>
          <w:rFonts w:hint="eastAsia" w:ascii="宋体" w:hAnsi="宋体" w:cs="宋体"/>
          <w:sz w:val="24"/>
        </w:rPr>
        <w:t xml:space="preserve">1. </w:t>
      </w:r>
      <w:r>
        <w:rPr>
          <w:rFonts w:hint="eastAsia"/>
          <w:sz w:val="24"/>
        </w:rPr>
        <w:t>此次项目招标方收取固定场地租赁费（管理费）</w:t>
      </w:r>
      <w:r>
        <w:rPr>
          <w:rFonts w:hint="eastAsia"/>
          <w:sz w:val="24"/>
          <w:u w:val="single"/>
        </w:rPr>
        <w:t xml:space="preserve">       </w:t>
      </w:r>
      <w:r>
        <w:rPr>
          <w:rFonts w:hint="eastAsia"/>
          <w:sz w:val="24"/>
        </w:rPr>
        <w:t>元/年。管理费按年度支付，首年管理费于合同签订后30日内缴付。</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2．电话费、网络费、水、电、暖气费等费用另计，乙方按实际用量（或计量表数字），向甲方相关主管部门自行缴纳。</w:t>
      </w:r>
    </w:p>
    <w:p>
      <w:pPr>
        <w:rPr>
          <w:rFonts w:ascii="宋体" w:hAnsi="宋体" w:cs="宋体"/>
        </w:rPr>
      </w:pPr>
      <w:r>
        <w:rPr>
          <w:rFonts w:hint="eastAsia"/>
          <w:sz w:val="24"/>
        </w:rPr>
        <w:t>第五章：房屋交付、收回时的验收及保管义务</w:t>
      </w:r>
    </w:p>
    <w:p>
      <w:pPr>
        <w:spacing w:before="120" w:beforeLines="50" w:after="120" w:afterLines="50" w:line="360" w:lineRule="auto"/>
        <w:ind w:firstLine="480" w:firstLineChars="200"/>
        <w:rPr>
          <w:rFonts w:ascii="宋体" w:hAnsi="宋体" w:cs="宋体"/>
          <w:sz w:val="24"/>
        </w:rPr>
      </w:pPr>
      <w:bookmarkStart w:id="88" w:name="_Toc456539989"/>
      <w:r>
        <w:rPr>
          <w:rFonts w:hint="eastAsia" w:ascii="宋体" w:hAnsi="宋体" w:cs="宋体"/>
          <w:sz w:val="24"/>
        </w:rPr>
        <w:t>1．甲乙双方于本协议约定的之日起</w:t>
      </w:r>
      <w:r>
        <w:rPr>
          <w:rFonts w:hint="eastAsia" w:ascii="宋体" w:hAnsi="宋体" w:cs="宋体"/>
          <w:sz w:val="24"/>
          <w:u w:val="single"/>
        </w:rPr>
        <w:t>60</w:t>
      </w:r>
      <w:r>
        <w:rPr>
          <w:rFonts w:hint="eastAsia" w:ascii="宋体" w:hAnsi="宋体" w:cs="宋体"/>
          <w:sz w:val="24"/>
        </w:rPr>
        <w:t>日内办理交付手续。验收时，双方共同参与并在交接清单上签字确认。如对装修、器物等硬件设施、设备有异议应当场提出。当场难以检测判断的，应于</w:t>
      </w:r>
      <w:r>
        <w:rPr>
          <w:rFonts w:hint="eastAsia" w:ascii="宋体" w:hAnsi="宋体" w:cs="宋体"/>
          <w:sz w:val="24"/>
          <w:u w:val="single"/>
        </w:rPr>
        <w:t xml:space="preserve"> 7 </w:t>
      </w:r>
      <w:r>
        <w:rPr>
          <w:rFonts w:hint="eastAsia" w:ascii="宋体" w:hAnsi="宋体" w:cs="宋体"/>
          <w:sz w:val="24"/>
        </w:rPr>
        <w:t>日内向相关部门提交报告。</w:t>
      </w:r>
      <w:bookmarkEnd w:id="88"/>
    </w:p>
    <w:p>
      <w:pPr>
        <w:spacing w:before="120" w:beforeLines="50" w:after="120" w:afterLines="50" w:line="360" w:lineRule="auto"/>
        <w:ind w:firstLine="480" w:firstLineChars="200"/>
        <w:rPr>
          <w:rFonts w:ascii="宋体" w:hAnsi="宋体" w:cs="宋体"/>
          <w:sz w:val="24"/>
        </w:rPr>
      </w:pPr>
      <w:bookmarkStart w:id="89" w:name="_Toc456539990"/>
      <w:r>
        <w:rPr>
          <w:rFonts w:hint="eastAsia" w:ascii="宋体" w:hAnsi="宋体" w:cs="宋体"/>
          <w:sz w:val="24"/>
        </w:rPr>
        <w:t>2．乙方应当妥善使用场地及周边设施，因保管不善造成损毁、灭失的，乙方应当承担损害赔偿责任。</w:t>
      </w:r>
      <w:bookmarkEnd w:id="89"/>
    </w:p>
    <w:p>
      <w:pPr>
        <w:spacing w:before="120" w:beforeLines="50" w:after="120" w:afterLines="50" w:line="360" w:lineRule="auto"/>
        <w:ind w:firstLine="480" w:firstLineChars="200"/>
        <w:rPr>
          <w:rFonts w:ascii="宋体" w:hAnsi="宋体" w:cs="宋体"/>
          <w:sz w:val="24"/>
        </w:rPr>
      </w:pPr>
      <w:bookmarkStart w:id="90" w:name="_Toc456539991"/>
      <w:r>
        <w:rPr>
          <w:rFonts w:hint="eastAsia" w:ascii="宋体" w:hAnsi="宋体" w:cs="宋体"/>
          <w:sz w:val="24"/>
        </w:rPr>
        <w:t>3．乙方在场地内建设的配建房屋、钢结构棚、智能快递柜、办公设施设备及附属物归乙方所有。</w:t>
      </w:r>
      <w:bookmarkEnd w:id="90"/>
    </w:p>
    <w:p>
      <w:pPr>
        <w:spacing w:before="120" w:beforeLines="50" w:after="120" w:afterLines="50" w:line="360" w:lineRule="auto"/>
        <w:ind w:firstLine="480" w:firstLineChars="200"/>
        <w:rPr>
          <w:rFonts w:ascii="宋体" w:hAnsi="宋体" w:cs="宋体"/>
          <w:sz w:val="24"/>
        </w:rPr>
      </w:pPr>
      <w:bookmarkStart w:id="91" w:name="_Toc456539992"/>
      <w:r>
        <w:rPr>
          <w:rFonts w:hint="eastAsia" w:ascii="宋体" w:hAnsi="宋体" w:cs="宋体"/>
          <w:sz w:val="24"/>
        </w:rPr>
        <w:t>4．乙方交还使用场地及周边设施，应当保持设施、设备的完好状态，不得留存物品或影响正常使用。对未经同意留存的物品，甲方有权处置。</w:t>
      </w:r>
      <w:bookmarkEnd w:id="91"/>
    </w:p>
    <w:p>
      <w:pPr>
        <w:rPr>
          <w:rFonts w:ascii="宋体" w:hAnsi="宋体" w:cs="宋体"/>
        </w:rPr>
      </w:pPr>
      <w:r>
        <w:rPr>
          <w:rFonts w:hint="eastAsia"/>
          <w:sz w:val="24"/>
        </w:rPr>
        <w:t>第六章：通知</w:t>
      </w:r>
    </w:p>
    <w:p>
      <w:pPr>
        <w:spacing w:before="120" w:beforeLines="50" w:after="120" w:afterLines="50" w:line="360" w:lineRule="auto"/>
        <w:ind w:firstLine="480" w:firstLineChars="200"/>
        <w:rPr>
          <w:rFonts w:ascii="宋体" w:hAnsi="宋体" w:cs="宋体"/>
          <w:sz w:val="24"/>
        </w:rPr>
      </w:pPr>
      <w:bookmarkStart w:id="92" w:name="_Toc456539994"/>
      <w:r>
        <w:rPr>
          <w:rFonts w:hint="eastAsia" w:ascii="宋体" w:hAnsi="宋体" w:cs="宋体"/>
          <w:sz w:val="24"/>
        </w:rPr>
        <w:t>1．所有通知均应以书面形式送达。任何票据、声明或通知，如果以挂号信、特快专递、传真或张贴等方式送达至协议所确定的对方的通讯地址，即为有效充分送达；甲方将通知送达乙方使用房屋，即为有效送达。双方之间的收付款账单、收据，也可由双方财务部门或指定负责人员互相送达并签收。</w:t>
      </w:r>
      <w:bookmarkEnd w:id="92"/>
    </w:p>
    <w:p>
      <w:pPr>
        <w:spacing w:before="120" w:beforeLines="50" w:after="120" w:afterLines="50" w:line="360" w:lineRule="auto"/>
        <w:ind w:firstLine="480" w:firstLineChars="200"/>
        <w:rPr>
          <w:rFonts w:ascii="宋体" w:hAnsi="宋体" w:cs="宋体"/>
          <w:sz w:val="24"/>
        </w:rPr>
      </w:pPr>
      <w:bookmarkStart w:id="93" w:name="_Toc456539995"/>
      <w:r>
        <w:rPr>
          <w:rFonts w:hint="eastAsia" w:ascii="宋体" w:hAnsi="宋体" w:cs="宋体"/>
          <w:sz w:val="24"/>
        </w:rPr>
        <w:t>2．若因被送达人提供通讯地址不准、变更或使用场所无人等事由，造成无法送达，仍视为送达，因此所致后果由被送达人承担。</w:t>
      </w:r>
      <w:bookmarkEnd w:id="93"/>
    </w:p>
    <w:p>
      <w:pPr>
        <w:spacing w:before="120" w:beforeLines="50" w:after="120" w:afterLines="50" w:line="360" w:lineRule="auto"/>
        <w:ind w:firstLine="480" w:firstLineChars="200"/>
        <w:rPr>
          <w:rFonts w:ascii="宋体" w:hAnsi="宋体" w:cs="宋体"/>
          <w:sz w:val="24"/>
        </w:rPr>
      </w:pPr>
      <w:bookmarkStart w:id="94" w:name="_Toc456539996"/>
      <w:r>
        <w:rPr>
          <w:rFonts w:hint="eastAsia" w:ascii="宋体" w:hAnsi="宋体" w:cs="宋体"/>
          <w:sz w:val="24"/>
        </w:rPr>
        <w:t>3．通知视为有效送达的日期，按相应有关送达方式予以确认。</w:t>
      </w:r>
      <w:bookmarkEnd w:id="94"/>
    </w:p>
    <w:p>
      <w:pPr>
        <w:rPr>
          <w:rFonts w:ascii="宋体" w:hAnsi="宋体" w:cs="宋体"/>
        </w:rPr>
      </w:pPr>
      <w:r>
        <w:rPr>
          <w:rFonts w:hint="eastAsia"/>
          <w:sz w:val="24"/>
        </w:rPr>
        <w:t>第七章：协议的终止、违约、变更</w:t>
      </w:r>
    </w:p>
    <w:p>
      <w:pPr>
        <w:spacing w:before="120" w:beforeLines="50" w:after="120" w:afterLines="50" w:line="360" w:lineRule="auto"/>
        <w:ind w:firstLine="480" w:firstLineChars="200"/>
        <w:rPr>
          <w:rFonts w:ascii="宋体" w:hAnsi="宋体" w:cs="宋体"/>
          <w:sz w:val="24"/>
        </w:rPr>
      </w:pPr>
      <w:bookmarkStart w:id="95" w:name="_Toc456539998"/>
      <w:r>
        <w:rPr>
          <w:rFonts w:hint="eastAsia" w:ascii="宋体" w:hAnsi="宋体" w:cs="宋体"/>
          <w:sz w:val="24"/>
        </w:rPr>
        <w:t>1．甲、乙双方应遵守以上各项合作条款，除不可抗力外，甲、乙双方都不得无故提前终止本协议。</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若甲方违约，乙方有权解除合作协议。若乙方违约，甲方有权向乙方提出批评，并要求乙方进行限期整改，若乙方没有及时整改，甲方有权解除合作协议，并收回合作场地，乙方在甲方的所有基建投资归甲方所有（智能快递柜及办公设备设施除外）。</w:t>
      </w:r>
    </w:p>
    <w:bookmarkEnd w:id="95"/>
    <w:p>
      <w:pPr>
        <w:spacing w:before="120" w:beforeLines="50" w:after="120" w:afterLines="50" w:line="360" w:lineRule="auto"/>
        <w:ind w:firstLine="480" w:firstLineChars="200"/>
        <w:rPr>
          <w:rFonts w:ascii="宋体" w:hAnsi="宋体" w:cs="宋体"/>
          <w:sz w:val="24"/>
        </w:rPr>
      </w:pPr>
      <w:bookmarkStart w:id="96" w:name="_Toc456539999"/>
      <w:r>
        <w:rPr>
          <w:rFonts w:hint="eastAsia" w:ascii="宋体" w:hAnsi="宋体" w:cs="宋体"/>
          <w:sz w:val="24"/>
        </w:rPr>
        <w:t>3. 因不可抗拒的自然灾害等原因造成甲方或乙方损失的，双方不承担责任；自然灾害情况消失后，本协议自动继续履行。</w:t>
      </w:r>
      <w:bookmarkEnd w:id="96"/>
    </w:p>
    <w:p>
      <w:pPr>
        <w:spacing w:before="120" w:beforeLines="50" w:after="120" w:afterLines="50" w:line="360" w:lineRule="auto"/>
        <w:ind w:firstLine="480" w:firstLineChars="200"/>
        <w:rPr>
          <w:rFonts w:ascii="宋体" w:hAnsi="宋体" w:cs="宋体"/>
          <w:sz w:val="24"/>
        </w:rPr>
      </w:pPr>
      <w:bookmarkStart w:id="97" w:name="_Toc456540000"/>
      <w:r>
        <w:rPr>
          <w:rFonts w:hint="eastAsia" w:ascii="宋体" w:hAnsi="宋体" w:cs="宋体"/>
          <w:sz w:val="24"/>
        </w:rPr>
        <w:t>4. 任何一方违反本协议规定的义务，守约方可单方面终止本协议，并有权依本协议相关条款依法追究违约方的违约责任。</w:t>
      </w:r>
      <w:bookmarkEnd w:id="97"/>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5.如项目用地因国家或学校政策、规划、调整需要调整时，乙方应给予理解支持，双方经友好协商并提供迁建地址。</w:t>
      </w:r>
    </w:p>
    <w:p>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6. 合作期限届满，本协议自动终止，甲方有权回收出借房屋及场地，乙方应如期交还。乙方应于本协议终止后30个日历日内，搬走属于乙方的所有设备、物品，逾期未搬走的设备、物品等，甲方有权自行处置。乙方如需继续使用的，有优先使用权，但应当在合作期限届满前两个月提出书面申请，经甲方同意后重新签订合作协议。</w:t>
      </w:r>
    </w:p>
    <w:p>
      <w:pPr>
        <w:rPr>
          <w:rFonts w:ascii="宋体" w:hAnsi="宋体" w:cs="宋体"/>
        </w:rPr>
      </w:pPr>
      <w:r>
        <w:rPr>
          <w:rFonts w:hint="eastAsia"/>
          <w:sz w:val="24"/>
        </w:rPr>
        <w:t>第八章：争议的解决</w:t>
      </w:r>
    </w:p>
    <w:p>
      <w:pPr>
        <w:spacing w:before="120" w:beforeLines="50" w:after="120" w:afterLines="50" w:line="360" w:lineRule="auto"/>
        <w:ind w:firstLine="480" w:firstLineChars="200"/>
        <w:rPr>
          <w:rFonts w:ascii="宋体" w:hAnsi="宋体" w:cs="宋体"/>
          <w:sz w:val="24"/>
        </w:rPr>
      </w:pPr>
      <w:bookmarkStart w:id="98" w:name="_Toc456540003"/>
      <w:bookmarkStart w:id="99" w:name="_Toc454133804"/>
      <w:bookmarkStart w:id="100" w:name="_Toc454165335"/>
      <w:r>
        <w:rPr>
          <w:rFonts w:hint="eastAsia" w:ascii="宋体" w:hAnsi="宋体" w:cs="宋体"/>
          <w:sz w:val="24"/>
        </w:rPr>
        <w:t>1. 凡因执行本协议所发生的或与本协议有关的争议，双方应友好协商解决，双方协商一致后可签订补充协议，该补充协议与本协议共存且是本协议不可分割的一部分，具有相同法律效力；</w:t>
      </w:r>
      <w:bookmarkEnd w:id="98"/>
    </w:p>
    <w:p>
      <w:pPr>
        <w:spacing w:before="120" w:beforeLines="50" w:after="120" w:afterLines="50" w:line="360" w:lineRule="auto"/>
        <w:ind w:firstLine="480" w:firstLineChars="200"/>
        <w:rPr>
          <w:rFonts w:ascii="宋体" w:hAnsi="宋体" w:cs="宋体"/>
          <w:sz w:val="24"/>
        </w:rPr>
      </w:pPr>
      <w:bookmarkStart w:id="101" w:name="_Toc456540004"/>
      <w:r>
        <w:rPr>
          <w:rFonts w:hint="eastAsia" w:ascii="宋体" w:hAnsi="宋体" w:cs="宋体"/>
          <w:sz w:val="24"/>
        </w:rPr>
        <w:t>2. 若协商不成时，任何一方均有权向北京仲裁委员会并根据该委员会仲裁规则进行仲裁。仲裁裁决是终局裁决，对双方均具有约束力。</w:t>
      </w:r>
      <w:bookmarkEnd w:id="99"/>
      <w:bookmarkEnd w:id="100"/>
      <w:bookmarkEnd w:id="101"/>
    </w:p>
    <w:p>
      <w:pPr>
        <w:rPr>
          <w:rFonts w:ascii="宋体" w:hAnsi="宋体" w:cs="宋体"/>
        </w:rPr>
      </w:pPr>
      <w:r>
        <w:rPr>
          <w:rFonts w:hint="eastAsia"/>
          <w:sz w:val="24"/>
        </w:rPr>
        <w:t>第九章：协议书的份数</w:t>
      </w:r>
    </w:p>
    <w:p>
      <w:pPr>
        <w:spacing w:before="120" w:beforeLines="50" w:after="120" w:afterLines="50" w:line="360" w:lineRule="auto"/>
        <w:ind w:firstLine="480" w:firstLineChars="200"/>
        <w:rPr>
          <w:rFonts w:ascii="宋体" w:hAnsi="宋体" w:cs="宋体"/>
          <w:sz w:val="24"/>
        </w:rPr>
      </w:pPr>
      <w:bookmarkStart w:id="102" w:name="_Toc456540006"/>
      <w:r>
        <w:rPr>
          <w:rFonts w:hint="eastAsia" w:ascii="宋体" w:hAnsi="宋体" w:cs="宋体"/>
          <w:sz w:val="24"/>
        </w:rPr>
        <w:t>本协议书连同其他合同文件正本一式</w:t>
      </w:r>
      <w:r>
        <w:rPr>
          <w:rFonts w:hint="eastAsia" w:cs="宋体"/>
          <w:sz w:val="24"/>
          <w:u w:val="single"/>
        </w:rPr>
        <w:t xml:space="preserve"> 6 </w:t>
      </w:r>
      <w:r>
        <w:rPr>
          <w:rFonts w:hint="eastAsia" w:ascii="宋体" w:hAnsi="宋体" w:cs="宋体"/>
          <w:sz w:val="24"/>
        </w:rPr>
        <w:t>份，</w:t>
      </w:r>
      <w:r>
        <w:rPr>
          <w:rFonts w:cs="宋体-18030"/>
          <w:color w:val="000000"/>
          <w:sz w:val="24"/>
        </w:rPr>
        <w:t>甲</w:t>
      </w:r>
      <w:r>
        <w:rPr>
          <w:rFonts w:hint="eastAsia" w:cs="宋体-18030"/>
          <w:color w:val="000000"/>
          <w:sz w:val="24"/>
        </w:rPr>
        <w:t>方</w:t>
      </w:r>
      <w:r>
        <w:rPr>
          <w:rFonts w:hint="eastAsia" w:cs="宋体-18030"/>
          <w:color w:val="000000"/>
          <w:sz w:val="24"/>
          <w:u w:val="single"/>
        </w:rPr>
        <w:t xml:space="preserve"> 4 </w:t>
      </w:r>
      <w:r>
        <w:rPr>
          <w:rFonts w:hint="eastAsia" w:cs="宋体-18030"/>
          <w:color w:val="000000"/>
          <w:sz w:val="24"/>
        </w:rPr>
        <w:t>份，</w:t>
      </w:r>
      <w:r>
        <w:rPr>
          <w:rFonts w:cs="宋体-18030"/>
          <w:color w:val="000000"/>
          <w:sz w:val="24"/>
        </w:rPr>
        <w:t>乙</w:t>
      </w:r>
      <w:r>
        <w:rPr>
          <w:rFonts w:hint="eastAsia" w:cs="宋体-18030"/>
          <w:color w:val="000000"/>
          <w:sz w:val="24"/>
        </w:rPr>
        <w:t>方</w:t>
      </w:r>
      <w:r>
        <w:rPr>
          <w:rFonts w:hint="eastAsia" w:cs="宋体-18030"/>
          <w:color w:val="000000"/>
          <w:sz w:val="24"/>
          <w:u w:val="single"/>
        </w:rPr>
        <w:t xml:space="preserve"> 2 </w:t>
      </w:r>
      <w:r>
        <w:rPr>
          <w:rFonts w:cs="宋体-18030"/>
          <w:color w:val="000000"/>
          <w:sz w:val="24"/>
        </w:rPr>
        <w:t>份，均具同等法律效力。</w:t>
      </w:r>
      <w:bookmarkEnd w:id="102"/>
    </w:p>
    <w:p>
      <w:pPr>
        <w:rPr>
          <w:rFonts w:ascii="宋体" w:hAnsi="宋体" w:cs="宋体"/>
        </w:rPr>
      </w:pPr>
      <w:r>
        <w:rPr>
          <w:rFonts w:hint="eastAsia"/>
          <w:sz w:val="24"/>
        </w:rPr>
        <w:t>第十章：其他</w:t>
      </w:r>
    </w:p>
    <w:p>
      <w:pPr>
        <w:spacing w:before="120" w:beforeLines="50" w:after="120" w:afterLines="50" w:line="360" w:lineRule="auto"/>
        <w:ind w:firstLine="480" w:firstLineChars="200"/>
        <w:rPr>
          <w:rFonts w:ascii="宋体" w:hAnsi="宋体" w:cs="宋体"/>
          <w:sz w:val="24"/>
        </w:rPr>
      </w:pPr>
      <w:bookmarkStart w:id="103" w:name="_Toc456540008"/>
      <w:r>
        <w:rPr>
          <w:rFonts w:hint="eastAsia" w:ascii="宋体" w:hAnsi="宋体" w:cs="宋体"/>
          <w:sz w:val="24"/>
        </w:rPr>
        <w:t>合同未尽事宜，双方另行签订补充协议，补充协议是合同文件的组成部分，与本协议具有同等效力。</w:t>
      </w:r>
      <w:bookmarkEnd w:id="103"/>
    </w:p>
    <w:tbl>
      <w:tblPr>
        <w:tblStyle w:val="58"/>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61"/>
        <w:gridCol w:w="5299"/>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4361" w:type="dxa"/>
            <w:tcBorders>
              <w:top w:val="nil"/>
              <w:bottom w:val="nil"/>
              <w:right w:val="dotted" w:color="auto" w:sz="4" w:space="0"/>
            </w:tcBorders>
          </w:tcPr>
          <w:p>
            <w:pPr>
              <w:adjustRightInd w:val="0"/>
              <w:spacing w:line="360" w:lineRule="auto"/>
              <w:rPr>
                <w:rFonts w:ascii="宋体" w:hAnsi="宋体" w:cs="宋体"/>
                <w:sz w:val="24"/>
              </w:rPr>
            </w:pPr>
            <w:r>
              <w:rPr>
                <w:rFonts w:hint="eastAsia" w:ascii="宋体" w:hAnsi="宋体" w:cs="宋体"/>
                <w:sz w:val="24"/>
              </w:rPr>
              <w:t xml:space="preserve">甲方： </w:t>
            </w:r>
          </w:p>
          <w:p>
            <w:pPr>
              <w:adjustRightInd w:val="0"/>
              <w:spacing w:line="360" w:lineRule="auto"/>
              <w:rPr>
                <w:rFonts w:ascii="宋体" w:hAnsi="宋体" w:cs="宋体"/>
                <w:sz w:val="24"/>
              </w:rPr>
            </w:pPr>
            <w:r>
              <w:rPr>
                <w:rFonts w:hint="eastAsia" w:ascii="宋体" w:hAnsi="宋体" w:cs="宋体"/>
                <w:sz w:val="24"/>
              </w:rPr>
              <w:t>联系电话：</w:t>
            </w:r>
          </w:p>
          <w:p>
            <w:pPr>
              <w:adjustRightInd w:val="0"/>
              <w:spacing w:line="360" w:lineRule="auto"/>
              <w:rPr>
                <w:rFonts w:ascii="宋体" w:hAnsi="宋体" w:cs="宋体"/>
                <w:sz w:val="24"/>
              </w:rPr>
            </w:pPr>
            <w:r>
              <w:rPr>
                <w:rFonts w:hint="eastAsia" w:ascii="宋体" w:hAnsi="宋体" w:cs="宋体"/>
                <w:sz w:val="24"/>
              </w:rPr>
              <w:t>联系人：</w:t>
            </w:r>
          </w:p>
          <w:p>
            <w:pPr>
              <w:adjustRightInd w:val="0"/>
              <w:spacing w:line="360" w:lineRule="auto"/>
              <w:rPr>
                <w:rFonts w:ascii="宋体" w:hAnsi="宋体" w:cs="宋体"/>
                <w:sz w:val="24"/>
              </w:rPr>
            </w:pPr>
            <w:r>
              <w:rPr>
                <w:rFonts w:hint="eastAsia" w:ascii="宋体" w:hAnsi="宋体" w:cs="宋体"/>
                <w:sz w:val="24"/>
              </w:rPr>
              <w:t>法定代表人或委托代理人（签章）：</w:t>
            </w:r>
          </w:p>
          <w:p>
            <w:pPr>
              <w:adjustRightInd w:val="0"/>
              <w:spacing w:line="360" w:lineRule="auto"/>
              <w:jc w:val="right"/>
              <w:rPr>
                <w:rFonts w:ascii="宋体" w:hAnsi="宋体" w:cs="宋体"/>
                <w:sz w:val="24"/>
              </w:rPr>
            </w:pPr>
            <w:r>
              <w:rPr>
                <w:rFonts w:hint="eastAsia" w:ascii="宋体" w:hAnsi="宋体" w:cs="宋体"/>
                <w:sz w:val="24"/>
              </w:rPr>
              <w:t>年    月    日</w:t>
            </w:r>
          </w:p>
        </w:tc>
        <w:tc>
          <w:tcPr>
            <w:tcW w:w="5299" w:type="dxa"/>
            <w:tcBorders>
              <w:left w:val="dotted" w:color="auto" w:sz="4" w:space="0"/>
            </w:tcBorders>
          </w:tcPr>
          <w:p>
            <w:pPr>
              <w:adjustRightInd w:val="0"/>
              <w:spacing w:line="360" w:lineRule="auto"/>
              <w:rPr>
                <w:rFonts w:ascii="宋体" w:hAnsi="宋体" w:cs="宋体"/>
                <w:sz w:val="24"/>
              </w:rPr>
            </w:pPr>
            <w:r>
              <w:rPr>
                <w:rFonts w:hint="eastAsia" w:ascii="宋体" w:hAnsi="宋体" w:cs="宋体"/>
                <w:sz w:val="24"/>
              </w:rPr>
              <w:t xml:space="preserve">乙方： </w:t>
            </w:r>
          </w:p>
          <w:p>
            <w:pPr>
              <w:adjustRightInd w:val="0"/>
              <w:spacing w:line="360" w:lineRule="auto"/>
              <w:rPr>
                <w:rFonts w:ascii="宋体" w:hAnsi="宋体" w:cs="宋体"/>
                <w:sz w:val="24"/>
              </w:rPr>
            </w:pPr>
            <w:r>
              <w:rPr>
                <w:rFonts w:hint="eastAsia" w:ascii="宋体" w:hAnsi="宋体" w:cs="宋体"/>
                <w:sz w:val="24"/>
              </w:rPr>
              <w:t>联系电话：</w:t>
            </w:r>
          </w:p>
          <w:p>
            <w:pPr>
              <w:adjustRightInd w:val="0"/>
              <w:spacing w:line="360" w:lineRule="auto"/>
              <w:rPr>
                <w:rFonts w:ascii="宋体" w:hAnsi="宋体" w:cs="宋体"/>
                <w:sz w:val="24"/>
              </w:rPr>
            </w:pPr>
            <w:r>
              <w:rPr>
                <w:rFonts w:hint="eastAsia" w:ascii="宋体" w:hAnsi="宋体" w:cs="宋体"/>
                <w:sz w:val="24"/>
              </w:rPr>
              <w:t>联系人：</w:t>
            </w:r>
          </w:p>
          <w:p>
            <w:pPr>
              <w:adjustRightInd w:val="0"/>
              <w:spacing w:line="360" w:lineRule="auto"/>
              <w:ind w:right="480"/>
              <w:rPr>
                <w:rFonts w:ascii="宋体" w:hAnsi="宋体" w:cs="宋体"/>
                <w:sz w:val="24"/>
              </w:rPr>
            </w:pPr>
            <w:r>
              <w:rPr>
                <w:rFonts w:hint="eastAsia" w:ascii="宋体" w:hAnsi="宋体" w:cs="宋体"/>
                <w:sz w:val="24"/>
              </w:rPr>
              <w:t>法定代表人或委托代理人（签章）：</w:t>
            </w:r>
          </w:p>
          <w:p>
            <w:pPr>
              <w:adjustRightInd w:val="0"/>
              <w:spacing w:line="360" w:lineRule="auto"/>
              <w:ind w:right="480" w:firstLine="2160" w:firstLineChars="900"/>
              <w:rPr>
                <w:rFonts w:ascii="宋体" w:hAnsi="宋体" w:cs="宋体"/>
                <w:sz w:val="24"/>
              </w:rPr>
            </w:pPr>
            <w:r>
              <w:rPr>
                <w:rFonts w:hint="eastAsia" w:ascii="宋体" w:hAnsi="宋体" w:cs="宋体"/>
                <w:sz w:val="24"/>
              </w:rPr>
              <w:t>年    月    日</w:t>
            </w:r>
          </w:p>
        </w:tc>
      </w:tr>
    </w:tbl>
    <w:p/>
    <w:p/>
    <w:p>
      <w:pPr>
        <w:spacing w:before="120" w:line="360" w:lineRule="auto"/>
        <w:rPr>
          <w:rFonts w:asciiTheme="minorEastAsia" w:hAnsiTheme="minorEastAsia" w:eastAsiaTheme="minorEastAsia"/>
          <w:sz w:val="24"/>
        </w:rPr>
        <w:sectPr>
          <w:footerReference r:id="rId10" w:type="first"/>
          <w:footerReference r:id="rId9" w:type="even"/>
          <w:pgSz w:w="11907" w:h="16840"/>
          <w:pgMar w:top="1400" w:right="1418" w:bottom="1089" w:left="1418" w:header="851" w:footer="1117" w:gutter="0"/>
          <w:cols w:space="720" w:num="1"/>
          <w:titlePg/>
          <w:docGrid w:linePitch="312" w:charSpace="0"/>
        </w:sectPr>
      </w:pPr>
    </w:p>
    <w:p>
      <w:pPr>
        <w:pStyle w:val="2"/>
        <w:spacing w:line="360" w:lineRule="auto"/>
        <w:rPr>
          <w:rFonts w:asciiTheme="minorEastAsia" w:hAnsiTheme="minorEastAsia" w:eastAsiaTheme="minorEastAsia"/>
          <w:sz w:val="24"/>
          <w:szCs w:val="24"/>
        </w:rPr>
      </w:pPr>
      <w:bookmarkStart w:id="104" w:name="_Toc310195761"/>
      <w:bookmarkStart w:id="105" w:name="_Toc26869781"/>
      <w:bookmarkStart w:id="106" w:name="_Toc236642990"/>
      <w:bookmarkStart w:id="107" w:name="_Ref467988698"/>
      <w:bookmarkStart w:id="108" w:name="_Toc480942349"/>
      <w:bookmarkStart w:id="109" w:name="_Toc520356217"/>
      <w:r>
        <w:rPr>
          <w:rFonts w:hint="eastAsia" w:asciiTheme="minorEastAsia" w:hAnsiTheme="minorEastAsia" w:eastAsiaTheme="minorEastAsia"/>
          <w:sz w:val="24"/>
          <w:szCs w:val="24"/>
        </w:rPr>
        <w:t>第八章投标文件格式</w:t>
      </w:r>
      <w:bookmarkEnd w:id="104"/>
      <w:bookmarkEnd w:id="105"/>
    </w:p>
    <w:bookmarkEnd w:id="106"/>
    <w:bookmarkEnd w:id="107"/>
    <w:bookmarkEnd w:id="108"/>
    <w:bookmarkEnd w:id="109"/>
    <w:p>
      <w:pPr>
        <w:pStyle w:val="5"/>
      </w:pPr>
      <w:bookmarkStart w:id="110" w:name="_Toc497235042"/>
      <w:bookmarkStart w:id="111" w:name="_Toc514926454"/>
      <w:bookmarkStart w:id="112" w:name="_Toc26869782"/>
      <w:bookmarkStart w:id="113" w:name="_Toc310195762"/>
      <w:r>
        <w:t xml:space="preserve">1 投 标 </w:t>
      </w:r>
      <w:bookmarkEnd w:id="110"/>
      <w:bookmarkEnd w:id="111"/>
      <w:r>
        <w:rPr>
          <w:rFonts w:hint="eastAsia"/>
        </w:rPr>
        <w:t>书</w:t>
      </w:r>
      <w:bookmarkEnd w:id="112"/>
    </w:p>
    <w:p>
      <w:pPr>
        <w:tabs>
          <w:tab w:val="left" w:pos="5580"/>
        </w:tabs>
        <w:spacing w:before="120" w:line="360" w:lineRule="auto"/>
        <w:jc w:val="center"/>
        <w:rPr>
          <w:rFonts w:asciiTheme="minorEastAsia" w:hAnsiTheme="minorEastAsia" w:eastAsiaTheme="minorEastAsia"/>
          <w:b/>
          <w:sz w:val="24"/>
        </w:rPr>
      </w:pPr>
    </w:p>
    <w:p>
      <w:pPr>
        <w:pStyle w:val="28"/>
        <w:tabs>
          <w:tab w:val="left" w:pos="5580"/>
        </w:tabs>
        <w:spacing w:line="360" w:lineRule="auto"/>
        <w:ind w:left="42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致：（采购代理机构）</w:t>
      </w:r>
    </w:p>
    <w:p>
      <w:pPr>
        <w:pStyle w:val="28"/>
        <w:tabs>
          <w:tab w:val="left" w:pos="5580"/>
        </w:tabs>
        <w:spacing w:line="360" w:lineRule="auto"/>
        <w:ind w:firstLine="408"/>
        <w:rPr>
          <w:rFonts w:hAnsi="宋体"/>
          <w:sz w:val="24"/>
        </w:rPr>
      </w:pPr>
      <w:r>
        <w:rPr>
          <w:rFonts w:hint="eastAsia" w:hAnsi="宋体"/>
          <w:sz w:val="24"/>
        </w:rPr>
        <w:t>根据贵方为(</w:t>
      </w:r>
      <w:r>
        <w:rPr>
          <w:rFonts w:hint="eastAsia" w:hAnsi="宋体"/>
          <w:sz w:val="24"/>
          <w:u w:val="single"/>
        </w:rPr>
        <w:t>项目名称</w:t>
      </w:r>
      <w:r>
        <w:rPr>
          <w:rFonts w:hint="eastAsia" w:hAnsi="宋体"/>
          <w:sz w:val="24"/>
        </w:rPr>
        <w:t>)项目招标采购货物及服务的招标公告（投标邀请）(</w:t>
      </w:r>
      <w:r>
        <w:rPr>
          <w:rFonts w:hint="eastAsia" w:hAnsi="宋体"/>
          <w:sz w:val="24"/>
          <w:u w:val="single"/>
        </w:rPr>
        <w:t>招标编号</w:t>
      </w:r>
      <w:r>
        <w:rPr>
          <w:rFonts w:hint="eastAsia" w:hAnsi="宋体"/>
          <w:sz w:val="24"/>
        </w:rPr>
        <w:t>),签字代表(</w:t>
      </w:r>
      <w:r>
        <w:rPr>
          <w:rFonts w:hint="eastAsia" w:hAnsi="宋体"/>
          <w:sz w:val="24"/>
          <w:u w:val="single"/>
        </w:rPr>
        <w:t>姓名、职务</w:t>
      </w:r>
      <w:r>
        <w:rPr>
          <w:rFonts w:hint="eastAsia" w:hAnsi="宋体"/>
          <w:sz w:val="24"/>
        </w:rPr>
        <w:t>)经正式授权并代表投标人（</w:t>
      </w:r>
      <w:r>
        <w:rPr>
          <w:rFonts w:hint="eastAsia" w:hAnsi="宋体"/>
          <w:sz w:val="24"/>
          <w:u w:val="single"/>
        </w:rPr>
        <w:t>投标人名称、地址</w:t>
      </w:r>
      <w:r>
        <w:rPr>
          <w:rFonts w:hint="eastAsia" w:hAnsi="宋体"/>
          <w:sz w:val="24"/>
        </w:rPr>
        <w:t>）提交下述文件正本一份及副本___份：</w:t>
      </w:r>
    </w:p>
    <w:p>
      <w:pPr>
        <w:pStyle w:val="28"/>
        <w:numPr>
          <w:ilvl w:val="0"/>
          <w:numId w:val="7"/>
        </w:numPr>
        <w:tabs>
          <w:tab w:val="left" w:pos="5580"/>
        </w:tabs>
        <w:spacing w:line="360" w:lineRule="auto"/>
        <w:rPr>
          <w:rFonts w:hAnsi="宋体"/>
          <w:sz w:val="24"/>
        </w:rPr>
      </w:pPr>
      <w:r>
        <w:rPr>
          <w:rFonts w:hint="eastAsia" w:hAnsi="宋体"/>
          <w:sz w:val="24"/>
        </w:rPr>
        <w:t>投标一览表</w:t>
      </w:r>
    </w:p>
    <w:p>
      <w:pPr>
        <w:pStyle w:val="28"/>
        <w:numPr>
          <w:ilvl w:val="0"/>
          <w:numId w:val="7"/>
        </w:numPr>
        <w:tabs>
          <w:tab w:val="left" w:pos="5580"/>
        </w:tabs>
        <w:spacing w:line="360" w:lineRule="auto"/>
        <w:rPr>
          <w:rFonts w:hAnsi="宋体"/>
          <w:sz w:val="24"/>
        </w:rPr>
      </w:pPr>
      <w:r>
        <w:rPr>
          <w:rFonts w:hint="eastAsia" w:hAnsi="宋体"/>
          <w:sz w:val="24"/>
        </w:rPr>
        <w:t>技术规格偏离表</w:t>
      </w:r>
    </w:p>
    <w:p>
      <w:pPr>
        <w:pStyle w:val="28"/>
        <w:numPr>
          <w:ilvl w:val="0"/>
          <w:numId w:val="7"/>
        </w:numPr>
        <w:tabs>
          <w:tab w:val="left" w:pos="5580"/>
        </w:tabs>
        <w:spacing w:line="360" w:lineRule="auto"/>
        <w:rPr>
          <w:rFonts w:hAnsi="宋体"/>
          <w:sz w:val="24"/>
        </w:rPr>
      </w:pPr>
      <w:r>
        <w:rPr>
          <w:rFonts w:hint="eastAsia" w:hAnsi="宋体"/>
          <w:sz w:val="24"/>
        </w:rPr>
        <w:t>商务条款偏离表</w:t>
      </w:r>
    </w:p>
    <w:p>
      <w:pPr>
        <w:pStyle w:val="28"/>
        <w:numPr>
          <w:ilvl w:val="0"/>
          <w:numId w:val="7"/>
        </w:numPr>
        <w:tabs>
          <w:tab w:val="left" w:pos="5580"/>
        </w:tabs>
        <w:spacing w:line="360" w:lineRule="auto"/>
        <w:rPr>
          <w:rFonts w:hAnsi="宋体"/>
          <w:sz w:val="24"/>
        </w:rPr>
      </w:pPr>
      <w:r>
        <w:rPr>
          <w:rFonts w:hint="eastAsia" w:hAnsi="宋体"/>
          <w:sz w:val="24"/>
        </w:rPr>
        <w:t>资格证明文件</w:t>
      </w:r>
    </w:p>
    <w:p>
      <w:pPr>
        <w:pStyle w:val="28"/>
        <w:numPr>
          <w:ilvl w:val="0"/>
          <w:numId w:val="7"/>
        </w:numPr>
        <w:tabs>
          <w:tab w:val="left" w:pos="5580"/>
        </w:tabs>
        <w:spacing w:line="360" w:lineRule="auto"/>
        <w:rPr>
          <w:rFonts w:hAnsi="宋体"/>
          <w:sz w:val="24"/>
        </w:rPr>
      </w:pPr>
      <w:r>
        <w:rPr>
          <w:rFonts w:hint="eastAsia" w:hAnsi="宋体"/>
          <w:sz w:val="24"/>
        </w:rPr>
        <w:t>遵守国家有关法律、法规和规章，按招标文件中投标人须知和技术规格要求提供的有关文件</w:t>
      </w:r>
    </w:p>
    <w:p>
      <w:pPr>
        <w:pStyle w:val="28"/>
        <w:numPr>
          <w:ilvl w:val="0"/>
          <w:numId w:val="7"/>
        </w:numPr>
        <w:tabs>
          <w:tab w:val="left" w:pos="5580"/>
        </w:tabs>
        <w:spacing w:line="360" w:lineRule="auto"/>
        <w:rPr>
          <w:rFonts w:hAnsi="宋体"/>
          <w:sz w:val="24"/>
        </w:rPr>
      </w:pPr>
      <w:r>
        <w:rPr>
          <w:rFonts w:hint="eastAsia" w:hAnsi="宋体"/>
          <w:sz w:val="24"/>
        </w:rPr>
        <w:t>以形式出具的投标保证金，金额为人民币</w:t>
      </w:r>
      <w:r>
        <w:rPr>
          <w:rFonts w:hint="eastAsia" w:hAnsi="宋体"/>
          <w:sz w:val="24"/>
          <w:u w:val="single"/>
        </w:rPr>
        <w:t>　（包号和金额）　</w:t>
      </w:r>
      <w:r>
        <w:rPr>
          <w:rFonts w:hint="eastAsia" w:hAnsi="宋体"/>
          <w:sz w:val="24"/>
        </w:rPr>
        <w:t>元。</w:t>
      </w:r>
    </w:p>
    <w:p>
      <w:pPr>
        <w:pStyle w:val="28"/>
        <w:tabs>
          <w:tab w:val="left" w:pos="5580"/>
        </w:tabs>
        <w:spacing w:line="360" w:lineRule="auto"/>
        <w:ind w:left="408"/>
        <w:rPr>
          <w:rFonts w:hAnsi="宋体"/>
          <w:sz w:val="24"/>
        </w:rPr>
      </w:pPr>
      <w:r>
        <w:rPr>
          <w:rFonts w:hint="eastAsia" w:hAnsi="宋体"/>
          <w:sz w:val="24"/>
        </w:rPr>
        <w:t>据此，签字代表宣布同意如下：</w:t>
      </w:r>
    </w:p>
    <w:p>
      <w:pPr>
        <w:pStyle w:val="28"/>
        <w:tabs>
          <w:tab w:val="left" w:pos="720"/>
          <w:tab w:val="left" w:pos="900"/>
        </w:tabs>
        <w:spacing w:line="360" w:lineRule="auto"/>
        <w:ind w:left="360"/>
        <w:rPr>
          <w:rFonts w:hAnsi="宋体"/>
          <w:sz w:val="24"/>
          <w:u w:val="single"/>
        </w:rPr>
      </w:pPr>
      <w:r>
        <w:rPr>
          <w:rFonts w:hint="eastAsia" w:hAnsi="宋体"/>
          <w:sz w:val="24"/>
        </w:rPr>
        <w:t>（1）后附“投标一览表”为我方参加此次投标的投标报价。</w:t>
      </w:r>
    </w:p>
    <w:p>
      <w:pPr>
        <w:pStyle w:val="28"/>
        <w:tabs>
          <w:tab w:val="left" w:pos="5580"/>
        </w:tabs>
        <w:spacing w:line="360" w:lineRule="auto"/>
        <w:ind w:firstLine="420" w:firstLineChars="175"/>
        <w:rPr>
          <w:rFonts w:hAnsi="宋体"/>
          <w:sz w:val="24"/>
        </w:rPr>
      </w:pPr>
      <w:r>
        <w:rPr>
          <w:rFonts w:hint="eastAsia" w:hAnsi="宋体"/>
          <w:sz w:val="24"/>
        </w:rPr>
        <w:t>（2）我方如中标，将按招标文件的规定履行合同责任和义务。</w:t>
      </w:r>
    </w:p>
    <w:p>
      <w:pPr>
        <w:pStyle w:val="28"/>
        <w:tabs>
          <w:tab w:val="left" w:pos="5580"/>
        </w:tabs>
        <w:spacing w:line="360" w:lineRule="auto"/>
        <w:ind w:left="540" w:leftChars="200" w:hanging="120" w:hangingChars="50"/>
        <w:rPr>
          <w:rFonts w:hAnsi="宋体"/>
          <w:sz w:val="24"/>
        </w:rPr>
      </w:pPr>
      <w:r>
        <w:rPr>
          <w:rFonts w:hint="eastAsia" w:hAnsi="宋体"/>
          <w:sz w:val="24"/>
        </w:rPr>
        <w:t>（3）我方已详细审查全部招标文件，包括第</w:t>
      </w:r>
      <w:r>
        <w:rPr>
          <w:rFonts w:hint="eastAsia" w:hAnsi="宋体"/>
          <w:sz w:val="24"/>
          <w:u w:val="single"/>
        </w:rPr>
        <w:t xml:space="preserve">        号（招标编号、补充通知）（如果有的话</w:t>
      </w:r>
      <w:r>
        <w:rPr>
          <w:rFonts w:hint="eastAsia" w:hAnsi="宋体"/>
          <w:sz w:val="24"/>
        </w:rPr>
        <w:t>）。我方完全理解并同意放弃对这方面有不明及误解的权力。</w:t>
      </w:r>
    </w:p>
    <w:p>
      <w:pPr>
        <w:pStyle w:val="28"/>
        <w:tabs>
          <w:tab w:val="left" w:pos="5580"/>
        </w:tabs>
        <w:spacing w:line="360" w:lineRule="auto"/>
        <w:ind w:left="181" w:leftChars="86" w:firstLine="240" w:firstLineChars="100"/>
        <w:rPr>
          <w:rFonts w:hAnsi="宋体"/>
          <w:sz w:val="24"/>
        </w:rPr>
      </w:pPr>
      <w:r>
        <w:rPr>
          <w:rFonts w:hint="eastAsia" w:hAnsi="宋体"/>
          <w:sz w:val="24"/>
        </w:rPr>
        <w:t>（4）本投标有效期为自</w:t>
      </w:r>
      <w:r>
        <w:rPr>
          <w:rFonts w:hint="eastAsia" w:hAnsi="宋体"/>
          <w:sz w:val="24"/>
          <w:u w:val="single"/>
        </w:rPr>
        <w:t>投标截止</w:t>
      </w:r>
      <w:r>
        <w:rPr>
          <w:rFonts w:hint="eastAsia" w:hAnsi="宋体"/>
          <w:sz w:val="24"/>
        </w:rPr>
        <w:t>日起个日历日。</w:t>
      </w:r>
    </w:p>
    <w:p>
      <w:pPr>
        <w:pStyle w:val="28"/>
        <w:tabs>
          <w:tab w:val="left" w:pos="5580"/>
        </w:tabs>
        <w:spacing w:line="360" w:lineRule="auto"/>
        <w:ind w:left="540" w:leftChars="200" w:hanging="120" w:hangingChars="50"/>
        <w:rPr>
          <w:rFonts w:hAnsi="宋体"/>
          <w:sz w:val="24"/>
        </w:rPr>
      </w:pPr>
      <w:r>
        <w:rPr>
          <w:rFonts w:hint="eastAsia" w:hAnsi="宋体"/>
          <w:sz w:val="24"/>
        </w:rPr>
        <w:t>（5）在规定的开标时间后，我方保证遵守招标文件中有关保证金的规定。</w:t>
      </w:r>
    </w:p>
    <w:p>
      <w:pPr>
        <w:pStyle w:val="28"/>
        <w:tabs>
          <w:tab w:val="left" w:pos="5580"/>
        </w:tabs>
        <w:spacing w:line="360" w:lineRule="auto"/>
        <w:ind w:left="540" w:leftChars="200" w:hanging="120" w:hangingChars="50"/>
        <w:rPr>
          <w:rFonts w:hAnsi="宋体"/>
          <w:sz w:val="24"/>
        </w:rPr>
      </w:pPr>
      <w:r>
        <w:rPr>
          <w:rFonts w:hint="eastAsia" w:hAnsi="宋体"/>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r>
        <w:fldChar w:fldCharType="begin"/>
      </w:r>
      <w:r>
        <w:instrText xml:space="preserve"> HYPERLINK "http://www.creditchina" </w:instrText>
      </w:r>
      <w:r>
        <w:fldChar w:fldCharType="separate"/>
      </w:r>
      <w:r>
        <w:rPr>
          <w:rFonts w:hint="eastAsia" w:hAnsi="宋体"/>
          <w:sz w:val="24"/>
        </w:rPr>
        <w:t>www.creditchina</w:t>
      </w:r>
      <w:r>
        <w:rPr>
          <w:rFonts w:hint="eastAsia" w:hAnsi="宋体"/>
          <w:sz w:val="24"/>
        </w:rPr>
        <w:fldChar w:fldCharType="end"/>
      </w:r>
      <w:r>
        <w:rPr>
          <w:rFonts w:hint="eastAsia" w:hAnsi="宋体"/>
          <w:sz w:val="24"/>
        </w:rPr>
        <w:t>.gov.cn）和中国政府采购网（www.ccgp.gov.cn）进行查询，我方完全接受查询的结果。</w:t>
      </w:r>
    </w:p>
    <w:p>
      <w:pPr>
        <w:pStyle w:val="28"/>
        <w:tabs>
          <w:tab w:val="left" w:pos="5580"/>
        </w:tabs>
        <w:spacing w:line="360" w:lineRule="auto"/>
        <w:ind w:left="538" w:leftChars="199" w:hanging="120" w:hangingChars="50"/>
        <w:rPr>
          <w:rFonts w:hAnsi="宋体"/>
          <w:sz w:val="24"/>
        </w:rPr>
      </w:pPr>
      <w:r>
        <w:rPr>
          <w:rFonts w:hint="eastAsia" w:hAnsi="宋体"/>
          <w:sz w:val="24"/>
        </w:rPr>
        <w:t>（7）我方同意提供按照贵方可能要求的与其投标有关的一切数据或资料，完全理解贵方不一定接受最高价的投标或收到的任何投标。</w:t>
      </w:r>
    </w:p>
    <w:p>
      <w:pPr>
        <w:pStyle w:val="28"/>
        <w:tabs>
          <w:tab w:val="left" w:pos="5580"/>
        </w:tabs>
        <w:spacing w:line="360" w:lineRule="auto"/>
        <w:ind w:left="180"/>
        <w:rPr>
          <w:rFonts w:hAnsi="宋体"/>
          <w:sz w:val="24"/>
        </w:rPr>
      </w:pPr>
      <w:r>
        <w:rPr>
          <w:rFonts w:hint="eastAsia" w:hAnsi="宋体"/>
          <w:sz w:val="24"/>
        </w:rPr>
        <w:t>9．与本投标有关的一切正式往来信函请寄：</w:t>
      </w:r>
    </w:p>
    <w:p>
      <w:pPr>
        <w:pStyle w:val="28"/>
        <w:tabs>
          <w:tab w:val="left" w:pos="5580"/>
        </w:tabs>
        <w:spacing w:line="360" w:lineRule="auto"/>
        <w:ind w:left="420"/>
        <w:rPr>
          <w:rFonts w:hAnsi="宋体"/>
          <w:sz w:val="24"/>
        </w:rPr>
      </w:pPr>
    </w:p>
    <w:p>
      <w:pPr>
        <w:pStyle w:val="28"/>
        <w:tabs>
          <w:tab w:val="left" w:pos="5580"/>
        </w:tabs>
        <w:spacing w:line="360" w:lineRule="auto"/>
        <w:ind w:left="420"/>
        <w:rPr>
          <w:rFonts w:hAnsi="宋体"/>
          <w:sz w:val="24"/>
        </w:rPr>
      </w:pPr>
      <w:r>
        <w:rPr>
          <w:rFonts w:hint="eastAsia" w:hAnsi="宋体"/>
          <w:sz w:val="24"/>
        </w:rPr>
        <w:t>地址_________________________     传真____________________________</w:t>
      </w:r>
    </w:p>
    <w:p>
      <w:pPr>
        <w:pStyle w:val="28"/>
        <w:tabs>
          <w:tab w:val="left" w:pos="5580"/>
        </w:tabs>
        <w:spacing w:line="360" w:lineRule="auto"/>
        <w:ind w:left="420"/>
        <w:rPr>
          <w:rFonts w:hAnsi="宋体"/>
          <w:sz w:val="24"/>
        </w:rPr>
      </w:pPr>
      <w:r>
        <w:rPr>
          <w:rFonts w:hint="eastAsia" w:hAnsi="宋体"/>
          <w:sz w:val="24"/>
        </w:rPr>
        <w:t>电话_________________________     电子函件________________________</w:t>
      </w:r>
    </w:p>
    <w:p>
      <w:pPr>
        <w:pStyle w:val="28"/>
        <w:tabs>
          <w:tab w:val="left" w:pos="5580"/>
        </w:tabs>
        <w:spacing w:line="360" w:lineRule="auto"/>
        <w:ind w:left="420"/>
        <w:rPr>
          <w:rFonts w:hAnsi="宋体"/>
          <w:sz w:val="24"/>
        </w:rPr>
      </w:pPr>
    </w:p>
    <w:p>
      <w:pPr>
        <w:pStyle w:val="28"/>
        <w:tabs>
          <w:tab w:val="left" w:pos="5580"/>
        </w:tabs>
        <w:spacing w:line="360" w:lineRule="auto"/>
        <w:ind w:left="420"/>
        <w:rPr>
          <w:rFonts w:hAnsi="宋体"/>
          <w:sz w:val="24"/>
        </w:rPr>
      </w:pPr>
      <w:r>
        <w:rPr>
          <w:rFonts w:hint="eastAsia" w:hAnsi="宋体"/>
          <w:sz w:val="24"/>
        </w:rPr>
        <w:t>投标人授权代表签字</w:t>
      </w:r>
      <w:r>
        <w:rPr>
          <w:rFonts w:hint="eastAsia" w:hAnsi="宋体"/>
          <w:sz w:val="24"/>
          <w:u w:val="single"/>
        </w:rPr>
        <w:t>　　　　　　　　　　</w:t>
      </w:r>
    </w:p>
    <w:p>
      <w:pPr>
        <w:pStyle w:val="28"/>
        <w:tabs>
          <w:tab w:val="left" w:pos="5580"/>
        </w:tabs>
        <w:spacing w:line="360" w:lineRule="auto"/>
        <w:ind w:left="420"/>
        <w:rPr>
          <w:rFonts w:hAnsi="宋体"/>
          <w:sz w:val="24"/>
        </w:rPr>
      </w:pPr>
      <w:r>
        <w:rPr>
          <w:rFonts w:hint="eastAsia" w:hAnsi="宋体"/>
          <w:sz w:val="24"/>
        </w:rPr>
        <w:t>投标人名称（全称）</w:t>
      </w:r>
      <w:r>
        <w:rPr>
          <w:rFonts w:hint="eastAsia" w:hAnsi="宋体"/>
          <w:sz w:val="24"/>
          <w:u w:val="single"/>
        </w:rPr>
        <w:t>　　　　　　　　　　</w:t>
      </w:r>
    </w:p>
    <w:p>
      <w:pPr>
        <w:pStyle w:val="28"/>
        <w:tabs>
          <w:tab w:val="left" w:pos="5580"/>
        </w:tabs>
        <w:spacing w:line="360" w:lineRule="auto"/>
        <w:ind w:left="420"/>
        <w:rPr>
          <w:rFonts w:hAnsi="宋体"/>
          <w:sz w:val="24"/>
        </w:rPr>
      </w:pPr>
      <w:r>
        <w:rPr>
          <w:rFonts w:hint="eastAsia" w:hAnsi="宋体"/>
          <w:sz w:val="24"/>
        </w:rPr>
        <w:t>投标人开户银行（全称）</w:t>
      </w:r>
      <w:r>
        <w:rPr>
          <w:rFonts w:hint="eastAsia" w:hAnsi="宋体"/>
          <w:sz w:val="24"/>
          <w:u w:val="single"/>
        </w:rPr>
        <w:t xml:space="preserve">　　　　   　　 </w:t>
      </w:r>
    </w:p>
    <w:p>
      <w:pPr>
        <w:pStyle w:val="28"/>
        <w:tabs>
          <w:tab w:val="left" w:pos="5580"/>
        </w:tabs>
        <w:spacing w:line="360" w:lineRule="auto"/>
        <w:ind w:left="420"/>
        <w:rPr>
          <w:rFonts w:hAnsi="宋体"/>
          <w:sz w:val="24"/>
        </w:rPr>
      </w:pPr>
      <w:r>
        <w:rPr>
          <w:rFonts w:hint="eastAsia" w:hAnsi="宋体"/>
          <w:sz w:val="24"/>
        </w:rPr>
        <w:t>投标人银行账号</w:t>
      </w:r>
      <w:r>
        <w:rPr>
          <w:rFonts w:hint="eastAsia" w:hAnsi="宋体"/>
          <w:sz w:val="24"/>
          <w:u w:val="single"/>
        </w:rPr>
        <w:t>　　　　　　　　   　　</w:t>
      </w:r>
    </w:p>
    <w:p>
      <w:pPr>
        <w:pStyle w:val="28"/>
        <w:tabs>
          <w:tab w:val="left" w:pos="5580"/>
        </w:tabs>
        <w:spacing w:line="360" w:lineRule="auto"/>
        <w:ind w:left="420"/>
        <w:rPr>
          <w:rFonts w:hAnsi="宋体"/>
          <w:sz w:val="24"/>
        </w:rPr>
      </w:pPr>
      <w:r>
        <w:rPr>
          <w:rFonts w:hint="eastAsia" w:hAnsi="宋体"/>
          <w:sz w:val="24"/>
        </w:rPr>
        <w:t>投标人公章</w:t>
      </w:r>
      <w:r>
        <w:rPr>
          <w:rFonts w:hint="eastAsia" w:hAnsi="宋体"/>
          <w:sz w:val="24"/>
          <w:u w:val="single"/>
        </w:rPr>
        <w:t>　　　　　　　　　       　</w:t>
      </w:r>
    </w:p>
    <w:p>
      <w:pPr>
        <w:pStyle w:val="28"/>
        <w:tabs>
          <w:tab w:val="left" w:pos="5580"/>
        </w:tabs>
        <w:spacing w:line="360" w:lineRule="auto"/>
        <w:ind w:left="420"/>
        <w:rPr>
          <w:rFonts w:hAnsi="宋体"/>
          <w:sz w:val="24"/>
          <w:u w:val="single"/>
        </w:rPr>
      </w:pPr>
      <w:r>
        <w:rPr>
          <w:rFonts w:hint="eastAsia" w:hAnsi="宋体"/>
          <w:sz w:val="24"/>
        </w:rPr>
        <w:t>日期</w:t>
      </w:r>
      <w:r>
        <w:rPr>
          <w:rFonts w:hint="eastAsia" w:hAnsi="宋体"/>
          <w:sz w:val="24"/>
          <w:u w:val="single"/>
        </w:rPr>
        <w:t>　　　　　　　　　            　</w:t>
      </w:r>
    </w:p>
    <w:p>
      <w:pPr>
        <w:pStyle w:val="28"/>
        <w:tabs>
          <w:tab w:val="left" w:pos="5580"/>
        </w:tabs>
        <w:spacing w:line="360" w:lineRule="auto"/>
        <w:ind w:left="420"/>
        <w:rPr>
          <w:rFonts w:hAnsi="宋体"/>
          <w:sz w:val="24"/>
          <w:u w:val="single"/>
        </w:rPr>
      </w:pPr>
    </w:p>
    <w:p>
      <w:pPr>
        <w:pStyle w:val="28"/>
        <w:tabs>
          <w:tab w:val="left" w:pos="5580"/>
        </w:tabs>
        <w:spacing w:line="360" w:lineRule="auto"/>
        <w:ind w:left="420"/>
        <w:jc w:val="left"/>
        <w:rPr>
          <w:rFonts w:asciiTheme="minorEastAsia" w:hAnsiTheme="minorEastAsia" w:eastAsiaTheme="minorEastAsia"/>
          <w:sz w:val="24"/>
          <w:u w:val="single"/>
        </w:rPr>
        <w:sectPr>
          <w:headerReference r:id="rId11" w:type="first"/>
          <w:footerReference r:id="rId12" w:type="first"/>
          <w:pgSz w:w="11907" w:h="16840"/>
          <w:pgMar w:top="1089" w:right="1418" w:bottom="1400" w:left="1418" w:header="851" w:footer="851" w:gutter="0"/>
          <w:cols w:space="720" w:num="1"/>
          <w:docGrid w:linePitch="462" w:charSpace="0"/>
        </w:sectPr>
      </w:pPr>
    </w:p>
    <w:p>
      <w:pPr>
        <w:pStyle w:val="5"/>
      </w:pPr>
      <w:bookmarkStart w:id="114" w:name="_Toc514926455"/>
      <w:bookmarkStart w:id="115" w:name="_Toc497235043"/>
      <w:bookmarkStart w:id="116" w:name="_Toc26869783"/>
      <w:r>
        <w:t>2 投标一览表</w:t>
      </w:r>
      <w:bookmarkEnd w:id="114"/>
      <w:bookmarkEnd w:id="115"/>
      <w:bookmarkEnd w:id="116"/>
    </w:p>
    <w:p>
      <w:pPr>
        <w:tabs>
          <w:tab w:val="left" w:pos="1800"/>
          <w:tab w:val="left" w:pos="5580"/>
        </w:tabs>
        <w:spacing w:line="360" w:lineRule="auto"/>
        <w:ind w:firstLine="600" w:firstLineChars="250"/>
        <w:jc w:val="left"/>
        <w:rPr>
          <w:rFonts w:asciiTheme="minorEastAsia" w:hAnsiTheme="minorEastAsia" w:eastAsiaTheme="minorEastAsia"/>
          <w:sz w:val="24"/>
        </w:rPr>
      </w:pPr>
      <w:r>
        <w:rPr>
          <w:rFonts w:hint="eastAsia" w:asciiTheme="minorEastAsia" w:hAnsiTheme="minorEastAsia" w:eastAsiaTheme="minorEastAsia"/>
          <w:sz w:val="24"/>
        </w:rPr>
        <w:t>项目名称：</w:t>
      </w:r>
    </w:p>
    <w:p>
      <w:pPr>
        <w:tabs>
          <w:tab w:val="left" w:pos="1800"/>
          <w:tab w:val="left" w:pos="5580"/>
        </w:tabs>
        <w:spacing w:line="360" w:lineRule="auto"/>
        <w:ind w:firstLine="600" w:firstLineChars="250"/>
        <w:jc w:val="left"/>
        <w:rPr>
          <w:rFonts w:asciiTheme="minorEastAsia" w:hAnsiTheme="minorEastAsia" w:eastAsiaTheme="minorEastAsia"/>
          <w:sz w:val="24"/>
        </w:rPr>
      </w:pPr>
      <w:r>
        <w:rPr>
          <w:rFonts w:hint="eastAsia" w:asciiTheme="minorEastAsia" w:hAnsiTheme="minorEastAsia" w:eastAsiaTheme="minorEastAsia"/>
          <w:sz w:val="24"/>
        </w:rPr>
        <w:t>项目编号：</w:t>
      </w:r>
    </w:p>
    <w:tbl>
      <w:tblPr>
        <w:tblStyle w:val="58"/>
        <w:tblW w:w="86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032"/>
        <w:gridCol w:w="2056"/>
        <w:gridCol w:w="1985"/>
        <w:gridCol w:w="1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32" w:type="dxa"/>
            <w:tcBorders>
              <w:top w:val="single" w:color="auto" w:sz="12" w:space="0"/>
            </w:tcBorders>
            <w:vAlign w:val="center"/>
          </w:tcPr>
          <w:p>
            <w:pPr>
              <w:tabs>
                <w:tab w:val="left" w:pos="558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投标人名称</w:t>
            </w:r>
          </w:p>
        </w:tc>
        <w:tc>
          <w:tcPr>
            <w:tcW w:w="2056" w:type="dxa"/>
            <w:tcBorders>
              <w:top w:val="single" w:color="auto" w:sz="12" w:space="0"/>
            </w:tcBorders>
            <w:vAlign w:val="center"/>
          </w:tcPr>
          <w:p>
            <w:pPr>
              <w:tabs>
                <w:tab w:val="left" w:pos="558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投标总价</w:t>
            </w:r>
          </w:p>
          <w:p>
            <w:pPr>
              <w:tabs>
                <w:tab w:val="left" w:pos="558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（万元/年）</w:t>
            </w:r>
          </w:p>
        </w:tc>
        <w:tc>
          <w:tcPr>
            <w:tcW w:w="1985" w:type="dxa"/>
            <w:tcBorders>
              <w:top w:val="single" w:color="auto" w:sz="12" w:space="0"/>
            </w:tcBorders>
            <w:vAlign w:val="center"/>
          </w:tcPr>
          <w:p>
            <w:pPr>
              <w:tabs>
                <w:tab w:val="left" w:pos="558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投标保证金</w:t>
            </w:r>
          </w:p>
          <w:p>
            <w:pPr>
              <w:tabs>
                <w:tab w:val="left" w:pos="558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（有</w:t>
            </w:r>
            <w:r>
              <w:rPr>
                <w:rFonts w:asciiTheme="minorEastAsia" w:hAnsiTheme="minorEastAsia" w:eastAsiaTheme="minorEastAsia"/>
                <w:sz w:val="24"/>
              </w:rPr>
              <w:t>/无）</w:t>
            </w:r>
          </w:p>
        </w:tc>
        <w:tc>
          <w:tcPr>
            <w:tcW w:w="1532" w:type="dxa"/>
            <w:tcBorders>
              <w:top w:val="single" w:color="auto" w:sz="12" w:space="0"/>
            </w:tcBorders>
            <w:vAlign w:val="center"/>
          </w:tcPr>
          <w:p>
            <w:pPr>
              <w:tabs>
                <w:tab w:val="left" w:pos="558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3032" w:type="dxa"/>
            <w:vAlign w:val="center"/>
          </w:tcPr>
          <w:p>
            <w:pPr>
              <w:tabs>
                <w:tab w:val="left" w:pos="5580"/>
              </w:tabs>
              <w:spacing w:line="360" w:lineRule="auto"/>
              <w:jc w:val="center"/>
              <w:rPr>
                <w:rFonts w:asciiTheme="minorEastAsia" w:hAnsiTheme="minorEastAsia" w:eastAsiaTheme="minorEastAsia"/>
                <w:sz w:val="24"/>
              </w:rPr>
            </w:pPr>
          </w:p>
        </w:tc>
        <w:tc>
          <w:tcPr>
            <w:tcW w:w="2056" w:type="dxa"/>
            <w:vAlign w:val="center"/>
          </w:tcPr>
          <w:p>
            <w:pPr>
              <w:tabs>
                <w:tab w:val="left" w:pos="5580"/>
              </w:tabs>
              <w:spacing w:line="360" w:lineRule="auto"/>
              <w:jc w:val="center"/>
              <w:rPr>
                <w:rFonts w:asciiTheme="minorEastAsia" w:hAnsiTheme="minorEastAsia" w:eastAsiaTheme="minorEastAsia"/>
                <w:sz w:val="24"/>
              </w:rPr>
            </w:pPr>
          </w:p>
        </w:tc>
        <w:tc>
          <w:tcPr>
            <w:tcW w:w="1985" w:type="dxa"/>
            <w:vAlign w:val="center"/>
          </w:tcPr>
          <w:p>
            <w:pPr>
              <w:tabs>
                <w:tab w:val="left" w:pos="5580"/>
              </w:tabs>
              <w:spacing w:line="360" w:lineRule="auto"/>
              <w:jc w:val="center"/>
              <w:rPr>
                <w:rFonts w:asciiTheme="minorEastAsia" w:hAnsiTheme="minorEastAsia" w:eastAsiaTheme="minorEastAsia"/>
                <w:sz w:val="24"/>
              </w:rPr>
            </w:pPr>
          </w:p>
        </w:tc>
        <w:tc>
          <w:tcPr>
            <w:tcW w:w="1532" w:type="dxa"/>
            <w:vAlign w:val="center"/>
          </w:tcPr>
          <w:p>
            <w:pPr>
              <w:tabs>
                <w:tab w:val="left" w:pos="5580"/>
              </w:tabs>
              <w:spacing w:line="360" w:lineRule="auto"/>
              <w:jc w:val="center"/>
              <w:rPr>
                <w:rFonts w:asciiTheme="minorEastAsia" w:hAnsiTheme="minorEastAsia" w:eastAsiaTheme="minorEastAsia"/>
                <w:sz w:val="24"/>
              </w:rPr>
            </w:pPr>
          </w:p>
        </w:tc>
      </w:tr>
    </w:tbl>
    <w:p>
      <w:pPr>
        <w:pStyle w:val="28"/>
        <w:tabs>
          <w:tab w:val="left" w:pos="5580"/>
        </w:tabs>
        <w:spacing w:before="120"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szCs w:val="21"/>
          <w:u w:val="single"/>
          <w:lang w:val="zh-CN"/>
        </w:rPr>
      </w:pPr>
      <w:r>
        <w:rPr>
          <w:rFonts w:hint="eastAsia" w:asciiTheme="minorEastAsia" w:hAnsiTheme="minorEastAsia" w:eastAsiaTheme="minorEastAsia"/>
          <w:sz w:val="24"/>
          <w:szCs w:val="21"/>
          <w:lang w:val="zh-CN"/>
        </w:rPr>
        <w:t>投标人名称（盖章）：</w:t>
      </w:r>
    </w:p>
    <w:p>
      <w:pPr>
        <w:spacing w:line="360" w:lineRule="auto"/>
        <w:rPr>
          <w:rFonts w:asciiTheme="minorEastAsia" w:hAnsiTheme="minorEastAsia" w:eastAsiaTheme="minorEastAsia"/>
          <w:sz w:val="24"/>
          <w:szCs w:val="21"/>
          <w:u w:val="single"/>
          <w:lang w:val="zh-CN"/>
        </w:rPr>
      </w:pPr>
      <w:r>
        <w:rPr>
          <w:rFonts w:hint="eastAsia" w:asciiTheme="minorEastAsia" w:hAnsiTheme="minorEastAsia" w:eastAsiaTheme="minorEastAsia"/>
          <w:sz w:val="24"/>
          <w:szCs w:val="21"/>
          <w:lang w:val="zh-CN"/>
        </w:rPr>
        <w:t>投标人代表（签字）：</w:t>
      </w:r>
    </w:p>
    <w:p>
      <w:pPr>
        <w:pStyle w:val="28"/>
        <w:tabs>
          <w:tab w:val="left" w:pos="5580"/>
        </w:tabs>
        <w:spacing w:before="120" w:line="22" w:lineRule="atLeast"/>
        <w:rPr>
          <w:rFonts w:hAnsi="宋体"/>
          <w:sz w:val="24"/>
        </w:rPr>
      </w:pPr>
      <w:r>
        <w:rPr>
          <w:rFonts w:hint="eastAsia" w:hAnsi="宋体"/>
          <w:sz w:val="24"/>
        </w:rPr>
        <w:t>注:1、此表应按投标人须知的规定密封标记并单独递交（一份原件即可）。</w:t>
      </w:r>
    </w:p>
    <w:p>
      <w:pPr>
        <w:pStyle w:val="28"/>
        <w:tabs>
          <w:tab w:val="left" w:pos="5580"/>
        </w:tabs>
        <w:spacing w:before="120" w:line="22" w:lineRule="atLeast"/>
        <w:ind w:firstLine="360" w:firstLineChars="150"/>
        <w:rPr>
          <w:rFonts w:hAnsi="宋体"/>
          <w:sz w:val="24"/>
        </w:rPr>
      </w:pPr>
      <w:r>
        <w:rPr>
          <w:rFonts w:hint="eastAsia" w:hAnsi="宋体"/>
          <w:sz w:val="24"/>
        </w:rPr>
        <w:t>2、单独递交的此表如与投标文件正本中不一致的，以单独递交的为准。</w:t>
      </w:r>
    </w:p>
    <w:p>
      <w:pPr>
        <w:pStyle w:val="28"/>
        <w:numPr>
          <w:ilvl w:val="0"/>
          <w:numId w:val="8"/>
        </w:numPr>
        <w:tabs>
          <w:tab w:val="left" w:pos="5580"/>
        </w:tabs>
        <w:spacing w:before="120" w:line="22" w:lineRule="atLeast"/>
        <w:ind w:left="719"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电费、水费、网费等费用，须按采购人规定收费标准，单独核算缴纳。不计入投标一览表。</w:t>
      </w:r>
    </w:p>
    <w:p>
      <w:pPr>
        <w:pStyle w:val="28"/>
        <w:numPr>
          <w:ilvl w:val="0"/>
          <w:numId w:val="8"/>
        </w:numPr>
        <w:tabs>
          <w:tab w:val="left" w:pos="5580"/>
        </w:tabs>
        <w:spacing w:before="120" w:line="22" w:lineRule="atLeast"/>
        <w:ind w:left="719" w:hanging="360"/>
        <w:rPr>
          <w:rFonts w:hAnsi="宋体"/>
          <w:sz w:val="24"/>
        </w:rPr>
      </w:pPr>
      <w:r>
        <w:rPr>
          <w:rFonts w:hint="eastAsia" w:asciiTheme="minorEastAsia" w:hAnsiTheme="minorEastAsia" w:eastAsiaTheme="minorEastAsia" w:cstheme="minorEastAsia"/>
          <w:sz w:val="24"/>
        </w:rPr>
        <w:t>建设装修装饰、智能快递柜投入、其他设备设施投入，以及运营管理各相关费用，不计入投标一览表。</w:t>
      </w:r>
    </w:p>
    <w:p>
      <w:pPr>
        <w:spacing w:line="360" w:lineRule="auto"/>
        <w:ind w:firstLine="283" w:firstLineChars="118"/>
        <w:rPr>
          <w:rFonts w:asciiTheme="minorEastAsia" w:hAnsiTheme="minorEastAsia" w:eastAsiaTheme="minorEastAsia"/>
          <w:sz w:val="24"/>
          <w:szCs w:val="21"/>
          <w:lang w:val="zh-CN"/>
        </w:rPr>
      </w:pPr>
    </w:p>
    <w:p>
      <w:pPr>
        <w:widowControl/>
        <w:jc w:val="left"/>
        <w:rPr>
          <w:rFonts w:asciiTheme="minorEastAsia" w:hAnsiTheme="minorEastAsia" w:eastAsiaTheme="minorEastAsia"/>
          <w:sz w:val="24"/>
          <w:szCs w:val="21"/>
          <w:lang w:val="zh-CN"/>
        </w:rPr>
      </w:pPr>
      <w:r>
        <w:rPr>
          <w:rFonts w:asciiTheme="minorEastAsia" w:hAnsiTheme="minorEastAsia" w:eastAsiaTheme="minorEastAsia"/>
          <w:sz w:val="24"/>
          <w:szCs w:val="21"/>
          <w:lang w:val="zh-CN"/>
        </w:rPr>
        <w:br w:type="page"/>
      </w:r>
    </w:p>
    <w:p>
      <w:pPr>
        <w:pStyle w:val="5"/>
      </w:pPr>
      <w:bookmarkStart w:id="117" w:name="_Toc497235046"/>
      <w:bookmarkStart w:id="118" w:name="_Toc514926458"/>
      <w:bookmarkStart w:id="119" w:name="_Toc26869784"/>
      <w:r>
        <w:t>3 技术规格偏离表</w:t>
      </w:r>
      <w:bookmarkEnd w:id="117"/>
      <w:bookmarkEnd w:id="118"/>
      <w:bookmarkEnd w:id="119"/>
    </w:p>
    <w:p>
      <w:pPr>
        <w:pStyle w:val="28"/>
        <w:spacing w:line="360" w:lineRule="auto"/>
        <w:rPr>
          <w:rFonts w:asciiTheme="minorEastAsia" w:hAnsiTheme="minorEastAsia" w:eastAsiaTheme="minorEastAsia"/>
          <w:sz w:val="24"/>
        </w:rPr>
      </w:pPr>
    </w:p>
    <w:p>
      <w:pPr>
        <w:pStyle w:val="28"/>
        <w:spacing w:line="360" w:lineRule="auto"/>
        <w:rPr>
          <w:rFonts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rPr>
        <w:t xml:space="preserve">:___________                              项目编号:______________ </w:t>
      </w:r>
    </w:p>
    <w:tbl>
      <w:tblPr>
        <w:tblStyle w:val="58"/>
        <w:tblW w:w="96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384"/>
        <w:gridCol w:w="1701"/>
        <w:gridCol w:w="1842"/>
        <w:gridCol w:w="1311"/>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序号</w:t>
            </w:r>
          </w:p>
        </w:tc>
        <w:tc>
          <w:tcPr>
            <w:tcW w:w="1701"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项目名称</w:t>
            </w:r>
          </w:p>
        </w:tc>
        <w:tc>
          <w:tcPr>
            <w:tcW w:w="1384"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招标文件条目号</w:t>
            </w:r>
          </w:p>
        </w:tc>
        <w:tc>
          <w:tcPr>
            <w:tcW w:w="1701"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招标规格</w:t>
            </w:r>
          </w:p>
        </w:tc>
        <w:tc>
          <w:tcPr>
            <w:tcW w:w="1842"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投标规格</w:t>
            </w:r>
          </w:p>
        </w:tc>
        <w:tc>
          <w:tcPr>
            <w:tcW w:w="1311"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响应</w:t>
            </w:r>
            <w:r>
              <w:rPr>
                <w:rFonts w:cs="Courier New" w:asciiTheme="minorEastAsia" w:hAnsiTheme="minorEastAsia" w:eastAsiaTheme="minorEastAsia"/>
                <w:sz w:val="24"/>
              </w:rPr>
              <w:t>/偏离</w:t>
            </w:r>
          </w:p>
        </w:tc>
        <w:tc>
          <w:tcPr>
            <w:tcW w:w="851" w:type="dxa"/>
            <w:tcBorders>
              <w:top w:val="single" w:color="auto" w:sz="12" w:space="0"/>
            </w:tcBorders>
            <w:vAlign w:val="center"/>
          </w:tcPr>
          <w:p>
            <w:pPr>
              <w:pStyle w:val="28"/>
              <w:spacing w:line="360" w:lineRule="auto"/>
              <w:jc w:val="center"/>
              <w:rPr>
                <w:rFonts w:cs="Courier New" w:asciiTheme="minorEastAsia" w:hAnsiTheme="minorEastAsia" w:eastAsiaTheme="minorEastAsia"/>
                <w:sz w:val="24"/>
              </w:rPr>
            </w:pPr>
            <w:r>
              <w:rPr>
                <w:rFonts w:hint="eastAsia" w:cs="Courier New" w:asciiTheme="minorEastAsia" w:hAnsiTheme="minorEastAsia" w:eastAsiaTheme="minorEastAsia"/>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384" w:type="dxa"/>
            <w:vAlign w:val="center"/>
          </w:tcPr>
          <w:p>
            <w:pPr>
              <w:pStyle w:val="28"/>
              <w:spacing w:line="360" w:lineRule="auto"/>
              <w:jc w:val="center"/>
              <w:rPr>
                <w:rFonts w:cs="Courier New" w:asciiTheme="minorEastAsia" w:hAnsiTheme="minorEastAsia" w:eastAsiaTheme="minorEastAsia"/>
                <w:sz w:val="24"/>
              </w:rPr>
            </w:pPr>
          </w:p>
        </w:tc>
        <w:tc>
          <w:tcPr>
            <w:tcW w:w="1701" w:type="dxa"/>
            <w:vAlign w:val="center"/>
          </w:tcPr>
          <w:p>
            <w:pPr>
              <w:pStyle w:val="28"/>
              <w:spacing w:line="360" w:lineRule="auto"/>
              <w:jc w:val="center"/>
              <w:rPr>
                <w:rFonts w:cs="Courier New" w:asciiTheme="minorEastAsia" w:hAnsiTheme="minorEastAsia" w:eastAsiaTheme="minorEastAsia"/>
                <w:sz w:val="24"/>
              </w:rPr>
            </w:pPr>
          </w:p>
        </w:tc>
        <w:tc>
          <w:tcPr>
            <w:tcW w:w="1842" w:type="dxa"/>
            <w:vAlign w:val="center"/>
          </w:tcPr>
          <w:p>
            <w:pPr>
              <w:pStyle w:val="28"/>
              <w:spacing w:line="360" w:lineRule="auto"/>
              <w:jc w:val="center"/>
              <w:rPr>
                <w:rFonts w:cs="Courier New" w:asciiTheme="minorEastAsia" w:hAnsiTheme="minorEastAsia" w:eastAsiaTheme="minorEastAsia"/>
                <w:sz w:val="24"/>
              </w:rPr>
            </w:pPr>
          </w:p>
        </w:tc>
        <w:tc>
          <w:tcPr>
            <w:tcW w:w="1311" w:type="dxa"/>
            <w:vAlign w:val="center"/>
          </w:tcPr>
          <w:p>
            <w:pPr>
              <w:pStyle w:val="28"/>
              <w:spacing w:line="360" w:lineRule="auto"/>
              <w:jc w:val="center"/>
              <w:rPr>
                <w:rFonts w:cs="Courier New" w:asciiTheme="minorEastAsia" w:hAnsiTheme="minorEastAsia" w:eastAsiaTheme="minorEastAsia"/>
                <w:sz w:val="24"/>
              </w:rPr>
            </w:pPr>
          </w:p>
        </w:tc>
        <w:tc>
          <w:tcPr>
            <w:tcW w:w="851"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1701"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1384"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1701"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1842"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1311"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851"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r>
    </w:tbl>
    <w:p>
      <w:pPr>
        <w:pStyle w:val="28"/>
        <w:spacing w:line="360" w:lineRule="auto"/>
        <w:ind w:left="360" w:hanging="360" w:hangingChars="150"/>
        <w:rPr>
          <w:rFonts w:asciiTheme="minorEastAsia" w:hAnsiTheme="minorEastAsia" w:eastAsiaTheme="minorEastAsia"/>
          <w:sz w:val="24"/>
        </w:rPr>
      </w:pPr>
      <w:r>
        <w:rPr>
          <w:rFonts w:asciiTheme="minorEastAsia" w:hAnsiTheme="minorEastAsia" w:eastAsiaTheme="minorEastAsia"/>
          <w:sz w:val="24"/>
        </w:rPr>
        <w:t>1、投标人的技术偏差必须如实填写，并应对偏差情况做出必要说明。投标人应对故意隐瞒技术偏差的行为承担责任。对招标文件有任何偏离应列明“正偏离”或“负偏离”， 对招标文件无偏离应标明“无偏离”。</w:t>
      </w:r>
    </w:p>
    <w:p>
      <w:pPr>
        <w:pStyle w:val="28"/>
        <w:spacing w:line="360" w:lineRule="auto"/>
        <w:rPr>
          <w:rFonts w:asciiTheme="minorEastAsia" w:hAnsiTheme="minorEastAsia" w:eastAsiaTheme="minorEastAsia"/>
          <w:sz w:val="24"/>
        </w:rPr>
      </w:pPr>
      <w:r>
        <w:rPr>
          <w:rFonts w:asciiTheme="minorEastAsia" w:hAnsiTheme="minorEastAsia" w:eastAsiaTheme="minorEastAsia"/>
          <w:sz w:val="24"/>
        </w:rPr>
        <w:t>2、</w:t>
      </w:r>
      <w:bookmarkStart w:id="120" w:name="_Hlk1637030"/>
      <w:r>
        <w:rPr>
          <w:rFonts w:hint="eastAsia" w:hAnsi="宋体"/>
          <w:sz w:val="24"/>
        </w:rPr>
        <w:t>如此表应答内容与投标文件的技术响应文件不一致的，以技术响应文件为准。</w:t>
      </w:r>
      <w:bookmarkEnd w:id="120"/>
    </w:p>
    <w:p>
      <w:pPr>
        <w:pStyle w:val="28"/>
        <w:tabs>
          <w:tab w:val="left" w:pos="5580"/>
        </w:tabs>
        <w:spacing w:before="120" w:line="360" w:lineRule="auto"/>
        <w:rPr>
          <w:rFonts w:asciiTheme="minorEastAsia" w:hAnsiTheme="minorEastAsia" w:eastAsiaTheme="minorEastAsia"/>
          <w:sz w:val="24"/>
        </w:rPr>
      </w:pPr>
      <w:r>
        <w:rPr>
          <w:rFonts w:hint="eastAsia" w:asciiTheme="minorEastAsia" w:hAnsiTheme="minorEastAsia" w:eastAsiaTheme="minorEastAsia"/>
          <w:sz w:val="24"/>
        </w:rPr>
        <w:t>投标人名称（盖章）：</w:t>
      </w:r>
    </w:p>
    <w:p>
      <w:pPr>
        <w:pStyle w:val="28"/>
        <w:tabs>
          <w:tab w:val="left" w:pos="5580"/>
        </w:tabs>
        <w:spacing w:before="120" w:line="360" w:lineRule="auto"/>
        <w:rPr>
          <w:rFonts w:asciiTheme="minorEastAsia" w:hAnsiTheme="minorEastAsia" w:eastAsiaTheme="minorEastAsia"/>
          <w:sz w:val="24"/>
          <w:u w:val="single"/>
        </w:rPr>
      </w:pPr>
      <w:r>
        <w:rPr>
          <w:rFonts w:hint="eastAsia" w:asciiTheme="minorEastAsia" w:hAnsiTheme="minorEastAsia" w:eastAsiaTheme="minorEastAsia"/>
          <w:sz w:val="24"/>
        </w:rPr>
        <w:t>法人授权代表（签字）：</w:t>
      </w:r>
    </w:p>
    <w:p>
      <w:pPr>
        <w:pStyle w:val="28"/>
        <w:tabs>
          <w:tab w:val="left" w:pos="5580"/>
        </w:tabs>
        <w:spacing w:before="120" w:line="360" w:lineRule="auto"/>
        <w:rPr>
          <w:rFonts w:asciiTheme="minorEastAsia" w:hAnsiTheme="minorEastAsia" w:eastAsiaTheme="minorEastAsia"/>
          <w:sz w:val="18"/>
          <w:szCs w:val="18"/>
        </w:rPr>
      </w:pPr>
      <w:r>
        <w:rPr>
          <w:rFonts w:hint="eastAsia" w:asciiTheme="minorEastAsia" w:hAnsiTheme="minorEastAsia" w:eastAsiaTheme="minorEastAsia"/>
          <w:sz w:val="24"/>
        </w:rPr>
        <w:t>注：此表格经法人授权代表签字方有效。</w:t>
      </w:r>
    </w:p>
    <w:p>
      <w:pPr>
        <w:pStyle w:val="5"/>
      </w:pPr>
      <w:r>
        <w:br w:type="page"/>
      </w:r>
      <w:bookmarkStart w:id="121" w:name="_Toc514926459"/>
      <w:bookmarkStart w:id="122" w:name="_Toc497235047"/>
      <w:bookmarkStart w:id="123" w:name="_Toc26869785"/>
      <w:r>
        <w:t>4 商务条款偏离表</w:t>
      </w:r>
      <w:bookmarkEnd w:id="121"/>
      <w:bookmarkEnd w:id="122"/>
      <w:bookmarkEnd w:id="123"/>
    </w:p>
    <w:p>
      <w:pPr>
        <w:pStyle w:val="28"/>
        <w:spacing w:line="360" w:lineRule="auto"/>
        <w:rPr>
          <w:rFonts w:asciiTheme="minorEastAsia" w:hAnsiTheme="minorEastAsia" w:eastAsiaTheme="minorEastAsia"/>
          <w:sz w:val="24"/>
        </w:rPr>
      </w:pPr>
    </w:p>
    <w:p>
      <w:pPr>
        <w:pStyle w:val="28"/>
        <w:spacing w:line="360" w:lineRule="auto"/>
        <w:rPr>
          <w:rFonts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rPr>
        <w:t xml:space="preserve">:_____________                           项目编号:_____________ </w:t>
      </w:r>
    </w:p>
    <w:tbl>
      <w:tblPr>
        <w:tblStyle w:val="58"/>
        <w:tblW w:w="9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623"/>
        <w:gridCol w:w="2624"/>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12" w:space="0"/>
            </w:tcBorders>
            <w:vAlign w:val="center"/>
          </w:tcPr>
          <w:p>
            <w:pPr>
              <w:pStyle w:val="13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85" w:type="dxa"/>
            <w:tcBorders>
              <w:top w:val="single" w:color="auto" w:sz="12" w:space="0"/>
            </w:tcBorders>
            <w:vAlign w:val="center"/>
          </w:tcPr>
          <w:p>
            <w:pPr>
              <w:pStyle w:val="13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招标文件条目号</w:t>
            </w:r>
          </w:p>
        </w:tc>
        <w:tc>
          <w:tcPr>
            <w:tcW w:w="2623" w:type="dxa"/>
            <w:tcBorders>
              <w:top w:val="single" w:color="auto" w:sz="12" w:space="0"/>
            </w:tcBorders>
            <w:vAlign w:val="center"/>
          </w:tcPr>
          <w:p>
            <w:pPr>
              <w:pStyle w:val="13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招标文件商务条款</w:t>
            </w:r>
          </w:p>
        </w:tc>
        <w:tc>
          <w:tcPr>
            <w:tcW w:w="2624" w:type="dxa"/>
            <w:tcBorders>
              <w:top w:val="single" w:color="auto" w:sz="12" w:space="0"/>
            </w:tcBorders>
            <w:vAlign w:val="center"/>
          </w:tcPr>
          <w:p>
            <w:pPr>
              <w:pStyle w:val="13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投标文件商务条款</w:t>
            </w:r>
          </w:p>
        </w:tc>
        <w:tc>
          <w:tcPr>
            <w:tcW w:w="992" w:type="dxa"/>
            <w:tcBorders>
              <w:top w:val="single" w:color="auto" w:sz="12" w:space="0"/>
            </w:tcBorders>
            <w:vAlign w:val="center"/>
          </w:tcPr>
          <w:p>
            <w:pPr>
              <w:pStyle w:val="13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cs="Courier New" w:asciiTheme="minorEastAsia" w:hAnsiTheme="minorEastAsia" w:eastAsiaTheme="minorEastAsia"/>
                <w:sz w:val="24"/>
              </w:rPr>
            </w:pPr>
          </w:p>
        </w:tc>
        <w:tc>
          <w:tcPr>
            <w:tcW w:w="1985" w:type="dxa"/>
            <w:vAlign w:val="center"/>
          </w:tcPr>
          <w:p>
            <w:pPr>
              <w:pStyle w:val="28"/>
              <w:spacing w:line="360" w:lineRule="auto"/>
              <w:jc w:val="center"/>
              <w:rPr>
                <w:rFonts w:cs="Courier New" w:asciiTheme="minorEastAsia" w:hAnsiTheme="minorEastAsia" w:eastAsiaTheme="minorEastAsia"/>
                <w:sz w:val="24"/>
              </w:rPr>
            </w:pPr>
          </w:p>
        </w:tc>
        <w:tc>
          <w:tcPr>
            <w:tcW w:w="2623" w:type="dxa"/>
            <w:vAlign w:val="center"/>
          </w:tcPr>
          <w:p>
            <w:pPr>
              <w:pStyle w:val="28"/>
              <w:spacing w:line="360" w:lineRule="auto"/>
              <w:jc w:val="center"/>
              <w:rPr>
                <w:rFonts w:cs="Courier New" w:asciiTheme="minorEastAsia" w:hAnsiTheme="minorEastAsia" w:eastAsiaTheme="minorEastAsia"/>
                <w:sz w:val="24"/>
              </w:rPr>
            </w:pPr>
          </w:p>
        </w:tc>
        <w:tc>
          <w:tcPr>
            <w:tcW w:w="2624" w:type="dxa"/>
            <w:vAlign w:val="center"/>
          </w:tcPr>
          <w:p>
            <w:pPr>
              <w:pStyle w:val="28"/>
              <w:spacing w:line="360" w:lineRule="auto"/>
              <w:jc w:val="center"/>
              <w:rPr>
                <w:rFonts w:cs="Courier New" w:asciiTheme="minorEastAsia" w:hAnsiTheme="minorEastAsia" w:eastAsiaTheme="minorEastAsia"/>
                <w:sz w:val="24"/>
              </w:rPr>
            </w:pPr>
          </w:p>
        </w:tc>
        <w:tc>
          <w:tcPr>
            <w:tcW w:w="992" w:type="dxa"/>
            <w:vAlign w:val="center"/>
          </w:tcPr>
          <w:p>
            <w:pPr>
              <w:pStyle w:val="28"/>
              <w:spacing w:line="360" w:lineRule="auto"/>
              <w:jc w:val="center"/>
              <w:rPr>
                <w:rFonts w:cs="Courier New"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1985"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2623"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2624"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c>
          <w:tcPr>
            <w:tcW w:w="992" w:type="dxa"/>
            <w:tcBorders>
              <w:bottom w:val="single" w:color="auto" w:sz="12" w:space="0"/>
            </w:tcBorders>
            <w:vAlign w:val="center"/>
          </w:tcPr>
          <w:p>
            <w:pPr>
              <w:pStyle w:val="28"/>
              <w:spacing w:line="360" w:lineRule="auto"/>
              <w:jc w:val="center"/>
              <w:rPr>
                <w:rFonts w:cs="Courier New" w:asciiTheme="minorEastAsia" w:hAnsiTheme="minorEastAsia" w:eastAsiaTheme="minorEastAsia"/>
                <w:sz w:val="24"/>
              </w:rPr>
            </w:pPr>
          </w:p>
        </w:tc>
      </w:tr>
    </w:tbl>
    <w:p>
      <w:pPr>
        <w:pStyle w:val="28"/>
        <w:spacing w:line="360" w:lineRule="auto"/>
        <w:rPr>
          <w:rFonts w:asciiTheme="minorEastAsia" w:hAnsiTheme="minorEastAsia" w:eastAsiaTheme="minorEastAsia"/>
          <w:sz w:val="24"/>
        </w:rPr>
      </w:pPr>
      <w:r>
        <w:rPr>
          <w:rFonts w:asciiTheme="minorEastAsia" w:hAnsiTheme="minorEastAsia" w:eastAsiaTheme="minorEastAsia"/>
          <w:sz w:val="24"/>
        </w:rPr>
        <w:t> 注：投标人如果对商务条款的响应有任何偏离，请在本表中详细填写；如对商务条款没有偏离，请注明“无偏离”。</w:t>
      </w:r>
    </w:p>
    <w:p>
      <w:pPr>
        <w:pStyle w:val="28"/>
        <w:spacing w:line="360" w:lineRule="auto"/>
        <w:rPr>
          <w:rFonts w:asciiTheme="minorEastAsia" w:hAnsiTheme="minorEastAsia" w:eastAsiaTheme="minorEastAsia"/>
          <w:sz w:val="24"/>
        </w:rPr>
      </w:pPr>
    </w:p>
    <w:p>
      <w:pPr>
        <w:pStyle w:val="28"/>
        <w:tabs>
          <w:tab w:val="left" w:pos="5580"/>
        </w:tabs>
        <w:spacing w:before="120" w:line="360" w:lineRule="auto"/>
        <w:rPr>
          <w:rFonts w:asciiTheme="minorEastAsia" w:hAnsiTheme="minorEastAsia" w:eastAsiaTheme="minorEastAsia"/>
          <w:sz w:val="24"/>
        </w:rPr>
      </w:pPr>
      <w:r>
        <w:rPr>
          <w:rFonts w:hint="eastAsia" w:asciiTheme="minorEastAsia" w:hAnsiTheme="minorEastAsia" w:eastAsiaTheme="minorEastAsia"/>
          <w:sz w:val="24"/>
        </w:rPr>
        <w:t>投标人名称（盖章）：</w:t>
      </w:r>
    </w:p>
    <w:p>
      <w:pPr>
        <w:pStyle w:val="28"/>
        <w:tabs>
          <w:tab w:val="left" w:pos="5580"/>
        </w:tabs>
        <w:spacing w:before="120" w:line="360" w:lineRule="auto"/>
        <w:rPr>
          <w:rFonts w:asciiTheme="minorEastAsia" w:hAnsiTheme="minorEastAsia" w:eastAsiaTheme="minorEastAsia"/>
          <w:sz w:val="24"/>
          <w:u w:val="single"/>
        </w:rPr>
      </w:pPr>
      <w:r>
        <w:rPr>
          <w:rFonts w:hint="eastAsia" w:asciiTheme="minorEastAsia" w:hAnsiTheme="minorEastAsia" w:eastAsiaTheme="minorEastAsia"/>
          <w:sz w:val="24"/>
        </w:rPr>
        <w:t>法人授权代表（签字）：</w:t>
      </w:r>
    </w:p>
    <w:p>
      <w:pPr>
        <w:pStyle w:val="28"/>
        <w:tabs>
          <w:tab w:val="left" w:pos="5580"/>
        </w:tabs>
        <w:spacing w:before="120" w:line="360" w:lineRule="auto"/>
        <w:rPr>
          <w:rFonts w:asciiTheme="minorEastAsia" w:hAnsiTheme="minorEastAsia" w:eastAsiaTheme="minorEastAsia"/>
          <w:sz w:val="24"/>
        </w:rPr>
      </w:pPr>
      <w:r>
        <w:rPr>
          <w:rFonts w:hint="eastAsia" w:asciiTheme="minorEastAsia" w:hAnsiTheme="minorEastAsia" w:eastAsiaTheme="minorEastAsia"/>
          <w:sz w:val="24"/>
        </w:rPr>
        <w:t>注：此表格经法人授权代表签字方有效。</w:t>
      </w:r>
    </w:p>
    <w:p>
      <w:pPr>
        <w:pStyle w:val="5"/>
      </w:pPr>
      <w:bookmarkStart w:id="124" w:name="_Toc497235048"/>
      <w:bookmarkStart w:id="125" w:name="_Toc26869786"/>
      <w:bookmarkStart w:id="126" w:name="_Toc514926460"/>
      <w:r>
        <w:rPr>
          <w:rFonts w:hint="eastAsia"/>
        </w:rPr>
        <w:t>5</w:t>
      </w:r>
      <w:r>
        <w:t xml:space="preserve"> 资格证明文件</w:t>
      </w:r>
      <w:bookmarkEnd w:id="124"/>
      <w:bookmarkEnd w:id="125"/>
      <w:bookmarkEnd w:id="126"/>
    </w:p>
    <w:p>
      <w:pPr>
        <w:spacing w:line="360" w:lineRule="auto"/>
        <w:rPr>
          <w:rFonts w:asciiTheme="minorEastAsia" w:hAnsiTheme="minorEastAsia" w:eastAsiaTheme="minorEastAsia"/>
          <w:sz w:val="24"/>
        </w:rPr>
      </w:pPr>
      <w:r>
        <w:rPr>
          <w:rFonts w:asciiTheme="minorEastAsia" w:hAnsiTheme="minorEastAsia" w:eastAsiaTheme="minorEastAsia"/>
          <w:sz w:val="24"/>
        </w:rPr>
        <w:t>5-1</w:t>
      </w:r>
      <w:r>
        <w:rPr>
          <w:rFonts w:hint="eastAsia" w:ascii="宋体" w:hAnsi="宋体"/>
          <w:sz w:val="24"/>
        </w:rPr>
        <w:t>三证合一的营业执照或事业单位法人证书副本复印件（复印件须加盖公章）；供应商是自然人的，应提供其有效的自然人身份证明原</w:t>
      </w:r>
      <w:r>
        <w:rPr>
          <w:rFonts w:ascii="宋体" w:hAnsi="宋体"/>
          <w:sz w:val="24"/>
        </w:rPr>
        <w:t>件及</w:t>
      </w:r>
      <w:r>
        <w:rPr>
          <w:rFonts w:hint="eastAsia" w:ascii="宋体" w:hAnsi="宋体"/>
          <w:sz w:val="24"/>
        </w:rPr>
        <w:t>复印件；</w:t>
      </w:r>
      <w:r>
        <w:rPr>
          <w:rFonts w:hint="eastAsia" w:asciiTheme="minorEastAsia" w:hAnsiTheme="minorEastAsia" w:eastAsiaTheme="minorEastAsia"/>
          <w:sz w:val="24"/>
        </w:rPr>
        <w:t>；</w:t>
      </w:r>
    </w:p>
    <w:p>
      <w:pPr>
        <w:pStyle w:val="133"/>
        <w:spacing w:line="360" w:lineRule="auto"/>
        <w:ind w:firstLine="0" w:firstLineChars="0"/>
        <w:rPr>
          <w:rFonts w:asciiTheme="minorEastAsia" w:hAnsiTheme="minorEastAsia" w:eastAsiaTheme="minorEastAsia"/>
        </w:rPr>
      </w:pPr>
      <w:r>
        <w:rPr>
          <w:rFonts w:hint="eastAsia" w:asciiTheme="minorEastAsia" w:hAnsiTheme="minorEastAsia" w:eastAsiaTheme="minorEastAsia"/>
          <w:sz w:val="24"/>
        </w:rPr>
        <w:t>注：事业单位提供《事业单位法人证书》、民办非企业单位提供《民办非企业登记证书》副本复印件（须加盖本单位公章）。</w:t>
      </w:r>
    </w:p>
    <w:p>
      <w:pPr>
        <w:pStyle w:val="4"/>
        <w:spacing w:line="360" w:lineRule="auto"/>
        <w:ind w:firstLine="0"/>
        <w:rPr>
          <w:rFonts w:asciiTheme="minorEastAsia" w:hAnsiTheme="minorEastAsia" w:eastAsiaTheme="minorEastAsia"/>
          <w:kern w:val="2"/>
          <w:szCs w:val="24"/>
        </w:rPr>
      </w:pPr>
      <w:r>
        <w:rPr>
          <w:rFonts w:asciiTheme="minorEastAsia" w:hAnsiTheme="minorEastAsia" w:eastAsiaTheme="minorEastAsia"/>
          <w:kern w:val="2"/>
          <w:szCs w:val="24"/>
        </w:rPr>
        <w:t>5-2</w:t>
      </w:r>
      <w:r>
        <w:rPr>
          <w:rFonts w:hint="eastAsia" w:cs="宋体" w:asciiTheme="minorEastAsia" w:hAnsiTheme="minorEastAsia" w:eastAsiaTheme="minorEastAsia"/>
        </w:rPr>
        <w:t>法定代表人本人参与投标的需提供法定代表人身份证明书及其身份证复印件；非法定代表人本人参与投标的，需提供法定代表人委托授权书及被委托人的身份证复印件</w:t>
      </w:r>
      <w:r>
        <w:rPr>
          <w:rFonts w:hAnsi="宋体"/>
        </w:rPr>
        <w:t>（须加盖本单位公章）（格式见第九章）</w:t>
      </w:r>
    </w:p>
    <w:p>
      <w:pPr>
        <w:pStyle w:val="4"/>
        <w:spacing w:line="360" w:lineRule="auto"/>
        <w:ind w:firstLine="0"/>
        <w:rPr>
          <w:rFonts w:asciiTheme="minorEastAsia" w:hAnsiTheme="minorEastAsia" w:eastAsiaTheme="minorEastAsia"/>
          <w:kern w:val="2"/>
          <w:szCs w:val="24"/>
        </w:rPr>
      </w:pPr>
      <w:r>
        <w:rPr>
          <w:rFonts w:asciiTheme="minorEastAsia" w:hAnsiTheme="minorEastAsia" w:eastAsiaTheme="minorEastAsia"/>
          <w:kern w:val="2"/>
          <w:szCs w:val="24"/>
        </w:rPr>
        <w:t>5-3</w:t>
      </w:r>
      <w:r>
        <w:rPr>
          <w:rFonts w:hint="eastAsia" w:asciiTheme="minorEastAsia" w:hAnsiTheme="minorEastAsia" w:eastAsiaTheme="minorEastAsia"/>
          <w:kern w:val="2"/>
          <w:szCs w:val="24"/>
        </w:rPr>
        <w:t>投标人</w:t>
      </w:r>
      <w:r>
        <w:rPr>
          <w:rFonts w:asciiTheme="minorEastAsia" w:hAnsiTheme="minorEastAsia" w:eastAsiaTheme="minorEastAsia"/>
          <w:kern w:val="2"/>
          <w:szCs w:val="24"/>
        </w:rPr>
        <w:t>资格声明</w:t>
      </w:r>
    </w:p>
    <w:p>
      <w:pPr>
        <w:pStyle w:val="4"/>
        <w:spacing w:line="360" w:lineRule="auto"/>
        <w:ind w:firstLine="0"/>
        <w:rPr>
          <w:rFonts w:asciiTheme="minorEastAsia" w:hAnsiTheme="minorEastAsia" w:eastAsiaTheme="minorEastAsia"/>
          <w:kern w:val="2"/>
          <w:szCs w:val="24"/>
        </w:rPr>
      </w:pPr>
      <w:r>
        <w:rPr>
          <w:rFonts w:asciiTheme="minorEastAsia" w:hAnsiTheme="minorEastAsia" w:eastAsiaTheme="minorEastAsia"/>
        </w:rPr>
        <w:t>5-4</w:t>
      </w:r>
      <w:r>
        <w:rPr>
          <w:rFonts w:hint="eastAsia" w:asciiTheme="minorEastAsia" w:hAnsiTheme="minorEastAsia" w:eastAsiaTheme="minorEastAsia"/>
        </w:rPr>
        <w:t>提供经会计师事务所出具的</w:t>
      </w:r>
      <w:r>
        <w:rPr>
          <w:rFonts w:asciiTheme="minorEastAsia" w:hAnsiTheme="minorEastAsia" w:eastAsiaTheme="minorEastAsia"/>
        </w:rPr>
        <w:t>上一年度（2018年度）</w:t>
      </w:r>
      <w:r>
        <w:rPr>
          <w:rFonts w:hint="eastAsia" w:asciiTheme="minorEastAsia" w:hAnsiTheme="minorEastAsia" w:eastAsiaTheme="minorEastAsia"/>
        </w:rPr>
        <w:t>完整的财务审计报告复印件，并加盖投标人公章。如投标人无法提供</w:t>
      </w:r>
      <w:r>
        <w:rPr>
          <w:rFonts w:asciiTheme="minorEastAsia" w:hAnsiTheme="minorEastAsia" w:eastAsiaTheme="minorEastAsia"/>
        </w:rPr>
        <w:t>上一年度（2018年度）</w:t>
      </w:r>
      <w:r>
        <w:rPr>
          <w:rFonts w:hint="eastAsia" w:asciiTheme="minorEastAsia" w:hAnsiTheme="minorEastAsia" w:eastAsiaTheme="minorEastAsia"/>
        </w:rPr>
        <w:t>完整的审计报告，则须提供银行出具的资信证明</w:t>
      </w:r>
      <w:r>
        <w:rPr>
          <w:rFonts w:asciiTheme="minorEastAsia" w:hAnsiTheme="minorEastAsia" w:eastAsiaTheme="minorEastAsia"/>
          <w:kern w:val="2"/>
          <w:szCs w:val="24"/>
        </w:rPr>
        <w:t>。</w:t>
      </w:r>
    </w:p>
    <w:p>
      <w:pPr>
        <w:pStyle w:val="4"/>
        <w:spacing w:line="360" w:lineRule="auto"/>
        <w:ind w:left="283" w:leftChars="135" w:firstLine="0"/>
        <w:rPr>
          <w:rFonts w:asciiTheme="minorEastAsia" w:hAnsiTheme="minorEastAsia" w:eastAsiaTheme="minorEastAsia"/>
          <w:kern w:val="2"/>
          <w:szCs w:val="24"/>
        </w:rPr>
      </w:pPr>
      <w:r>
        <w:rPr>
          <w:rFonts w:asciiTheme="minorEastAsia" w:hAnsiTheme="minorEastAsia" w:eastAsiaTheme="minorEastAsia"/>
          <w:kern w:val="2"/>
          <w:szCs w:val="24"/>
        </w:rPr>
        <w:t>说明：1、银行资信证明是指</w:t>
      </w:r>
      <w:r>
        <w:rPr>
          <w:rFonts w:hint="eastAsia" w:asciiTheme="minorEastAsia" w:hAnsiTheme="minorEastAsia" w:eastAsiaTheme="minorEastAsia"/>
          <w:kern w:val="2"/>
          <w:szCs w:val="24"/>
        </w:rPr>
        <w:t>供应商</w:t>
      </w:r>
      <w:r>
        <w:rPr>
          <w:rFonts w:asciiTheme="minorEastAsia" w:hAnsiTheme="minorEastAsia" w:eastAsiaTheme="minorEastAsia"/>
          <w:kern w:val="2"/>
          <w:szCs w:val="24"/>
        </w:rPr>
        <w:t>参加本次投标截止日前</w:t>
      </w:r>
      <w:r>
        <w:rPr>
          <w:rFonts w:hint="eastAsia" w:asciiTheme="minorEastAsia" w:hAnsiTheme="minorEastAsia" w:eastAsiaTheme="minorEastAsia"/>
          <w:kern w:val="2"/>
          <w:szCs w:val="24"/>
        </w:rPr>
        <w:t>三个月</w:t>
      </w:r>
      <w:r>
        <w:rPr>
          <w:rFonts w:asciiTheme="minorEastAsia" w:hAnsiTheme="minorEastAsia" w:eastAsiaTheme="minorEastAsia"/>
          <w:kern w:val="2"/>
          <w:szCs w:val="24"/>
        </w:rPr>
        <w:t>内银行出具的资信证明（成立一年内的公司可提交验资证明复印件并加盖本单位公章）,且无收受人和项目的限制，但开具银行有限制规定的除外；</w:t>
      </w:r>
    </w:p>
    <w:p>
      <w:pPr>
        <w:pStyle w:val="4"/>
        <w:spacing w:line="360" w:lineRule="auto"/>
        <w:ind w:left="283" w:leftChars="135" w:firstLine="0"/>
        <w:rPr>
          <w:rFonts w:asciiTheme="minorEastAsia" w:hAnsiTheme="minorEastAsia" w:eastAsiaTheme="minorEastAsia"/>
          <w:kern w:val="2"/>
          <w:szCs w:val="24"/>
        </w:rPr>
      </w:pPr>
      <w:r>
        <w:rPr>
          <w:rFonts w:asciiTheme="minorEastAsia" w:hAnsiTheme="minorEastAsia" w:eastAsiaTheme="minorEastAsia"/>
          <w:kern w:val="2"/>
          <w:szCs w:val="24"/>
        </w:rPr>
        <w:t>2、提供的银行资信证明必须是完整的</w:t>
      </w:r>
      <w:r>
        <w:rPr>
          <w:rFonts w:hint="eastAsia" w:asciiTheme="minorEastAsia" w:hAnsiTheme="minorEastAsia" w:eastAsiaTheme="minorEastAsia"/>
          <w:kern w:val="2"/>
          <w:szCs w:val="24"/>
        </w:rPr>
        <w:t>原件</w:t>
      </w:r>
      <w:r>
        <w:rPr>
          <w:rFonts w:asciiTheme="minorEastAsia" w:hAnsiTheme="minorEastAsia" w:eastAsiaTheme="minorEastAsia"/>
          <w:kern w:val="2"/>
          <w:szCs w:val="24"/>
        </w:rPr>
        <w:t>（正反面）</w:t>
      </w:r>
      <w:r>
        <w:rPr>
          <w:rFonts w:hint="eastAsia" w:asciiTheme="minorEastAsia" w:hAnsiTheme="minorEastAsia" w:eastAsiaTheme="minorEastAsia"/>
          <w:kern w:val="2"/>
          <w:szCs w:val="24"/>
        </w:rPr>
        <w:t>复印件无效</w:t>
      </w:r>
      <w:r>
        <w:rPr>
          <w:rFonts w:asciiTheme="minorEastAsia" w:hAnsiTheme="minorEastAsia" w:eastAsiaTheme="minorEastAsia"/>
          <w:kern w:val="2"/>
          <w:szCs w:val="24"/>
        </w:rPr>
        <w:t>；</w:t>
      </w:r>
    </w:p>
    <w:p>
      <w:pPr>
        <w:pStyle w:val="4"/>
        <w:spacing w:line="360" w:lineRule="auto"/>
        <w:ind w:left="283" w:leftChars="135" w:firstLine="0"/>
        <w:rPr>
          <w:rFonts w:asciiTheme="minorEastAsia" w:hAnsiTheme="minorEastAsia" w:eastAsiaTheme="minorEastAsia"/>
          <w:kern w:val="2"/>
          <w:szCs w:val="24"/>
        </w:rPr>
      </w:pPr>
      <w:r>
        <w:rPr>
          <w:rFonts w:asciiTheme="minorEastAsia" w:hAnsiTheme="minorEastAsia" w:eastAsiaTheme="minorEastAsia"/>
          <w:kern w:val="2"/>
          <w:szCs w:val="24"/>
        </w:rPr>
        <w:t>3、银行资信证明应能说明该</w:t>
      </w:r>
      <w:r>
        <w:rPr>
          <w:rFonts w:hint="eastAsia" w:asciiTheme="minorEastAsia" w:hAnsiTheme="minorEastAsia" w:eastAsiaTheme="minorEastAsia"/>
          <w:kern w:val="2"/>
          <w:szCs w:val="24"/>
        </w:rPr>
        <w:t>供应商</w:t>
      </w:r>
      <w:r>
        <w:rPr>
          <w:rFonts w:asciiTheme="minorEastAsia" w:hAnsiTheme="minorEastAsia" w:eastAsiaTheme="minorEastAsia"/>
          <w:kern w:val="2"/>
          <w:szCs w:val="24"/>
        </w:rPr>
        <w:t>与银行之间业务往来正常，企业信誉良好等；</w:t>
      </w:r>
    </w:p>
    <w:p>
      <w:pPr>
        <w:pStyle w:val="4"/>
        <w:spacing w:line="360" w:lineRule="auto"/>
        <w:ind w:left="283" w:leftChars="135" w:firstLine="0"/>
        <w:rPr>
          <w:rFonts w:asciiTheme="minorEastAsia" w:hAnsiTheme="minorEastAsia" w:eastAsiaTheme="minorEastAsia"/>
          <w:kern w:val="2"/>
          <w:szCs w:val="24"/>
        </w:rPr>
      </w:pPr>
      <w:r>
        <w:rPr>
          <w:rFonts w:asciiTheme="minorEastAsia" w:hAnsiTheme="minorEastAsia" w:eastAsiaTheme="minorEastAsia"/>
          <w:kern w:val="2"/>
          <w:szCs w:val="24"/>
        </w:rPr>
        <w:t>4、银行出具的存款证明不能替代银行资信证明，存款证明无效；</w:t>
      </w:r>
    </w:p>
    <w:p>
      <w:pPr>
        <w:pStyle w:val="4"/>
        <w:spacing w:line="360" w:lineRule="auto"/>
        <w:ind w:left="283" w:leftChars="135" w:firstLine="0"/>
        <w:rPr>
          <w:rFonts w:asciiTheme="minorEastAsia" w:hAnsiTheme="minorEastAsia" w:eastAsiaTheme="minorEastAsia"/>
          <w:kern w:val="2"/>
          <w:szCs w:val="24"/>
        </w:rPr>
      </w:pPr>
      <w:r>
        <w:rPr>
          <w:rFonts w:asciiTheme="minorEastAsia" w:hAnsiTheme="minorEastAsia" w:eastAsiaTheme="minorEastAsia"/>
          <w:kern w:val="2"/>
          <w:szCs w:val="24"/>
        </w:rPr>
        <w:t>5、政府采购投标担保函格式见 第</w:t>
      </w:r>
      <w:r>
        <w:rPr>
          <w:rFonts w:hint="eastAsia" w:asciiTheme="minorEastAsia" w:hAnsiTheme="minorEastAsia" w:eastAsiaTheme="minorEastAsia"/>
          <w:kern w:val="2"/>
          <w:szCs w:val="24"/>
        </w:rPr>
        <w:t>七</w:t>
      </w:r>
      <w:r>
        <w:rPr>
          <w:rFonts w:asciiTheme="minorEastAsia" w:hAnsiTheme="minorEastAsia" w:eastAsiaTheme="minorEastAsia"/>
          <w:kern w:val="2"/>
          <w:szCs w:val="24"/>
        </w:rPr>
        <w:t>章 投标文件（格式16）。</w:t>
      </w:r>
    </w:p>
    <w:p>
      <w:pPr>
        <w:pStyle w:val="4"/>
        <w:spacing w:line="360" w:lineRule="auto"/>
        <w:ind w:firstLine="0"/>
        <w:rPr>
          <w:rFonts w:asciiTheme="minorEastAsia" w:hAnsiTheme="minorEastAsia" w:eastAsiaTheme="minorEastAsia"/>
          <w:kern w:val="2"/>
          <w:szCs w:val="24"/>
        </w:rPr>
      </w:pPr>
      <w:r>
        <w:rPr>
          <w:rFonts w:asciiTheme="minorEastAsia" w:hAnsiTheme="minorEastAsia" w:eastAsiaTheme="minorEastAsia"/>
          <w:kern w:val="2"/>
          <w:szCs w:val="24"/>
        </w:rPr>
        <w:t>5-5有依法缴纳社会保障资金的良好记录（</w:t>
      </w:r>
      <w:r>
        <w:rPr>
          <w:rFonts w:hint="eastAsia" w:asciiTheme="minorEastAsia" w:hAnsiTheme="minorEastAsia" w:eastAsiaTheme="minorEastAsia"/>
          <w:kern w:val="2"/>
          <w:szCs w:val="24"/>
        </w:rPr>
        <w:t>供应商</w:t>
      </w:r>
      <w:r>
        <w:rPr>
          <w:rFonts w:asciiTheme="minorEastAsia" w:hAnsiTheme="minorEastAsia" w:eastAsiaTheme="minorEastAsia"/>
          <w:kern w:val="2"/>
          <w:szCs w:val="24"/>
        </w:rPr>
        <w:t>逐月交纳社会保障资金的，须提供参加本次政府采购活动</w:t>
      </w:r>
      <w:r>
        <w:rPr>
          <w:rFonts w:hint="eastAsia" w:asciiTheme="minorEastAsia" w:hAnsiTheme="minorEastAsia" w:eastAsiaTheme="minorEastAsia"/>
        </w:rPr>
        <w:t>连续开标日期前六个月内任意一个月</w:t>
      </w:r>
      <w:r>
        <w:rPr>
          <w:rFonts w:asciiTheme="minorEastAsia" w:hAnsiTheme="minorEastAsia" w:eastAsiaTheme="minorEastAsia"/>
          <w:kern w:val="2"/>
          <w:szCs w:val="24"/>
        </w:rPr>
        <w:t>的缴纳社会保障资金的入账票据凭证复印件；</w:t>
      </w:r>
      <w:r>
        <w:rPr>
          <w:rFonts w:hint="eastAsia" w:asciiTheme="minorEastAsia" w:hAnsiTheme="minorEastAsia" w:eastAsiaTheme="minorEastAsia"/>
          <w:kern w:val="2"/>
          <w:szCs w:val="24"/>
        </w:rPr>
        <w:t>供应商</w:t>
      </w:r>
      <w:r>
        <w:rPr>
          <w:rFonts w:asciiTheme="minorEastAsia" w:hAnsiTheme="minorEastAsia" w:eastAsiaTheme="minorEastAsia"/>
          <w:kern w:val="2"/>
          <w:szCs w:val="24"/>
        </w:rPr>
        <w:t>逐年交纳社会保障资金的，须提供参加本次政府采购活动上年度缴纳社会保障资金的入账票据凭证复印件。缴纳社会保障资金的入账票据凭证复印件须加盖本单位公章。）</w:t>
      </w:r>
    </w:p>
    <w:p>
      <w:pPr>
        <w:spacing w:line="360" w:lineRule="auto"/>
        <w:rPr>
          <w:rFonts w:asciiTheme="minorEastAsia" w:hAnsiTheme="minorEastAsia" w:eastAsiaTheme="minorEastAsia"/>
          <w:sz w:val="24"/>
        </w:rPr>
      </w:pPr>
      <w:r>
        <w:rPr>
          <w:rFonts w:asciiTheme="minorEastAsia" w:hAnsiTheme="minorEastAsia" w:eastAsiaTheme="minorEastAsia"/>
          <w:sz w:val="24"/>
        </w:rPr>
        <w:t>5-6</w:t>
      </w:r>
      <w:r>
        <w:rPr>
          <w:rFonts w:hint="eastAsia" w:asciiTheme="minorEastAsia" w:hAnsiTheme="minorEastAsia" w:eastAsiaTheme="minorEastAsia"/>
          <w:sz w:val="24"/>
        </w:rPr>
        <w:t>投标人应提供开标日期前六个月内任意一个月依法纳税（法人单位必须为增值税或营业税或企业所得税）证明（银行缴费凭证或税务机关开具的证明）复印件（加盖投标人公章）</w:t>
      </w:r>
    </w:p>
    <w:p>
      <w:pPr>
        <w:pStyle w:val="4"/>
        <w:spacing w:line="360" w:lineRule="auto"/>
        <w:ind w:firstLine="0"/>
        <w:rPr>
          <w:rFonts w:asciiTheme="minorEastAsia" w:hAnsiTheme="minorEastAsia" w:eastAsiaTheme="minorEastAsia"/>
          <w:kern w:val="2"/>
          <w:szCs w:val="24"/>
        </w:rPr>
      </w:pPr>
      <w:r>
        <w:rPr>
          <w:rFonts w:hint="eastAsia" w:asciiTheme="minorEastAsia" w:hAnsiTheme="minorEastAsia" w:eastAsiaTheme="minorEastAsia"/>
        </w:rPr>
        <w:t>注：依法免税或零报税的供应商，须提供相应文件证明其依法免税证明文件或纳税申报表复印件。</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7参加本次政府采购活动前三年内，在经营活动中没有重大违法记录的声明（</w:t>
      </w:r>
      <w:r>
        <w:rPr>
          <w:rFonts w:hint="eastAsia" w:asciiTheme="minorEastAsia" w:hAnsiTheme="minorEastAsia" w:eastAsiaTheme="minorEastAsia"/>
          <w:sz w:val="24"/>
        </w:rPr>
        <w:t>供应商</w:t>
      </w:r>
      <w:r>
        <w:rPr>
          <w:rFonts w:asciiTheme="minorEastAsia" w:hAnsiTheme="minorEastAsia" w:eastAsiaTheme="minorEastAsia"/>
          <w:sz w:val="24"/>
        </w:rPr>
        <w:t>须提供此声明，法定代表人或法人授权代表签字，须加盖本单位公章）</w:t>
      </w:r>
    </w:p>
    <w:p>
      <w:pPr>
        <w:spacing w:line="360" w:lineRule="auto"/>
        <w:rPr>
          <w:rFonts w:asciiTheme="minorEastAsia" w:hAnsiTheme="minorEastAsia" w:eastAsiaTheme="minorEastAsia"/>
          <w:sz w:val="24"/>
        </w:rPr>
      </w:pPr>
      <w:r>
        <w:rPr>
          <w:rFonts w:asciiTheme="minorEastAsia" w:hAnsiTheme="minorEastAsia" w:eastAsiaTheme="minorEastAsia"/>
          <w:sz w:val="24"/>
        </w:rPr>
        <w:t>5-8</w:t>
      </w:r>
      <w:r>
        <w:rPr>
          <w:rFonts w:hint="eastAsia" w:asciiTheme="minorEastAsia" w:hAnsiTheme="minorEastAsia" w:eastAsiaTheme="minorEastAsia"/>
          <w:sz w:val="24"/>
        </w:rPr>
        <w:t>信用声明（</w:t>
      </w:r>
      <w:r>
        <w:rPr>
          <w:rFonts w:asciiTheme="minorEastAsia" w:hAnsiTheme="minorEastAsia" w:eastAsiaTheme="minorEastAsia"/>
          <w:sz w:val="24"/>
        </w:rPr>
        <w:t>须加盖</w:t>
      </w:r>
      <w:r>
        <w:rPr>
          <w:rFonts w:hint="eastAsia" w:asciiTheme="minorEastAsia" w:hAnsiTheme="minorEastAsia" w:eastAsiaTheme="minorEastAsia"/>
          <w:sz w:val="24"/>
        </w:rPr>
        <w:t>投标人</w:t>
      </w:r>
      <w:r>
        <w:rPr>
          <w:rFonts w:asciiTheme="minorEastAsia" w:hAnsiTheme="minorEastAsia" w:eastAsiaTheme="minorEastAsia"/>
          <w:sz w:val="24"/>
        </w:rPr>
        <w:t>公章</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5-9</w:t>
      </w:r>
      <w:r>
        <w:rPr>
          <w:rFonts w:hint="eastAsia" w:asciiTheme="minorEastAsia" w:hAnsiTheme="minorEastAsia" w:eastAsiaTheme="minorEastAsia"/>
          <w:sz w:val="24"/>
        </w:rPr>
        <w:t>投标人提供有效的快递业务经营许可证复印件（须加盖投标人公章）</w:t>
      </w:r>
    </w:p>
    <w:p>
      <w:pPr>
        <w:spacing w:line="360" w:lineRule="auto"/>
        <w:rPr>
          <w:rFonts w:asciiTheme="minorEastAsia" w:hAnsiTheme="minorEastAsia" w:eastAsiaTheme="minorEastAsia"/>
          <w:sz w:val="24"/>
        </w:rPr>
      </w:pPr>
      <w:r>
        <w:rPr>
          <w:rFonts w:asciiTheme="minorEastAsia" w:hAnsiTheme="minorEastAsia" w:eastAsiaTheme="minorEastAsia"/>
          <w:sz w:val="24"/>
        </w:rPr>
        <w:t>5-10</w:t>
      </w:r>
      <w:r>
        <w:rPr>
          <w:rFonts w:hint="eastAsia" w:asciiTheme="minorEastAsia" w:hAnsiTheme="minorEastAsia" w:eastAsiaTheme="minorEastAsia"/>
          <w:sz w:val="24"/>
        </w:rPr>
        <w:t>供应商</w:t>
      </w:r>
      <w:r>
        <w:rPr>
          <w:rFonts w:asciiTheme="minorEastAsia" w:hAnsiTheme="minorEastAsia" w:eastAsiaTheme="minorEastAsia"/>
          <w:sz w:val="24"/>
        </w:rPr>
        <w:t>认为必要的其他资格证明文件复印件（须加盖本单位公章）。</w:t>
      </w:r>
    </w:p>
    <w:p>
      <w:pPr>
        <w:spacing w:line="360" w:lineRule="auto"/>
        <w:rPr>
          <w:rFonts w:asciiTheme="minorEastAsia" w:hAnsiTheme="minorEastAsia" w:eastAsiaTheme="minorEastAsia"/>
          <w:sz w:val="24"/>
        </w:rPr>
      </w:pPr>
      <w:r>
        <w:rPr>
          <w:rFonts w:asciiTheme="minorEastAsia" w:hAnsiTheme="minorEastAsia" w:eastAsiaTheme="minorEastAsia"/>
          <w:sz w:val="24"/>
        </w:rPr>
        <w:br w:type="page"/>
      </w:r>
      <w:r>
        <w:rPr>
          <w:rFonts w:asciiTheme="minorEastAsia" w:hAnsiTheme="minorEastAsia" w:eastAsiaTheme="minorEastAsia"/>
          <w:sz w:val="24"/>
        </w:rPr>
        <w:t>5-1</w:t>
      </w:r>
      <w:r>
        <w:rPr>
          <w:rFonts w:hint="eastAsia" w:ascii="宋体" w:hAnsi="宋体"/>
          <w:sz w:val="24"/>
        </w:rPr>
        <w:t>三证合一的营业执照或事业单位法人证书副本复印件（复印件须加盖公章）；供应商是自然人的，应提供其有效的自然人身份证明原</w:t>
      </w:r>
      <w:r>
        <w:rPr>
          <w:rFonts w:ascii="宋体" w:hAnsi="宋体"/>
          <w:sz w:val="24"/>
        </w:rPr>
        <w:t>件及</w:t>
      </w:r>
      <w:r>
        <w:rPr>
          <w:rFonts w:hint="eastAsia" w:ascii="宋体" w:hAnsi="宋体"/>
          <w:sz w:val="24"/>
        </w:rPr>
        <w:t>复印件；</w:t>
      </w:r>
      <w:r>
        <w:rPr>
          <w:rFonts w:hint="eastAsia" w:asciiTheme="minorEastAsia" w:hAnsiTheme="minorEastAsia" w:eastAsiaTheme="minorEastAsia"/>
          <w:sz w:val="24"/>
        </w:rPr>
        <w:t>；</w:t>
      </w: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sz w:val="24"/>
        </w:rPr>
        <w:t>注：事业单位提供《事业单位法人证书》、民办非企业单位提供《民办非企业登记证书》副本复印件（须加盖本单位公章）。</w:t>
      </w:r>
    </w:p>
    <w:p>
      <w:pPr>
        <w:spacing w:line="360" w:lineRule="auto"/>
        <w:rPr>
          <w:rFonts w:asciiTheme="minorEastAsia" w:hAnsiTheme="minorEastAsia" w:eastAsiaTheme="minorEastAsia"/>
          <w:sz w:val="24"/>
        </w:rPr>
      </w:pPr>
    </w:p>
    <w:p>
      <w:pPr>
        <w:spacing w:line="360" w:lineRule="auto"/>
        <w:jc w:val="center"/>
        <w:rPr>
          <w:rFonts w:ascii="宋体" w:hAnsi="宋体"/>
          <w:sz w:val="24"/>
        </w:rPr>
      </w:pPr>
      <w:r>
        <w:rPr>
          <w:rFonts w:asciiTheme="minorEastAsia" w:hAnsiTheme="minorEastAsia" w:eastAsiaTheme="minorEastAsia"/>
          <w:sz w:val="24"/>
        </w:rPr>
        <w:br w:type="page"/>
      </w:r>
      <w:r>
        <w:rPr>
          <w:rFonts w:hint="eastAsia" w:ascii="宋体" w:hAnsi="宋体"/>
          <w:sz w:val="24"/>
        </w:rPr>
        <w:t xml:space="preserve">  5-</w:t>
      </w:r>
      <w:r>
        <w:rPr>
          <w:rFonts w:ascii="宋体" w:hAnsi="宋体"/>
          <w:sz w:val="24"/>
        </w:rPr>
        <w:t>2</w:t>
      </w:r>
      <w:r>
        <w:rPr>
          <w:rFonts w:hint="eastAsia" w:ascii="宋体" w:hAnsi="宋体"/>
          <w:sz w:val="24"/>
        </w:rPr>
        <w:t xml:space="preserve"> 法定代表人身份证明书（格式）</w:t>
      </w:r>
    </w:p>
    <w:p>
      <w:pPr>
        <w:pStyle w:val="28"/>
        <w:spacing w:line="360" w:lineRule="auto"/>
        <w:ind w:firstLine="720" w:firstLineChars="300"/>
        <w:jc w:val="center"/>
        <w:rPr>
          <w:rFonts w:hAnsi="宋体"/>
          <w:sz w:val="24"/>
        </w:rPr>
      </w:pPr>
      <w:r>
        <w:rPr>
          <w:rFonts w:hint="eastAsia" w:hAnsi="宋体"/>
          <w:sz w:val="24"/>
        </w:rPr>
        <w:t>（投标文件签字人为法定代表人时须提供该证明书）</w:t>
      </w:r>
    </w:p>
    <w:p>
      <w:pPr>
        <w:pStyle w:val="28"/>
        <w:spacing w:line="360" w:lineRule="auto"/>
        <w:ind w:firstLine="720" w:firstLineChars="300"/>
        <w:rPr>
          <w:rFonts w:hAnsi="宋体"/>
          <w:sz w:val="24"/>
        </w:rPr>
      </w:pPr>
      <w:r>
        <w:rPr>
          <w:rFonts w:hint="eastAsia" w:hAnsi="宋体"/>
          <w:sz w:val="24"/>
        </w:rPr>
        <w:t>本文件声明：注册于</w:t>
      </w:r>
      <w:r>
        <w:rPr>
          <w:rFonts w:hint="eastAsia" w:hAnsi="宋体"/>
          <w:i/>
          <w:sz w:val="24"/>
          <w:u w:val="single"/>
        </w:rPr>
        <w:t>（国家或地区的名称）</w:t>
      </w:r>
      <w:r>
        <w:rPr>
          <w:rFonts w:hint="eastAsia" w:hAnsi="宋体"/>
          <w:sz w:val="24"/>
        </w:rPr>
        <w:t>的</w:t>
      </w:r>
      <w:r>
        <w:rPr>
          <w:rFonts w:hint="eastAsia" w:hAnsi="宋体"/>
          <w:i/>
          <w:sz w:val="24"/>
          <w:u w:val="single"/>
        </w:rPr>
        <w:t>（公司名称）</w:t>
      </w:r>
      <w:r>
        <w:rPr>
          <w:rFonts w:hint="eastAsia" w:hAnsi="宋体"/>
          <w:sz w:val="24"/>
        </w:rPr>
        <w:t>郑重声明在下面签字的（</w:t>
      </w:r>
      <w:r>
        <w:rPr>
          <w:rFonts w:hint="eastAsia" w:hAnsi="宋体"/>
          <w:i/>
          <w:sz w:val="24"/>
          <w:u w:val="single"/>
        </w:rPr>
        <w:t>法定代表人姓名、职务</w:t>
      </w:r>
      <w:r>
        <w:rPr>
          <w:rFonts w:hint="eastAsia" w:hAnsi="宋体"/>
          <w:sz w:val="24"/>
        </w:rPr>
        <w:t>）身份证号：为本公司的法定代表人，就</w:t>
      </w:r>
      <w:r>
        <w:rPr>
          <w:rFonts w:hint="eastAsia" w:hAnsi="宋体"/>
          <w:i/>
          <w:sz w:val="24"/>
          <w:u w:val="single"/>
        </w:rPr>
        <w:t>（项目名称）</w:t>
      </w:r>
      <w:r>
        <w:rPr>
          <w:rFonts w:hint="eastAsia" w:hAnsi="宋体"/>
          <w:sz w:val="24"/>
        </w:rPr>
        <w:t>投标，以本公司名义处理一切与之有关的事务。　　</w:t>
      </w:r>
    </w:p>
    <w:p>
      <w:pPr>
        <w:pStyle w:val="28"/>
        <w:tabs>
          <w:tab w:val="left" w:pos="5580"/>
        </w:tabs>
        <w:spacing w:line="360" w:lineRule="auto"/>
        <w:ind w:firstLine="480"/>
        <w:rPr>
          <w:rFonts w:hAnsi="宋体"/>
          <w:sz w:val="24"/>
        </w:rPr>
      </w:pPr>
    </w:p>
    <w:p>
      <w:pPr>
        <w:pStyle w:val="28"/>
        <w:tabs>
          <w:tab w:val="left" w:pos="5580"/>
        </w:tabs>
        <w:spacing w:line="360" w:lineRule="auto"/>
        <w:ind w:firstLine="480"/>
        <w:rPr>
          <w:rFonts w:hAnsi="宋体"/>
          <w:sz w:val="24"/>
        </w:rPr>
      </w:pPr>
      <w:r>
        <w:rPr>
          <w:rFonts w:hint="eastAsia" w:hAnsi="宋体"/>
          <w:sz w:val="24"/>
        </w:rPr>
        <w:t>特此声明。</w:t>
      </w:r>
    </w:p>
    <w:p>
      <w:pPr>
        <w:pStyle w:val="28"/>
        <w:tabs>
          <w:tab w:val="left" w:pos="5580"/>
        </w:tabs>
        <w:spacing w:line="360" w:lineRule="auto"/>
        <w:ind w:firstLine="480"/>
        <w:rPr>
          <w:rFonts w:hAnsi="宋体"/>
          <w:sz w:val="24"/>
        </w:rPr>
      </w:pPr>
    </w:p>
    <w:p>
      <w:pPr>
        <w:pStyle w:val="28"/>
        <w:tabs>
          <w:tab w:val="left" w:pos="2943"/>
        </w:tabs>
        <w:spacing w:line="360" w:lineRule="auto"/>
        <w:jc w:val="left"/>
        <w:rPr>
          <w:rFonts w:hAnsi="宋体" w:cs="Courier New"/>
          <w:sz w:val="24"/>
          <w:u w:val="single"/>
        </w:rPr>
      </w:pPr>
      <w:r>
        <w:rPr>
          <w:rFonts w:hint="eastAsia" w:hAnsi="宋体" w:cs="Courier New"/>
          <w:sz w:val="24"/>
        </w:rPr>
        <w:t>法定代表人签字：</w:t>
      </w:r>
    </w:p>
    <w:p>
      <w:pPr>
        <w:pStyle w:val="28"/>
        <w:tabs>
          <w:tab w:val="left" w:pos="2943"/>
        </w:tabs>
        <w:spacing w:line="360" w:lineRule="auto"/>
        <w:jc w:val="left"/>
        <w:rPr>
          <w:rFonts w:hAnsi="宋体" w:cs="Courier New"/>
          <w:sz w:val="24"/>
          <w:u w:val="single"/>
        </w:rPr>
      </w:pPr>
    </w:p>
    <w:p>
      <w:pPr>
        <w:pStyle w:val="28"/>
        <w:tabs>
          <w:tab w:val="left" w:pos="3227"/>
        </w:tabs>
        <w:spacing w:line="360" w:lineRule="auto"/>
        <w:jc w:val="left"/>
        <w:rPr>
          <w:rFonts w:hAnsi="宋体" w:cs="Courier New"/>
          <w:sz w:val="24"/>
          <w:u w:val="single"/>
        </w:rPr>
      </w:pPr>
    </w:p>
    <w:p>
      <w:pPr>
        <w:pStyle w:val="28"/>
        <w:tabs>
          <w:tab w:val="left" w:pos="2943"/>
        </w:tabs>
        <w:spacing w:line="360" w:lineRule="auto"/>
        <w:jc w:val="left"/>
        <w:rPr>
          <w:rFonts w:hAnsi="宋体" w:cs="Courier New"/>
          <w:sz w:val="24"/>
          <w:u w:val="single"/>
        </w:rPr>
      </w:pPr>
      <w:r>
        <w:rPr>
          <w:rFonts w:hint="eastAsia" w:hAnsi="宋体" w:cs="Courier New"/>
          <w:sz w:val="24"/>
        </w:rPr>
        <w:t>投标人名称(盖章)：</w:t>
      </w:r>
    </w:p>
    <w:p>
      <w:pPr>
        <w:pStyle w:val="28"/>
        <w:tabs>
          <w:tab w:val="left" w:pos="5580"/>
        </w:tabs>
        <w:spacing w:line="360" w:lineRule="auto"/>
        <w:rPr>
          <w:rFonts w:hAnsi="宋体"/>
          <w:sz w:val="24"/>
        </w:rPr>
      </w:pPr>
    </w:p>
    <w:p>
      <w:pPr>
        <w:pStyle w:val="28"/>
        <w:tabs>
          <w:tab w:val="left" w:pos="5580"/>
        </w:tabs>
        <w:spacing w:line="360" w:lineRule="auto"/>
        <w:rPr>
          <w:rFonts w:hAnsi="宋体"/>
          <w:sz w:val="24"/>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rPr>
      </w:pPr>
    </w:p>
    <w:p>
      <w:pPr>
        <w:tabs>
          <w:tab w:val="left" w:pos="5580"/>
        </w:tabs>
        <w:spacing w:before="240" w:line="360" w:lineRule="auto"/>
        <w:ind w:left="1911" w:leftChars="910"/>
        <w:rPr>
          <w:rFonts w:ascii="宋体" w:hAnsi="宋体"/>
          <w:sz w:val="24"/>
          <w:szCs w:val="20"/>
          <w:u w:val="single"/>
        </w:rPr>
      </w:pPr>
    </w:p>
    <w:p>
      <w:pPr>
        <w:spacing w:line="360" w:lineRule="auto"/>
        <w:rPr>
          <w:rFonts w:ascii="宋体" w:hAnsi="宋体"/>
          <w:sz w:val="24"/>
          <w:u w:val="single"/>
        </w:rPr>
      </w:pPr>
      <w:r>
        <w:rPr>
          <w:rFonts w:hint="eastAsia" w:ascii="宋体" w:hAnsi="宋体"/>
          <w:sz w:val="24"/>
        </w:rPr>
        <w:t>注：</w:t>
      </w:r>
      <w:r>
        <w:rPr>
          <w:rFonts w:hint="eastAsia" w:ascii="宋体" w:hAnsi="宋体"/>
          <w:sz w:val="24"/>
          <w:u w:val="single"/>
        </w:rPr>
        <w:t>1、附法定代表人身份证复印件并加盖投标人公章。</w:t>
      </w:r>
    </w:p>
    <w:p>
      <w:pPr>
        <w:spacing w:line="360" w:lineRule="auto"/>
        <w:ind w:firstLine="480" w:firstLineChars="200"/>
        <w:rPr>
          <w:rFonts w:ascii="宋体" w:hAnsi="宋体"/>
          <w:sz w:val="24"/>
        </w:rPr>
      </w:pPr>
      <w:r>
        <w:rPr>
          <w:rFonts w:hint="eastAsia" w:ascii="宋体" w:hAnsi="宋体"/>
          <w:sz w:val="24"/>
          <w:u w:val="single"/>
        </w:rPr>
        <w:t>2、本证明书须严格按照格式要求完整填写各项内容，由法定代表人签字和加盖投标人公章方为有效，否则视为无效。</w:t>
      </w:r>
    </w:p>
    <w:p>
      <w:pPr>
        <w:widowControl/>
        <w:jc w:val="left"/>
        <w:rPr>
          <w:rFonts w:ascii="宋体" w:hAnsi="宋体"/>
          <w:sz w:val="24"/>
        </w:rPr>
      </w:pPr>
    </w:p>
    <w:p>
      <w:pPr>
        <w:widowControl/>
        <w:jc w:val="left"/>
        <w:rPr>
          <w:rFonts w:ascii="宋体" w:hAnsi="宋体"/>
          <w:sz w:val="24"/>
        </w:rPr>
      </w:pPr>
      <w:r>
        <w:rPr>
          <w:rFonts w:ascii="宋体" w:hAnsi="宋体"/>
          <w:sz w:val="24"/>
        </w:rPr>
        <w:br w:type="page"/>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法定代表人授权书（格式）</w:t>
      </w:r>
    </w:p>
    <w:p>
      <w:pPr>
        <w:pStyle w:val="28"/>
        <w:spacing w:line="360" w:lineRule="auto"/>
        <w:jc w:val="center"/>
        <w:rPr>
          <w:rFonts w:hAnsi="宋体"/>
          <w:sz w:val="24"/>
          <w:u w:val="single"/>
        </w:rPr>
      </w:pPr>
      <w:r>
        <w:rPr>
          <w:rFonts w:hint="eastAsia" w:hAnsi="宋体"/>
          <w:sz w:val="24"/>
        </w:rPr>
        <w:t>（投标文件签字人非法定代表人时必须提供该授权）</w:t>
      </w:r>
    </w:p>
    <w:p>
      <w:pPr>
        <w:pStyle w:val="28"/>
        <w:spacing w:line="360" w:lineRule="auto"/>
        <w:ind w:firstLine="480" w:firstLineChars="200"/>
        <w:rPr>
          <w:rFonts w:hAnsi="宋体"/>
          <w:sz w:val="24"/>
        </w:rPr>
      </w:pPr>
      <w:r>
        <w:rPr>
          <w:rFonts w:hint="eastAsia" w:hAnsi="宋体"/>
          <w:sz w:val="24"/>
        </w:rPr>
        <w:t>本授权书声明：注册于</w:t>
      </w:r>
      <w:r>
        <w:rPr>
          <w:rFonts w:hint="eastAsia" w:hAnsi="宋体"/>
          <w:i/>
          <w:sz w:val="24"/>
          <w:u w:val="single"/>
        </w:rPr>
        <w:t>（国家或地区的名称）</w:t>
      </w:r>
      <w:r>
        <w:rPr>
          <w:rFonts w:hint="eastAsia" w:hAnsi="宋体"/>
          <w:sz w:val="24"/>
        </w:rPr>
        <w:t>的</w:t>
      </w:r>
      <w:r>
        <w:rPr>
          <w:rFonts w:hint="eastAsia" w:hAnsi="宋体"/>
          <w:i/>
          <w:sz w:val="24"/>
          <w:u w:val="single"/>
        </w:rPr>
        <w:t>（公司名称）</w:t>
      </w:r>
      <w:r>
        <w:rPr>
          <w:rFonts w:hint="eastAsia" w:hAnsi="宋体"/>
          <w:sz w:val="24"/>
        </w:rPr>
        <w:t>的在下面签字的（</w:t>
      </w:r>
      <w:r>
        <w:rPr>
          <w:rFonts w:hint="eastAsia" w:hAnsi="宋体"/>
          <w:i/>
          <w:sz w:val="24"/>
          <w:u w:val="single"/>
        </w:rPr>
        <w:t>法定代表人姓名、职务</w:t>
      </w:r>
      <w:r>
        <w:rPr>
          <w:rFonts w:hint="eastAsia" w:hAnsi="宋体"/>
          <w:sz w:val="24"/>
        </w:rPr>
        <w:t>）代表本公司授权</w:t>
      </w:r>
      <w:r>
        <w:rPr>
          <w:rFonts w:hint="eastAsia" w:hAnsi="宋体"/>
          <w:i/>
          <w:sz w:val="24"/>
          <w:u w:val="single"/>
        </w:rPr>
        <w:t>（单位名称）</w:t>
      </w:r>
      <w:r>
        <w:rPr>
          <w:rFonts w:hint="eastAsia" w:hAnsi="宋体"/>
          <w:sz w:val="24"/>
        </w:rPr>
        <w:t>的在下面签字的</w:t>
      </w:r>
      <w:r>
        <w:rPr>
          <w:rFonts w:hint="eastAsia" w:hAnsi="宋体"/>
          <w:i/>
          <w:sz w:val="24"/>
          <w:u w:val="single"/>
        </w:rPr>
        <w:t>（被授权人的姓名、职务）</w:t>
      </w:r>
      <w:r>
        <w:rPr>
          <w:rFonts w:hint="eastAsia" w:hAnsi="宋体"/>
          <w:sz w:val="24"/>
        </w:rPr>
        <w:t>为本公司的合法代理人，就</w:t>
      </w:r>
      <w:r>
        <w:rPr>
          <w:rFonts w:hint="eastAsia" w:hAnsi="宋体"/>
          <w:i/>
          <w:sz w:val="24"/>
          <w:u w:val="single"/>
        </w:rPr>
        <w:t>（项目名称）</w:t>
      </w:r>
      <w:r>
        <w:rPr>
          <w:rFonts w:hint="eastAsia" w:hAnsi="宋体"/>
          <w:sz w:val="24"/>
        </w:rPr>
        <w:t>投标，以本公司名义处理一切与之有关的事务。　　</w:t>
      </w:r>
    </w:p>
    <w:p>
      <w:pPr>
        <w:pStyle w:val="28"/>
        <w:tabs>
          <w:tab w:val="left" w:pos="5580"/>
        </w:tabs>
        <w:spacing w:line="360" w:lineRule="auto"/>
        <w:ind w:firstLine="480"/>
        <w:rPr>
          <w:rFonts w:hAnsi="宋体"/>
          <w:sz w:val="24"/>
        </w:rPr>
      </w:pPr>
      <w:r>
        <w:rPr>
          <w:rFonts w:hint="eastAsia" w:hAnsi="宋体"/>
          <w:sz w:val="24"/>
        </w:rPr>
        <w:t>本授权书于年月日生效，特此声明。</w:t>
      </w:r>
    </w:p>
    <w:p>
      <w:pPr>
        <w:pStyle w:val="28"/>
        <w:tabs>
          <w:tab w:val="left" w:pos="5580"/>
        </w:tabs>
        <w:spacing w:line="360" w:lineRule="auto"/>
        <w:ind w:firstLine="480"/>
        <w:rPr>
          <w:rFonts w:hAnsi="宋体"/>
          <w:sz w:val="24"/>
        </w:rPr>
      </w:pPr>
    </w:p>
    <w:p>
      <w:pPr>
        <w:pStyle w:val="28"/>
        <w:tabs>
          <w:tab w:val="left" w:pos="2943"/>
        </w:tabs>
        <w:spacing w:line="360" w:lineRule="auto"/>
        <w:jc w:val="left"/>
        <w:rPr>
          <w:rFonts w:hAnsi="宋体" w:cs="Courier New"/>
          <w:sz w:val="24"/>
          <w:u w:val="single"/>
        </w:rPr>
      </w:pPr>
      <w:r>
        <w:rPr>
          <w:rFonts w:hint="eastAsia" w:hAnsi="宋体" w:cs="Courier New"/>
          <w:sz w:val="24"/>
        </w:rPr>
        <w:t>法定代表人签字：</w:t>
      </w:r>
    </w:p>
    <w:p>
      <w:pPr>
        <w:pStyle w:val="28"/>
        <w:tabs>
          <w:tab w:val="left" w:pos="2943"/>
        </w:tabs>
        <w:spacing w:line="360" w:lineRule="auto"/>
        <w:jc w:val="left"/>
        <w:rPr>
          <w:rFonts w:hAnsi="宋体" w:cs="Courier New"/>
          <w:sz w:val="24"/>
          <w:u w:val="single"/>
        </w:rPr>
      </w:pPr>
    </w:p>
    <w:p>
      <w:pPr>
        <w:pStyle w:val="28"/>
        <w:tabs>
          <w:tab w:val="left" w:pos="3227"/>
        </w:tabs>
        <w:spacing w:line="360" w:lineRule="auto"/>
        <w:jc w:val="left"/>
        <w:rPr>
          <w:rFonts w:hAnsi="宋体" w:cs="Courier New"/>
          <w:sz w:val="24"/>
          <w:u w:val="single"/>
        </w:rPr>
      </w:pPr>
      <w:r>
        <w:rPr>
          <w:rFonts w:hint="eastAsia" w:hAnsi="宋体" w:cs="Courier New"/>
          <w:sz w:val="24"/>
        </w:rPr>
        <w:t>法人授权代表签字：</w:t>
      </w:r>
    </w:p>
    <w:p>
      <w:pPr>
        <w:pStyle w:val="28"/>
        <w:tabs>
          <w:tab w:val="left" w:pos="3227"/>
        </w:tabs>
        <w:spacing w:line="360" w:lineRule="auto"/>
        <w:jc w:val="left"/>
        <w:rPr>
          <w:rFonts w:hAnsi="宋体" w:cs="Courier New"/>
          <w:sz w:val="24"/>
          <w:u w:val="single"/>
        </w:rPr>
      </w:pPr>
    </w:p>
    <w:p>
      <w:pPr>
        <w:pStyle w:val="28"/>
        <w:tabs>
          <w:tab w:val="left" w:pos="2943"/>
        </w:tabs>
        <w:spacing w:line="360" w:lineRule="auto"/>
        <w:jc w:val="left"/>
        <w:rPr>
          <w:rFonts w:hAnsi="宋体" w:cs="Courier New"/>
          <w:sz w:val="24"/>
          <w:u w:val="single"/>
        </w:rPr>
      </w:pPr>
      <w:r>
        <w:rPr>
          <w:rFonts w:hint="eastAsia" w:hAnsi="宋体" w:cs="Courier New"/>
          <w:sz w:val="24"/>
        </w:rPr>
        <w:t>投标人(盖章)</w:t>
      </w:r>
    </w:p>
    <w:p>
      <w:pPr>
        <w:pStyle w:val="28"/>
        <w:tabs>
          <w:tab w:val="left" w:pos="5580"/>
        </w:tabs>
        <w:spacing w:line="360" w:lineRule="auto"/>
        <w:rPr>
          <w:rFonts w:hAnsi="宋体"/>
          <w:sz w:val="24"/>
        </w:rPr>
      </w:pPr>
    </w:p>
    <w:p>
      <w:pPr>
        <w:pStyle w:val="28"/>
        <w:tabs>
          <w:tab w:val="left" w:pos="5580"/>
        </w:tabs>
        <w:spacing w:line="360" w:lineRule="auto"/>
        <w:rPr>
          <w:rFonts w:hAnsi="宋体"/>
          <w:sz w:val="24"/>
        </w:rPr>
      </w:pPr>
      <w:r>
        <w:rPr>
          <w:rFonts w:hint="eastAsia" w:hAnsi="宋体"/>
          <w:sz w:val="24"/>
        </w:rPr>
        <w:t>附：</w:t>
      </w:r>
    </w:p>
    <w:p>
      <w:pPr>
        <w:pStyle w:val="28"/>
        <w:tabs>
          <w:tab w:val="left" w:pos="5580"/>
        </w:tabs>
        <w:spacing w:line="360" w:lineRule="auto"/>
        <w:rPr>
          <w:rFonts w:hAnsi="宋体"/>
          <w:sz w:val="24"/>
        </w:rPr>
      </w:pPr>
      <w:r>
        <w:rPr>
          <w:rFonts w:hint="eastAsia" w:hAnsi="宋体"/>
          <w:sz w:val="24"/>
        </w:rPr>
        <w:t>被授权人姓名：</w:t>
      </w:r>
    </w:p>
    <w:p>
      <w:pPr>
        <w:pStyle w:val="28"/>
        <w:tabs>
          <w:tab w:val="left" w:pos="5580"/>
        </w:tabs>
        <w:spacing w:line="360" w:lineRule="auto"/>
        <w:rPr>
          <w:rFonts w:hAnsi="宋体"/>
          <w:sz w:val="24"/>
        </w:rPr>
      </w:pPr>
      <w:r>
        <w:rPr>
          <w:rFonts w:hint="eastAsia" w:hAnsi="宋体"/>
          <w:sz w:val="24"/>
        </w:rPr>
        <w:t>身份证号（身份证复印件附后）：</w:t>
      </w:r>
    </w:p>
    <w:p>
      <w:pPr>
        <w:pStyle w:val="28"/>
        <w:tabs>
          <w:tab w:val="left" w:pos="5580"/>
        </w:tabs>
        <w:spacing w:line="360" w:lineRule="auto"/>
        <w:rPr>
          <w:rFonts w:hAnsi="宋体"/>
          <w:sz w:val="24"/>
        </w:rPr>
      </w:pPr>
      <w:r>
        <w:rPr>
          <w:rFonts w:hint="eastAsia" w:hAnsi="宋体"/>
          <w:sz w:val="24"/>
        </w:rPr>
        <w:t>职　　　　务：</w:t>
      </w:r>
    </w:p>
    <w:p>
      <w:pPr>
        <w:pStyle w:val="28"/>
        <w:tabs>
          <w:tab w:val="left" w:pos="5580"/>
        </w:tabs>
        <w:spacing w:line="360" w:lineRule="auto"/>
        <w:rPr>
          <w:rFonts w:hAnsi="宋体"/>
          <w:sz w:val="24"/>
        </w:rPr>
      </w:pPr>
      <w:r>
        <w:rPr>
          <w:rFonts w:hint="eastAsia" w:hAnsi="宋体"/>
          <w:sz w:val="24"/>
        </w:rPr>
        <w:t>详细通讯地址：</w:t>
      </w:r>
    </w:p>
    <w:p>
      <w:pPr>
        <w:pStyle w:val="28"/>
        <w:tabs>
          <w:tab w:val="left" w:pos="5580"/>
        </w:tabs>
        <w:spacing w:line="360" w:lineRule="auto"/>
        <w:rPr>
          <w:rFonts w:hAnsi="宋体"/>
          <w:sz w:val="24"/>
        </w:rPr>
      </w:pPr>
      <w:r>
        <w:rPr>
          <w:rFonts w:hint="eastAsia" w:hAnsi="宋体"/>
          <w:sz w:val="24"/>
        </w:rPr>
        <w:t>邮政编码　　：</w:t>
      </w:r>
    </w:p>
    <w:p>
      <w:pPr>
        <w:pStyle w:val="28"/>
        <w:tabs>
          <w:tab w:val="left" w:pos="5580"/>
        </w:tabs>
        <w:spacing w:line="360" w:lineRule="auto"/>
        <w:rPr>
          <w:rFonts w:hAnsi="宋体"/>
          <w:sz w:val="24"/>
        </w:rPr>
      </w:pPr>
      <w:r>
        <w:rPr>
          <w:rFonts w:hint="eastAsia" w:hAnsi="宋体"/>
          <w:sz w:val="24"/>
        </w:rPr>
        <w:t>传　　　　真：</w:t>
      </w:r>
    </w:p>
    <w:p>
      <w:pPr>
        <w:pStyle w:val="28"/>
        <w:tabs>
          <w:tab w:val="left" w:pos="5580"/>
        </w:tabs>
        <w:spacing w:line="360" w:lineRule="auto"/>
        <w:rPr>
          <w:rFonts w:hAnsi="宋体"/>
          <w:sz w:val="24"/>
        </w:rPr>
      </w:pPr>
      <w:r>
        <w:rPr>
          <w:rFonts w:hint="eastAsia" w:hAnsi="宋体"/>
          <w:sz w:val="24"/>
        </w:rPr>
        <w:t>电　　　　话：</w:t>
      </w:r>
    </w:p>
    <w:p>
      <w:pPr>
        <w:pStyle w:val="28"/>
        <w:tabs>
          <w:tab w:val="left" w:pos="5580"/>
        </w:tabs>
        <w:spacing w:line="360" w:lineRule="auto"/>
        <w:rPr>
          <w:rFonts w:hAnsi="宋体"/>
        </w:rPr>
      </w:pPr>
    </w:p>
    <w:p>
      <w:pPr>
        <w:tabs>
          <w:tab w:val="left" w:pos="5580"/>
        </w:tabs>
        <w:spacing w:before="240" w:line="360" w:lineRule="auto"/>
        <w:ind w:left="1911" w:leftChars="910"/>
        <w:rPr>
          <w:rFonts w:ascii="宋体" w:hAnsi="宋体"/>
          <w:sz w:val="24"/>
          <w:szCs w:val="20"/>
          <w:u w:val="single"/>
        </w:rPr>
      </w:pPr>
    </w:p>
    <w:p>
      <w:pPr>
        <w:spacing w:line="360" w:lineRule="auto"/>
        <w:rPr>
          <w:rFonts w:ascii="宋体" w:hAnsi="宋体"/>
          <w:sz w:val="24"/>
          <w:u w:val="single"/>
        </w:rPr>
      </w:pPr>
      <w:r>
        <w:rPr>
          <w:rFonts w:hint="eastAsia" w:ascii="宋体" w:hAnsi="宋体"/>
          <w:sz w:val="24"/>
        </w:rPr>
        <w:t>注：</w:t>
      </w:r>
      <w:r>
        <w:rPr>
          <w:rFonts w:hint="eastAsia" w:ascii="宋体" w:hAnsi="宋体"/>
          <w:sz w:val="24"/>
          <w:u w:val="single"/>
        </w:rPr>
        <w:t>1、附法定代表人和法人</w:t>
      </w:r>
      <w:r>
        <w:rPr>
          <w:rFonts w:ascii="宋体" w:hAnsi="宋体"/>
          <w:sz w:val="24"/>
          <w:u w:val="single"/>
        </w:rPr>
        <w:t>授权</w:t>
      </w:r>
      <w:r>
        <w:rPr>
          <w:rFonts w:hint="eastAsia" w:ascii="宋体" w:hAnsi="宋体"/>
          <w:sz w:val="24"/>
          <w:u w:val="single"/>
        </w:rPr>
        <w:t>代表身份证复印件并加盖投标人公章。</w:t>
      </w:r>
    </w:p>
    <w:p>
      <w:pPr>
        <w:spacing w:line="360" w:lineRule="auto"/>
        <w:ind w:firstLine="480" w:firstLineChars="200"/>
        <w:rPr>
          <w:rFonts w:ascii="宋体" w:hAnsi="宋体"/>
          <w:sz w:val="24"/>
        </w:rPr>
      </w:pPr>
      <w:r>
        <w:rPr>
          <w:rFonts w:hint="eastAsia" w:ascii="宋体" w:hAnsi="宋体"/>
          <w:sz w:val="24"/>
          <w:u w:val="single"/>
        </w:rPr>
        <w:t>2、本授权书须严格按照格式要求完整填写各项内容，由法定代表人签字和法人</w:t>
      </w:r>
      <w:r>
        <w:rPr>
          <w:rFonts w:ascii="宋体" w:hAnsi="宋体"/>
          <w:sz w:val="24"/>
          <w:u w:val="single"/>
        </w:rPr>
        <w:t>授权</w:t>
      </w:r>
      <w:r>
        <w:rPr>
          <w:rFonts w:hint="eastAsia" w:ascii="宋体" w:hAnsi="宋体"/>
          <w:sz w:val="24"/>
          <w:u w:val="single"/>
        </w:rPr>
        <w:t>代表签字并加盖投标人公章方为有效，否则视其授权书无效。</w:t>
      </w:r>
    </w:p>
    <w:p>
      <w:pPr>
        <w:spacing w:line="360" w:lineRule="auto"/>
        <w:jc w:val="center"/>
        <w:rPr>
          <w:rFonts w:asciiTheme="minorEastAsia" w:hAnsiTheme="minorEastAsia" w:eastAsiaTheme="minorEastAsia"/>
        </w:rPr>
      </w:pPr>
      <w:r>
        <w:rPr>
          <w:rFonts w:asciiTheme="minorEastAsia" w:hAnsiTheme="minorEastAsia" w:eastAsiaTheme="minorEastAsia"/>
        </w:rPr>
        <w:br w:type="page"/>
      </w:r>
    </w:p>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5-3</w:t>
      </w:r>
      <w:r>
        <w:rPr>
          <w:rFonts w:hint="eastAsia" w:ascii="宋体" w:hAnsi="宋体"/>
          <w:b/>
          <w:sz w:val="24"/>
        </w:rPr>
        <w:t>投标人资格声明　</w:t>
      </w:r>
      <w:r>
        <w:rPr>
          <w:rFonts w:ascii="宋体" w:hAnsi="宋体"/>
          <w:b/>
          <w:sz w:val="24"/>
        </w:rPr>
        <w:t>(</w:t>
      </w:r>
      <w:r>
        <w:rPr>
          <w:rFonts w:hint="eastAsia" w:ascii="宋体" w:hAnsi="宋体"/>
          <w:b/>
          <w:sz w:val="24"/>
        </w:rPr>
        <w:t>格式</w:t>
      </w:r>
      <w:r>
        <w:rPr>
          <w:rFonts w:ascii="宋体" w:hAnsi="宋体"/>
          <w:b/>
          <w:sz w:val="24"/>
        </w:rPr>
        <w:t>)</w:t>
      </w:r>
    </w:p>
    <w:p>
      <w:pPr>
        <w:tabs>
          <w:tab w:val="left" w:pos="5580"/>
        </w:tabs>
        <w:spacing w:before="120" w:line="22" w:lineRule="atLeast"/>
        <w:rPr>
          <w:rFonts w:ascii="宋体" w:hAnsi="宋体"/>
          <w:sz w:val="24"/>
        </w:rPr>
      </w:pPr>
      <w:r>
        <w:rPr>
          <w:rFonts w:ascii="宋体" w:hAnsi="宋体"/>
          <w:sz w:val="24"/>
        </w:rPr>
        <w:t>1</w:t>
      </w:r>
      <w:r>
        <w:rPr>
          <w:rFonts w:hint="eastAsia" w:ascii="宋体" w:hAnsi="宋体"/>
          <w:sz w:val="24"/>
        </w:rPr>
        <w:t>、名称及概况：</w:t>
      </w:r>
    </w:p>
    <w:p>
      <w:pPr>
        <w:tabs>
          <w:tab w:val="left" w:pos="5580"/>
        </w:tabs>
        <w:spacing w:before="120" w:line="22" w:lineRule="atLeast"/>
        <w:ind w:firstLine="454"/>
        <w:rPr>
          <w:rFonts w:ascii="宋体" w:hAnsi="宋体"/>
          <w:sz w:val="24"/>
        </w:rPr>
      </w:pPr>
      <w:r>
        <w:rPr>
          <w:rFonts w:ascii="宋体" w:hAnsi="宋体"/>
          <w:sz w:val="24"/>
        </w:rPr>
        <w:t>(1)</w:t>
      </w:r>
      <w:r>
        <w:rPr>
          <w:rFonts w:hint="eastAsia" w:ascii="宋体" w:hAnsi="宋体"/>
          <w:sz w:val="24"/>
        </w:rPr>
        <w:t>投标人名称：</w:t>
      </w:r>
      <w:r>
        <w:rPr>
          <w:rFonts w:ascii="宋体" w:hAnsi="宋体"/>
          <w:sz w:val="24"/>
        </w:rPr>
        <w:t>_______________________________</w:t>
      </w:r>
    </w:p>
    <w:p>
      <w:pPr>
        <w:tabs>
          <w:tab w:val="left" w:pos="5580"/>
        </w:tabs>
        <w:spacing w:before="120" w:line="22" w:lineRule="atLeast"/>
        <w:ind w:firstLine="454"/>
        <w:rPr>
          <w:rFonts w:ascii="宋体" w:hAnsi="宋体"/>
          <w:sz w:val="24"/>
        </w:rPr>
      </w:pPr>
      <w:r>
        <w:rPr>
          <w:rFonts w:ascii="宋体" w:hAnsi="宋体"/>
          <w:sz w:val="24"/>
        </w:rPr>
        <w:t>(2)</w:t>
      </w:r>
      <w:r>
        <w:rPr>
          <w:rFonts w:hint="eastAsia" w:ascii="宋体" w:hAnsi="宋体"/>
          <w:sz w:val="24"/>
        </w:rPr>
        <w:t>地址及邮编：</w:t>
      </w:r>
      <w:r>
        <w:rPr>
          <w:rFonts w:ascii="宋体" w:hAnsi="宋体"/>
          <w:sz w:val="24"/>
        </w:rPr>
        <w:t>_______________________________</w:t>
      </w:r>
    </w:p>
    <w:p>
      <w:pPr>
        <w:tabs>
          <w:tab w:val="left" w:pos="5580"/>
        </w:tabs>
        <w:spacing w:before="120" w:line="22" w:lineRule="atLeast"/>
        <w:ind w:firstLine="454"/>
        <w:rPr>
          <w:rFonts w:ascii="宋体" w:hAnsi="宋体"/>
          <w:sz w:val="24"/>
        </w:rPr>
      </w:pPr>
      <w:r>
        <w:rPr>
          <w:rFonts w:ascii="宋体" w:hAnsi="宋体"/>
          <w:sz w:val="24"/>
        </w:rPr>
        <w:t>(3)</w:t>
      </w:r>
      <w:r>
        <w:rPr>
          <w:rFonts w:hint="eastAsia" w:ascii="宋体" w:hAnsi="宋体"/>
          <w:sz w:val="24"/>
        </w:rPr>
        <w:t>成立和注册日期：</w:t>
      </w:r>
      <w:r>
        <w:rPr>
          <w:rFonts w:ascii="宋体" w:hAnsi="宋体"/>
          <w:sz w:val="24"/>
        </w:rPr>
        <w:t>___________________________</w:t>
      </w:r>
    </w:p>
    <w:p>
      <w:pPr>
        <w:tabs>
          <w:tab w:val="left" w:pos="5580"/>
        </w:tabs>
        <w:spacing w:before="120" w:line="22" w:lineRule="atLeast"/>
        <w:rPr>
          <w:rFonts w:ascii="宋体" w:hAnsi="宋体"/>
          <w:sz w:val="24"/>
        </w:rPr>
      </w:pPr>
      <w:r>
        <w:rPr>
          <w:rFonts w:hint="eastAsia" w:ascii="宋体" w:hAnsi="宋体"/>
          <w:sz w:val="24"/>
        </w:rPr>
        <w:t>　　</w:t>
      </w:r>
      <w:r>
        <w:rPr>
          <w:rFonts w:ascii="宋体" w:hAnsi="宋体"/>
          <w:sz w:val="24"/>
        </w:rPr>
        <w:t>(4)</w:t>
      </w:r>
      <w:r>
        <w:rPr>
          <w:rFonts w:hint="eastAsia" w:ascii="宋体" w:hAnsi="宋体"/>
          <w:sz w:val="24"/>
        </w:rPr>
        <w:t>主管部门：</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(5)</w:t>
      </w:r>
      <w:r>
        <w:rPr>
          <w:rFonts w:hint="eastAsia" w:ascii="宋体" w:hAnsi="宋体"/>
          <w:sz w:val="24"/>
        </w:rPr>
        <w:t>性质：</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(6)</w:t>
      </w:r>
      <w:r>
        <w:rPr>
          <w:rFonts w:hint="eastAsia" w:ascii="宋体" w:hAnsi="宋体"/>
          <w:sz w:val="24"/>
        </w:rPr>
        <w:t>法人代表：</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(7)</w:t>
      </w:r>
      <w:r>
        <w:rPr>
          <w:rFonts w:hint="eastAsia" w:ascii="宋体" w:hAnsi="宋体"/>
          <w:sz w:val="24"/>
        </w:rPr>
        <w:t>职员人数：</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(8)</w:t>
      </w:r>
      <w:r>
        <w:rPr>
          <w:rFonts w:hint="eastAsia" w:ascii="宋体" w:hAnsi="宋体"/>
          <w:sz w:val="24"/>
        </w:rPr>
        <w:t>近期资产负债表</w:t>
      </w:r>
      <w:r>
        <w:rPr>
          <w:rFonts w:ascii="宋体" w:hAnsi="宋体"/>
          <w:sz w:val="24"/>
        </w:rPr>
        <w:t>(</w:t>
      </w:r>
      <w:r>
        <w:rPr>
          <w:rFonts w:hint="eastAsia" w:ascii="宋体" w:hAnsi="宋体"/>
          <w:sz w:val="24"/>
        </w:rPr>
        <w:t>到</w:t>
      </w:r>
      <w:r>
        <w:rPr>
          <w:rFonts w:ascii="宋体" w:hAnsi="宋体"/>
          <w:sz w:val="24"/>
        </w:rPr>
        <w:t>____</w:t>
      </w:r>
      <w:r>
        <w:rPr>
          <w:rFonts w:hint="eastAsia" w:ascii="宋体" w:hAnsi="宋体"/>
          <w:sz w:val="24"/>
        </w:rPr>
        <w:t>年</w:t>
      </w:r>
      <w:r>
        <w:rPr>
          <w:rFonts w:ascii="宋体" w:hAnsi="宋体"/>
          <w:sz w:val="24"/>
        </w:rPr>
        <w:t>______</w:t>
      </w:r>
      <w:r>
        <w:rPr>
          <w:rFonts w:hint="eastAsia" w:ascii="宋体" w:hAnsi="宋体"/>
          <w:sz w:val="24"/>
        </w:rPr>
        <w:t>月</w:t>
      </w:r>
      <w:r>
        <w:rPr>
          <w:rFonts w:ascii="宋体" w:hAnsi="宋体"/>
          <w:sz w:val="24"/>
        </w:rPr>
        <w:t>_______</w:t>
      </w:r>
      <w:r>
        <w:rPr>
          <w:rFonts w:hint="eastAsia" w:ascii="宋体" w:hAnsi="宋体"/>
          <w:sz w:val="24"/>
        </w:rPr>
        <w:t>日止</w:t>
      </w:r>
      <w:r>
        <w:rPr>
          <w:rFonts w:ascii="宋体" w:hAnsi="宋体"/>
          <w:sz w:val="24"/>
        </w:rPr>
        <w:t>)</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〉固定资产：</w:t>
      </w:r>
      <w:r>
        <w:rPr>
          <w:rFonts w:ascii="宋体" w:hAnsi="宋体"/>
          <w:sz w:val="24"/>
        </w:rPr>
        <w:t>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原值：</w:t>
      </w:r>
      <w:r>
        <w:rPr>
          <w:rFonts w:ascii="宋体" w:hAnsi="宋体"/>
          <w:sz w:val="24"/>
        </w:rPr>
        <w:t>___________________________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净值：</w:t>
      </w:r>
      <w:r>
        <w:rPr>
          <w:rFonts w:ascii="宋体" w:hAnsi="宋体"/>
          <w:sz w:val="24"/>
        </w:rPr>
        <w:t>___________________________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〉流动资金：</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〉长期负债：</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〉短期负债：</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〉资金来源：</w:t>
      </w:r>
    </w:p>
    <w:p>
      <w:pPr>
        <w:tabs>
          <w:tab w:val="left" w:pos="5580"/>
        </w:tabs>
        <w:spacing w:before="120" w:line="22" w:lineRule="atLeast"/>
        <w:ind w:left="1362" w:firstLine="454"/>
        <w:rPr>
          <w:rFonts w:ascii="宋体" w:hAnsi="宋体"/>
          <w:sz w:val="24"/>
        </w:rPr>
      </w:pPr>
      <w:r>
        <w:rPr>
          <w:rFonts w:hint="eastAsia" w:ascii="宋体" w:hAnsi="宋体"/>
          <w:sz w:val="24"/>
        </w:rPr>
        <w:t>自有资金：</w:t>
      </w:r>
      <w:r>
        <w:rPr>
          <w:rFonts w:ascii="宋体" w:hAnsi="宋体"/>
          <w:sz w:val="24"/>
        </w:rPr>
        <w:t>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银行贷款：</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〉资金类型：</w:t>
      </w:r>
      <w:r>
        <w:rPr>
          <w:rFonts w:ascii="宋体" w:hAnsi="宋体"/>
          <w:sz w:val="24"/>
        </w:rPr>
        <w:t>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商业性：</w:t>
      </w:r>
      <w:r>
        <w:rPr>
          <w:rFonts w:ascii="宋体" w:hAnsi="宋体"/>
          <w:sz w:val="24"/>
        </w:rPr>
        <w:t>____________________________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非商业性：</w:t>
      </w:r>
      <w:r>
        <w:rPr>
          <w:rFonts w:ascii="宋体" w:hAnsi="宋体"/>
          <w:sz w:val="24"/>
        </w:rPr>
        <w:t>__________________________</w:t>
      </w:r>
    </w:p>
    <w:p>
      <w:pPr>
        <w:tabs>
          <w:tab w:val="left" w:pos="5580"/>
        </w:tabs>
        <w:spacing w:before="120" w:line="22" w:lineRule="atLeast"/>
        <w:rPr>
          <w:rFonts w:ascii="宋体" w:hAnsi="宋体"/>
          <w:sz w:val="24"/>
        </w:rPr>
      </w:pPr>
      <w:r>
        <w:rPr>
          <w:rFonts w:ascii="宋体" w:hAnsi="宋体"/>
          <w:sz w:val="24"/>
        </w:rPr>
        <w:t>2</w:t>
      </w:r>
      <w:r>
        <w:rPr>
          <w:rFonts w:hint="eastAsia" w:ascii="宋体" w:hAnsi="宋体"/>
          <w:sz w:val="24"/>
        </w:rPr>
        <w:t>、最近三年的年度总营业额：</w:t>
      </w:r>
    </w:p>
    <w:p>
      <w:pPr>
        <w:tabs>
          <w:tab w:val="left" w:pos="5580"/>
        </w:tabs>
        <w:spacing w:before="120" w:line="22" w:lineRule="atLeast"/>
        <w:ind w:firstLine="454"/>
        <w:rPr>
          <w:rFonts w:ascii="宋体" w:hAnsi="宋体"/>
          <w:sz w:val="24"/>
        </w:rPr>
      </w:pPr>
      <w:r>
        <w:rPr>
          <w:rFonts w:hint="eastAsia" w:ascii="宋体" w:hAnsi="宋体"/>
          <w:sz w:val="24"/>
        </w:rPr>
        <w:t>年份　　　　　国内　　　　　出口　　　　　总额</w:t>
      </w:r>
    </w:p>
    <w:p>
      <w:pPr>
        <w:tabs>
          <w:tab w:val="left" w:pos="5580"/>
        </w:tabs>
        <w:spacing w:before="120" w:line="22" w:lineRule="atLeas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before="120" w:line="22" w:lineRule="atLeas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before="120" w:line="22" w:lineRule="atLeas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line="360" w:lineRule="auto"/>
        <w:rPr>
          <w:rFonts w:ascii="宋体" w:hAnsi="宋体"/>
          <w:sz w:val="24"/>
        </w:rPr>
      </w:pPr>
      <w:r>
        <w:rPr>
          <w:rFonts w:hint="eastAsia" w:ascii="宋体" w:hAnsi="宋体"/>
          <w:sz w:val="24"/>
        </w:rPr>
        <w:t>3、账号及开户银行的名称、地址：</w:t>
      </w:r>
      <w:r>
        <w:rPr>
          <w:rFonts w:ascii="宋体" w:hAnsi="宋体"/>
          <w:sz w:val="24"/>
        </w:rPr>
        <w:t>_____________________________</w:t>
      </w:r>
    </w:p>
    <w:p>
      <w:pPr>
        <w:tabs>
          <w:tab w:val="left" w:pos="5580"/>
        </w:tabs>
        <w:spacing w:line="360" w:lineRule="auto"/>
        <w:rPr>
          <w:rFonts w:ascii="宋体" w:hAnsi="宋体"/>
          <w:sz w:val="24"/>
        </w:rPr>
      </w:pPr>
      <w:r>
        <w:rPr>
          <w:rFonts w:hint="eastAsia" w:ascii="宋体" w:hAnsi="宋体"/>
          <w:sz w:val="24"/>
        </w:rPr>
        <w:t>4投标人认为需要声明的其他情况</w:t>
      </w:r>
    </w:p>
    <w:p>
      <w:pPr>
        <w:tabs>
          <w:tab w:val="left" w:pos="5580"/>
        </w:tabs>
        <w:spacing w:line="360" w:lineRule="auto"/>
        <w:ind w:firstLine="454"/>
        <w:rPr>
          <w:rFonts w:ascii="宋体" w:hAnsi="宋体"/>
          <w:sz w:val="24"/>
        </w:rPr>
      </w:pPr>
      <w:r>
        <w:rPr>
          <w:rFonts w:hint="eastAsia" w:ascii="宋体" w:hAnsi="宋体"/>
          <w:sz w:val="24"/>
        </w:rPr>
        <w:t>兹证明上述声明是真实、正确的，并提供了全部能提供的资料和数据，我们同意遵照贵方要求出示有关证明文件。</w:t>
      </w:r>
    </w:p>
    <w:p>
      <w:pPr>
        <w:tabs>
          <w:tab w:val="left" w:pos="5580"/>
        </w:tabs>
        <w:spacing w:line="360" w:lineRule="auto"/>
        <w:rPr>
          <w:rFonts w:ascii="宋体" w:hAnsi="宋体"/>
          <w:sz w:val="24"/>
        </w:rPr>
      </w:pPr>
    </w:p>
    <w:p>
      <w:pPr>
        <w:tabs>
          <w:tab w:val="left" w:pos="5580"/>
        </w:tabs>
        <w:spacing w:line="360" w:lineRule="auto"/>
        <w:ind w:left="454"/>
        <w:rPr>
          <w:rFonts w:ascii="宋体" w:hAnsi="宋体"/>
          <w:sz w:val="24"/>
        </w:rPr>
      </w:pPr>
      <w:r>
        <w:rPr>
          <w:rFonts w:hint="eastAsia" w:ascii="宋体" w:hAnsi="宋体"/>
          <w:sz w:val="24"/>
        </w:rPr>
        <w:t>日期：</w:t>
      </w:r>
      <w:r>
        <w:rPr>
          <w:rFonts w:ascii="宋体" w:hAnsi="宋体"/>
          <w:sz w:val="24"/>
        </w:rPr>
        <w:t>__________________________________________</w:t>
      </w:r>
    </w:p>
    <w:p>
      <w:pPr>
        <w:tabs>
          <w:tab w:val="left" w:pos="5580"/>
        </w:tabs>
        <w:spacing w:line="360" w:lineRule="auto"/>
        <w:ind w:firstLine="480" w:firstLineChars="200"/>
        <w:rPr>
          <w:rFonts w:ascii="宋体" w:hAnsi="宋体"/>
          <w:sz w:val="24"/>
        </w:rPr>
      </w:pPr>
    </w:p>
    <w:p>
      <w:pPr>
        <w:tabs>
          <w:tab w:val="left" w:pos="5580"/>
        </w:tabs>
        <w:spacing w:line="360" w:lineRule="auto"/>
        <w:ind w:firstLine="480" w:firstLineChars="200"/>
        <w:rPr>
          <w:rFonts w:ascii="宋体" w:hAnsi="宋体"/>
          <w:sz w:val="24"/>
        </w:rPr>
      </w:pPr>
      <w:r>
        <w:rPr>
          <w:rFonts w:hint="eastAsia" w:ascii="宋体" w:hAnsi="宋体"/>
          <w:sz w:val="24"/>
        </w:rPr>
        <w:t>投标人授权代表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rPr>
        <w:t>___________________________</w:t>
      </w:r>
    </w:p>
    <w:p>
      <w:pPr>
        <w:pStyle w:val="28"/>
        <w:tabs>
          <w:tab w:val="left" w:pos="5580"/>
        </w:tabs>
        <w:spacing w:line="360" w:lineRule="auto"/>
        <w:ind w:firstLine="480" w:firstLineChars="200"/>
        <w:rPr>
          <w:rFonts w:hAnsi="宋体"/>
          <w:sz w:val="24"/>
        </w:rPr>
      </w:pPr>
    </w:p>
    <w:p>
      <w:pPr>
        <w:pStyle w:val="28"/>
        <w:tabs>
          <w:tab w:val="left" w:pos="5580"/>
        </w:tabs>
        <w:spacing w:line="360" w:lineRule="auto"/>
        <w:ind w:firstLine="480" w:firstLineChars="200"/>
        <w:rPr>
          <w:rFonts w:hAnsi="宋体"/>
          <w:sz w:val="24"/>
        </w:rPr>
      </w:pPr>
      <w:r>
        <w:rPr>
          <w:rFonts w:hint="eastAsia" w:hAnsi="宋体"/>
          <w:sz w:val="24"/>
        </w:rPr>
        <w:t>公章：</w:t>
      </w:r>
      <w:r>
        <w:rPr>
          <w:rFonts w:hAnsi="宋体"/>
          <w:sz w:val="24"/>
        </w:rPr>
        <w:t>__________________________________________</w:t>
      </w:r>
    </w:p>
    <w:p>
      <w:pPr>
        <w:spacing w:line="360" w:lineRule="auto"/>
        <w:jc w:val="center"/>
        <w:rPr>
          <w:rFonts w:asciiTheme="minorEastAsia" w:hAnsiTheme="minorEastAsia" w:eastAsiaTheme="minorEastAsia"/>
          <w:sz w:val="24"/>
        </w:rPr>
      </w:pPr>
      <w:r>
        <w:rPr>
          <w:rFonts w:hAnsi="宋体"/>
          <w:sz w:val="24"/>
        </w:rPr>
        <w:br w:type="page"/>
      </w: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r>
        <w:rPr>
          <w:rFonts w:asciiTheme="minorEastAsia" w:hAnsiTheme="minorEastAsia" w:eastAsiaTheme="minorEastAsia"/>
          <w:sz w:val="24"/>
        </w:rPr>
        <w:t>5-4</w:t>
      </w:r>
      <w:r>
        <w:rPr>
          <w:rFonts w:hint="eastAsia" w:asciiTheme="minorEastAsia" w:hAnsiTheme="minorEastAsia" w:eastAsiaTheme="minorEastAsia"/>
          <w:sz w:val="24"/>
        </w:rPr>
        <w:t>提供经会计师事务所出具的</w:t>
      </w:r>
      <w:r>
        <w:rPr>
          <w:rFonts w:asciiTheme="minorEastAsia" w:hAnsiTheme="minorEastAsia" w:eastAsiaTheme="minorEastAsia"/>
          <w:sz w:val="24"/>
        </w:rPr>
        <w:t>上一年度（2018年度）</w:t>
      </w:r>
      <w:r>
        <w:rPr>
          <w:rFonts w:hint="eastAsia" w:asciiTheme="minorEastAsia" w:hAnsiTheme="minorEastAsia" w:eastAsiaTheme="minorEastAsia"/>
          <w:sz w:val="24"/>
        </w:rPr>
        <w:t>完整的财务审计报告（须包含资产负债表、利润表、现金流量表及财务报表附注）复印件，并加盖投标人公章。如投标人无法提供</w:t>
      </w:r>
      <w:r>
        <w:rPr>
          <w:rFonts w:asciiTheme="minorEastAsia" w:hAnsiTheme="minorEastAsia" w:eastAsiaTheme="minorEastAsia"/>
          <w:sz w:val="24"/>
        </w:rPr>
        <w:t>上一年度（2018年度）</w:t>
      </w:r>
      <w:r>
        <w:rPr>
          <w:rFonts w:hint="eastAsia" w:asciiTheme="minorEastAsia" w:hAnsiTheme="minorEastAsia" w:eastAsiaTheme="minorEastAsia"/>
          <w:sz w:val="24"/>
        </w:rPr>
        <w:t>完整的审计报告，</w:t>
      </w:r>
      <w:r>
        <w:rPr>
          <w:rFonts w:asciiTheme="minorEastAsia" w:hAnsiTheme="minorEastAsia" w:eastAsiaTheme="minorEastAsia"/>
          <w:sz w:val="24"/>
        </w:rPr>
        <w:t>则须提供银行出具的资信证明</w:t>
      </w:r>
      <w:r>
        <w:rPr>
          <w:rFonts w:hint="eastAsia" w:asciiTheme="minorEastAsia" w:hAnsiTheme="minorEastAsia" w:eastAsiaTheme="minorEastAsia"/>
          <w:sz w:val="24"/>
        </w:rPr>
        <w:t>或</w:t>
      </w:r>
      <w:r>
        <w:rPr>
          <w:rFonts w:asciiTheme="minorEastAsia" w:hAnsiTheme="minorEastAsia" w:eastAsiaTheme="minorEastAsia"/>
          <w:sz w:val="24"/>
        </w:rPr>
        <w:t>政府采购投标担保机构出具的政府采购投标担保函。</w:t>
      </w:r>
    </w:p>
    <w:p>
      <w:pPr>
        <w:spacing w:line="360" w:lineRule="auto"/>
        <w:ind w:left="1559" w:leftChars="228" w:hanging="1080" w:hangingChars="450"/>
        <w:jc w:val="left"/>
        <w:rPr>
          <w:rFonts w:asciiTheme="minorEastAsia" w:hAnsiTheme="minorEastAsia" w:eastAsiaTheme="minorEastAsia"/>
          <w:sz w:val="24"/>
        </w:rPr>
      </w:pPr>
      <w:r>
        <w:rPr>
          <w:rFonts w:asciiTheme="minorEastAsia" w:hAnsiTheme="minorEastAsia" w:eastAsiaTheme="minorEastAsia"/>
          <w:sz w:val="24"/>
        </w:rPr>
        <w:t>说明：1、银行资信证明是指</w:t>
      </w:r>
      <w:r>
        <w:rPr>
          <w:rFonts w:hint="eastAsia" w:asciiTheme="minorEastAsia" w:hAnsiTheme="minorEastAsia" w:eastAsiaTheme="minorEastAsia"/>
          <w:sz w:val="24"/>
        </w:rPr>
        <w:t>供应商</w:t>
      </w:r>
      <w:r>
        <w:rPr>
          <w:rFonts w:asciiTheme="minorEastAsia" w:hAnsiTheme="minorEastAsia" w:eastAsiaTheme="minorEastAsia"/>
          <w:sz w:val="24"/>
        </w:rPr>
        <w:t>参加本次投标截止日前一年内银行出具的资信证明（成立一年内的公司可提交验资证明复印件并加盖本单位公章）,且无收受人和项目的限制，但开具银行有限制规定的除外；</w:t>
      </w:r>
    </w:p>
    <w:p>
      <w:pPr>
        <w:spacing w:line="360" w:lineRule="auto"/>
        <w:ind w:left="1496" w:leftChars="541" w:hanging="360" w:hangingChars="150"/>
        <w:rPr>
          <w:rFonts w:asciiTheme="minorEastAsia" w:hAnsiTheme="minorEastAsia" w:eastAsiaTheme="minorEastAsia"/>
          <w:sz w:val="24"/>
        </w:rPr>
      </w:pPr>
      <w:r>
        <w:rPr>
          <w:rFonts w:asciiTheme="minorEastAsia" w:hAnsiTheme="minorEastAsia" w:eastAsiaTheme="minorEastAsia"/>
          <w:sz w:val="24"/>
        </w:rPr>
        <w:t>2、</w:t>
      </w:r>
      <w:r>
        <w:rPr>
          <w:rFonts w:ascii="宋体" w:hAnsi="宋体"/>
          <w:sz w:val="24"/>
        </w:rPr>
        <w:t>2、提供的银行资信证明必须是完整的（正反面），可以为复印件 (加盖本单位公章)，</w:t>
      </w:r>
      <w:r>
        <w:rPr>
          <w:rFonts w:hint="eastAsia" w:ascii="宋体" w:hAnsi="宋体"/>
          <w:sz w:val="24"/>
        </w:rPr>
        <w:t>采购人、采购代理机构</w:t>
      </w:r>
      <w:r>
        <w:rPr>
          <w:rFonts w:ascii="宋体" w:hAnsi="宋体"/>
          <w:sz w:val="24"/>
        </w:rPr>
        <w:t>保留审核原件的权利；</w:t>
      </w:r>
    </w:p>
    <w:p>
      <w:pPr>
        <w:spacing w:line="360" w:lineRule="auto"/>
        <w:ind w:left="777" w:leftChars="370" w:firstLine="360" w:firstLineChars="150"/>
        <w:rPr>
          <w:rFonts w:asciiTheme="minorEastAsia" w:hAnsiTheme="minorEastAsia" w:eastAsiaTheme="minorEastAsia"/>
          <w:sz w:val="24"/>
        </w:rPr>
      </w:pPr>
      <w:r>
        <w:rPr>
          <w:rFonts w:asciiTheme="minorEastAsia" w:hAnsiTheme="minorEastAsia" w:eastAsiaTheme="minorEastAsia"/>
          <w:sz w:val="24"/>
        </w:rPr>
        <w:t xml:space="preserve">3、银行资信证明的开具银行明确规定复印无效的，须提交原件； </w:t>
      </w:r>
    </w:p>
    <w:p>
      <w:pPr>
        <w:spacing w:line="360" w:lineRule="auto"/>
        <w:ind w:left="1496" w:leftChars="541" w:hanging="360" w:hangingChars="150"/>
        <w:rPr>
          <w:rFonts w:asciiTheme="minorEastAsia" w:hAnsiTheme="minorEastAsia" w:eastAsiaTheme="minorEastAsia"/>
          <w:sz w:val="24"/>
        </w:rPr>
      </w:pPr>
      <w:r>
        <w:rPr>
          <w:rFonts w:asciiTheme="minorEastAsia" w:hAnsiTheme="minorEastAsia" w:eastAsiaTheme="minorEastAsia"/>
          <w:sz w:val="24"/>
        </w:rPr>
        <w:t>4、银行资信证明应能说明该</w:t>
      </w:r>
      <w:r>
        <w:rPr>
          <w:rFonts w:hint="eastAsia" w:asciiTheme="minorEastAsia" w:hAnsiTheme="minorEastAsia" w:eastAsiaTheme="minorEastAsia"/>
          <w:sz w:val="24"/>
        </w:rPr>
        <w:t>供应商</w:t>
      </w:r>
      <w:r>
        <w:rPr>
          <w:rFonts w:asciiTheme="minorEastAsia" w:hAnsiTheme="minorEastAsia" w:eastAsiaTheme="minorEastAsia"/>
          <w:sz w:val="24"/>
        </w:rPr>
        <w:t>与银行之间业务往来正常，企业信誉良好等；</w:t>
      </w:r>
    </w:p>
    <w:p>
      <w:pPr>
        <w:spacing w:line="360" w:lineRule="auto"/>
        <w:ind w:left="777" w:leftChars="370" w:firstLine="360" w:firstLineChars="150"/>
        <w:rPr>
          <w:rFonts w:asciiTheme="minorEastAsia" w:hAnsiTheme="minorEastAsia" w:eastAsiaTheme="minorEastAsia"/>
          <w:sz w:val="24"/>
        </w:rPr>
      </w:pPr>
      <w:r>
        <w:rPr>
          <w:rFonts w:asciiTheme="minorEastAsia" w:hAnsiTheme="minorEastAsia" w:eastAsiaTheme="minorEastAsia"/>
          <w:sz w:val="24"/>
        </w:rPr>
        <w:t>5、银行出具的存款证明不能替代银行资信证明，存款证明无效；</w:t>
      </w:r>
    </w:p>
    <w:p>
      <w:pPr>
        <w:spacing w:line="360" w:lineRule="auto"/>
        <w:rPr>
          <w:rFonts w:asciiTheme="minorEastAsia" w:hAnsiTheme="minorEastAsia" w:eastAsiaTheme="minorEastAsia"/>
        </w:rPr>
      </w:pPr>
      <w:r>
        <w:rPr>
          <w:rFonts w:asciiTheme="minorEastAsia" w:hAnsiTheme="minorEastAsia" w:eastAsiaTheme="minorEastAsia"/>
        </w:rPr>
        <w:br w:type="page"/>
      </w:r>
      <w:r>
        <w:rPr>
          <w:rFonts w:asciiTheme="minorEastAsia" w:hAnsiTheme="minorEastAsia" w:eastAsiaTheme="minorEastAsia"/>
          <w:sz w:val="24"/>
        </w:rPr>
        <w:t>5-5有依法缴纳社会保障资金的良好记录</w:t>
      </w:r>
    </w:p>
    <w:p>
      <w:pPr>
        <w:spacing w:line="360" w:lineRule="auto"/>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供应商</w:t>
      </w:r>
      <w:r>
        <w:rPr>
          <w:rFonts w:asciiTheme="minorEastAsia" w:hAnsiTheme="minorEastAsia" w:eastAsiaTheme="minorEastAsia"/>
          <w:sz w:val="24"/>
        </w:rPr>
        <w:t>逐月交纳社会保障资金的，须提供参加本次政府采购活动</w:t>
      </w:r>
      <w:r>
        <w:rPr>
          <w:rFonts w:hint="eastAsia" w:asciiTheme="minorEastAsia" w:hAnsiTheme="minorEastAsia" w:eastAsiaTheme="minorEastAsia"/>
          <w:sz w:val="24"/>
        </w:rPr>
        <w:t>开标日期前六个月内任意一个月</w:t>
      </w:r>
      <w:r>
        <w:rPr>
          <w:rFonts w:asciiTheme="minorEastAsia" w:hAnsiTheme="minorEastAsia" w:eastAsiaTheme="minorEastAsia"/>
          <w:sz w:val="24"/>
        </w:rPr>
        <w:t>的缴纳社会保障资金</w:t>
      </w:r>
      <w:r>
        <w:rPr>
          <w:rFonts w:hint="eastAsia" w:ascii="宋体" w:hAnsi="宋体"/>
          <w:sz w:val="24"/>
        </w:rPr>
        <w:t>记录（银行缴费单据或社保机构出具的证明）复印件并加盖投标人公章</w:t>
      </w:r>
      <w:r>
        <w:rPr>
          <w:rFonts w:asciiTheme="minorEastAsia" w:hAnsiTheme="minorEastAsia" w:eastAsiaTheme="minorEastAsia"/>
          <w:sz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逐年交纳社会保障资金的，须提供参加本次政府采购活动上一年度（2018年度）缴纳社会保障资金</w:t>
      </w:r>
      <w:r>
        <w:rPr>
          <w:rFonts w:hint="eastAsia" w:ascii="宋体" w:hAnsi="宋体"/>
          <w:sz w:val="24"/>
        </w:rPr>
        <w:t>记录（银行缴费单据或社保机构出具的证明）复印件</w:t>
      </w:r>
      <w:r>
        <w:rPr>
          <w:rFonts w:asciiTheme="minorEastAsia" w:hAnsiTheme="minorEastAsia" w:eastAsiaTheme="minorEastAsia"/>
          <w:sz w:val="24"/>
        </w:rPr>
        <w:t>复印件</w:t>
      </w:r>
      <w:r>
        <w:rPr>
          <w:rFonts w:hint="eastAsia" w:ascii="宋体" w:hAnsi="宋体"/>
          <w:sz w:val="24"/>
        </w:rPr>
        <w:t>并加盖投标人公章</w:t>
      </w:r>
      <w:r>
        <w:rPr>
          <w:rFonts w:asciiTheme="minorEastAsia" w:hAnsiTheme="minorEastAsia" w:eastAsiaTheme="minorEastAsia"/>
          <w:sz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注：依法不需要缴纳社会保障资金的供应商，须提供相应文件证明，</w:t>
      </w:r>
      <w:r>
        <w:rPr>
          <w:rFonts w:hint="eastAsia" w:ascii="宋体" w:hAnsi="宋体"/>
          <w:sz w:val="24"/>
        </w:rPr>
        <w:t>授权代表签字并加盖公章</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rPr>
        <w:br w:type="page"/>
      </w:r>
      <w:r>
        <w:rPr>
          <w:rFonts w:asciiTheme="minorEastAsia" w:hAnsiTheme="minorEastAsia" w:eastAsiaTheme="minorEastAsia"/>
          <w:sz w:val="24"/>
        </w:rPr>
        <w:t>5-6</w:t>
      </w:r>
      <w:r>
        <w:rPr>
          <w:rFonts w:hint="eastAsia" w:asciiTheme="minorEastAsia" w:hAnsiTheme="minorEastAsia" w:eastAsiaTheme="minorEastAsia"/>
          <w:sz w:val="24"/>
        </w:rPr>
        <w:t>投标人应提供开标日期前六个月内任意一个月依法纳税（法人单位必须为增值税或营业税或企业所得税）证明（银行缴费凭证或税务机关开具的证明）复印件（加盖投标人公章）</w:t>
      </w:r>
    </w:p>
    <w:p>
      <w:pPr>
        <w:spacing w:line="360" w:lineRule="auto"/>
        <w:rPr>
          <w:rFonts w:asciiTheme="minorEastAsia" w:hAnsiTheme="minorEastAsia" w:eastAsiaTheme="minorEastAsia"/>
        </w:rPr>
      </w:pPr>
      <w:r>
        <w:rPr>
          <w:rFonts w:hint="eastAsia" w:asciiTheme="minorEastAsia" w:hAnsiTheme="minorEastAsia" w:eastAsiaTheme="minorEastAsia"/>
          <w:sz w:val="24"/>
        </w:rPr>
        <w:t>注：依法免税或零报税的供应商，须提供相应文件证明其依法免税证明文件或纳税申报表复印件。</w:t>
      </w:r>
    </w:p>
    <w:p>
      <w:pPr>
        <w:spacing w:line="360" w:lineRule="auto"/>
        <w:rPr>
          <w:rFonts w:asciiTheme="minorEastAsia" w:hAnsiTheme="minorEastAsia" w:eastAsiaTheme="minorEastAsia"/>
          <w:sz w:val="24"/>
        </w:rPr>
      </w:pPr>
      <w:r>
        <w:rPr>
          <w:rFonts w:asciiTheme="minorEastAsia" w:hAnsiTheme="minorEastAsia" w:eastAsiaTheme="minorEastAsia"/>
        </w:rPr>
        <w:br w:type="page"/>
      </w:r>
    </w:p>
    <w:p>
      <w:pPr>
        <w:widowControl/>
        <w:jc w:val="left"/>
        <w:rPr>
          <w:rFonts w:asciiTheme="minorEastAsia" w:hAnsiTheme="minorEastAsia" w:eastAsiaTheme="minorEastAsia"/>
        </w:rPr>
      </w:pPr>
      <w:r>
        <w:rPr>
          <w:rFonts w:asciiTheme="minorEastAsia" w:hAnsiTheme="minorEastAsia" w:eastAsiaTheme="minorEastAsia"/>
          <w:sz w:val="24"/>
        </w:rPr>
        <w:t>5-7参加本次政府采购活动前三年内，在经营活动中没有重大违法记录的声明</w:t>
      </w:r>
    </w:p>
    <w:p>
      <w:pPr>
        <w:autoSpaceDE w:val="0"/>
        <w:autoSpaceDN w:val="0"/>
        <w:adjustRightInd w:val="0"/>
        <w:spacing w:line="360" w:lineRule="auto"/>
        <w:jc w:val="left"/>
        <w:rPr>
          <w:rFonts w:asciiTheme="minorEastAsia" w:hAnsiTheme="minorEastAsia" w:eastAsiaTheme="minorEastAsia"/>
          <w:kern w:val="0"/>
          <w:sz w:val="24"/>
          <w:szCs w:val="20"/>
        </w:rPr>
      </w:pPr>
    </w:p>
    <w:p>
      <w:pPr>
        <w:autoSpaceDE w:val="0"/>
        <w:autoSpaceDN w:val="0"/>
        <w:adjustRightInd w:val="0"/>
        <w:spacing w:line="360" w:lineRule="auto"/>
        <w:jc w:val="left"/>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致</w:t>
      </w:r>
      <w:r>
        <w:rPr>
          <w:rFonts w:hint="eastAsia" w:asciiTheme="minorEastAsia" w:hAnsiTheme="minorEastAsia" w:eastAsiaTheme="minorEastAsia"/>
          <w:b/>
          <w:kern w:val="0"/>
          <w:sz w:val="24"/>
          <w:szCs w:val="20"/>
        </w:rPr>
        <w:t>（采购人或采购代理机构）</w:t>
      </w:r>
      <w:r>
        <w:rPr>
          <w:rFonts w:asciiTheme="minorEastAsia" w:hAnsiTheme="minorEastAsia" w:eastAsiaTheme="minorEastAsia"/>
          <w:b/>
          <w:kern w:val="0"/>
          <w:sz w:val="24"/>
          <w:szCs w:val="20"/>
        </w:rPr>
        <w:t>：</w:t>
      </w:r>
    </w:p>
    <w:p>
      <w:pPr>
        <w:autoSpaceDE w:val="0"/>
        <w:autoSpaceDN w:val="0"/>
        <w:adjustRightInd w:val="0"/>
        <w:spacing w:line="360" w:lineRule="auto"/>
        <w:jc w:val="left"/>
        <w:rPr>
          <w:rFonts w:asciiTheme="minorEastAsia" w:hAnsiTheme="minorEastAsia" w:eastAsiaTheme="minorEastAsia"/>
          <w:kern w:val="0"/>
          <w:sz w:val="24"/>
          <w:szCs w:val="20"/>
        </w:rPr>
      </w:pPr>
    </w:p>
    <w:p>
      <w:pPr>
        <w:autoSpaceDE w:val="0"/>
        <w:autoSpaceDN w:val="0"/>
        <w:adjustRightInd w:val="0"/>
        <w:spacing w:line="360" w:lineRule="auto"/>
        <w:ind w:firstLine="480" w:firstLineChars="200"/>
        <w:jc w:val="left"/>
        <w:rPr>
          <w:rFonts w:asciiTheme="minorEastAsia" w:hAnsiTheme="minorEastAsia" w:eastAsiaTheme="minorEastAsia"/>
          <w:kern w:val="0"/>
          <w:sz w:val="24"/>
          <w:szCs w:val="20"/>
        </w:rPr>
      </w:pPr>
      <w:r>
        <w:rPr>
          <w:rFonts w:hint="eastAsia" w:ascii="宋体" w:hAnsi="宋体"/>
          <w:kern w:val="0"/>
          <w:sz w:val="24"/>
        </w:rPr>
        <w:t>我公司</w:t>
      </w:r>
      <w:r>
        <w:rPr>
          <w:rFonts w:hint="eastAsia" w:ascii="宋体" w:hAnsi="宋体"/>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pPr>
        <w:autoSpaceDE w:val="0"/>
        <w:autoSpaceDN w:val="0"/>
        <w:adjustRightInd w:val="0"/>
        <w:spacing w:line="360" w:lineRule="auto"/>
        <w:ind w:firstLine="480" w:firstLineChars="200"/>
        <w:jc w:val="left"/>
        <w:rPr>
          <w:rFonts w:asciiTheme="minorEastAsia" w:hAnsiTheme="minorEastAsia" w:eastAsiaTheme="minorEastAsia"/>
          <w:kern w:val="0"/>
          <w:sz w:val="24"/>
          <w:szCs w:val="20"/>
        </w:rPr>
      </w:pPr>
    </w:p>
    <w:p>
      <w:pPr>
        <w:autoSpaceDE w:val="0"/>
        <w:autoSpaceDN w:val="0"/>
        <w:adjustRightInd w:val="0"/>
        <w:spacing w:line="360" w:lineRule="auto"/>
        <w:ind w:firstLine="480" w:firstLineChars="200"/>
        <w:jc w:val="left"/>
        <w:rPr>
          <w:rFonts w:asciiTheme="minorEastAsia" w:hAnsiTheme="minorEastAsia" w:eastAsiaTheme="minorEastAsia"/>
          <w:kern w:val="0"/>
          <w:sz w:val="24"/>
          <w:szCs w:val="20"/>
        </w:rPr>
      </w:pPr>
      <w:r>
        <w:rPr>
          <w:rFonts w:asciiTheme="minorEastAsia" w:hAnsiTheme="minorEastAsia" w:eastAsiaTheme="minorEastAsia"/>
          <w:kern w:val="0"/>
          <w:sz w:val="24"/>
          <w:szCs w:val="20"/>
        </w:rPr>
        <w:t>特此声明。</w:t>
      </w:r>
    </w:p>
    <w:p>
      <w:pPr>
        <w:autoSpaceDE w:val="0"/>
        <w:autoSpaceDN w:val="0"/>
        <w:adjustRightInd w:val="0"/>
        <w:spacing w:line="360" w:lineRule="auto"/>
        <w:ind w:firstLine="560" w:firstLineChars="200"/>
        <w:jc w:val="left"/>
        <w:rPr>
          <w:rFonts w:asciiTheme="minorEastAsia" w:hAnsiTheme="minorEastAsia" w:eastAsiaTheme="minorEastAsia"/>
          <w:kern w:val="0"/>
          <w:sz w:val="28"/>
          <w:szCs w:val="20"/>
        </w:rPr>
      </w:pPr>
    </w:p>
    <w:p>
      <w:pPr>
        <w:autoSpaceDE w:val="0"/>
        <w:autoSpaceDN w:val="0"/>
        <w:adjustRightInd w:val="0"/>
        <w:spacing w:line="360" w:lineRule="auto"/>
        <w:ind w:firstLine="560" w:firstLineChars="200"/>
        <w:jc w:val="left"/>
        <w:rPr>
          <w:rFonts w:asciiTheme="minorEastAsia" w:hAnsiTheme="minorEastAsia" w:eastAsiaTheme="minorEastAsia"/>
          <w:kern w:val="0"/>
          <w:sz w:val="28"/>
          <w:szCs w:val="20"/>
        </w:rPr>
      </w:pPr>
    </w:p>
    <w:p>
      <w:pPr>
        <w:autoSpaceDE w:val="0"/>
        <w:autoSpaceDN w:val="0"/>
        <w:adjustRightInd w:val="0"/>
        <w:spacing w:line="360" w:lineRule="auto"/>
        <w:ind w:left="567" w:leftChars="270"/>
        <w:jc w:val="left"/>
        <w:rPr>
          <w:rFonts w:asciiTheme="minorEastAsia" w:hAnsiTheme="minorEastAsia" w:eastAsiaTheme="minorEastAsia"/>
          <w:kern w:val="0"/>
          <w:sz w:val="28"/>
          <w:szCs w:val="20"/>
        </w:rPr>
      </w:pPr>
    </w:p>
    <w:p>
      <w:pPr>
        <w:wordWrap w:val="0"/>
        <w:autoSpaceDE w:val="0"/>
        <w:autoSpaceDN w:val="0"/>
        <w:adjustRightInd w:val="0"/>
        <w:spacing w:line="360" w:lineRule="auto"/>
        <w:jc w:val="right"/>
        <w:rPr>
          <w:rFonts w:asciiTheme="minorEastAsia" w:hAnsiTheme="minorEastAsia" w:eastAsiaTheme="minorEastAsia"/>
          <w:kern w:val="0"/>
          <w:sz w:val="24"/>
        </w:rPr>
      </w:pPr>
      <w:r>
        <w:rPr>
          <w:rFonts w:asciiTheme="minorEastAsia" w:hAnsiTheme="minorEastAsia" w:eastAsiaTheme="minorEastAsia"/>
          <w:kern w:val="0"/>
          <w:sz w:val="24"/>
        </w:rPr>
        <w:t xml:space="preserve">法定代表人或法人授权代表签字：       </w:t>
      </w:r>
    </w:p>
    <w:p>
      <w:pPr>
        <w:autoSpaceDE w:val="0"/>
        <w:autoSpaceDN w:val="0"/>
        <w:adjustRightInd w:val="0"/>
        <w:spacing w:line="360" w:lineRule="auto"/>
        <w:jc w:val="right"/>
        <w:rPr>
          <w:rFonts w:asciiTheme="minorEastAsia" w:hAnsiTheme="minorEastAsia" w:eastAsiaTheme="minorEastAsia"/>
          <w:kern w:val="0"/>
          <w:sz w:val="24"/>
        </w:rPr>
      </w:pPr>
    </w:p>
    <w:p>
      <w:pPr>
        <w:autoSpaceDE w:val="0"/>
        <w:autoSpaceDN w:val="0"/>
        <w:adjustRightInd w:val="0"/>
        <w:spacing w:line="360" w:lineRule="auto"/>
        <w:ind w:firstLine="480" w:firstLineChars="200"/>
        <w:jc w:val="left"/>
        <w:rPr>
          <w:rFonts w:asciiTheme="minorEastAsia" w:hAnsiTheme="minorEastAsia" w:eastAsiaTheme="minorEastAsia"/>
          <w:kern w:val="0"/>
          <w:sz w:val="24"/>
        </w:rPr>
      </w:pPr>
    </w:p>
    <w:p>
      <w:pPr>
        <w:wordWrap w:val="0"/>
        <w:autoSpaceDE w:val="0"/>
        <w:autoSpaceDN w:val="0"/>
        <w:adjustRightInd w:val="0"/>
        <w:spacing w:line="360" w:lineRule="auto"/>
        <w:ind w:firstLine="480" w:firstLineChars="200"/>
        <w:jc w:val="right"/>
        <w:rPr>
          <w:rFonts w:asciiTheme="minorEastAsia" w:hAnsiTheme="minorEastAsia" w:eastAsiaTheme="minorEastAsia"/>
          <w:kern w:val="0"/>
          <w:sz w:val="24"/>
        </w:rPr>
      </w:pPr>
      <w:r>
        <w:rPr>
          <w:rFonts w:hint="eastAsia" w:asciiTheme="minorEastAsia" w:hAnsiTheme="minorEastAsia" w:eastAsiaTheme="minorEastAsia"/>
          <w:kern w:val="0"/>
          <w:sz w:val="24"/>
        </w:rPr>
        <w:t>供应商</w:t>
      </w:r>
      <w:r>
        <w:rPr>
          <w:rFonts w:asciiTheme="minorEastAsia" w:hAnsiTheme="minorEastAsia" w:eastAsiaTheme="minorEastAsia"/>
          <w:kern w:val="0"/>
          <w:sz w:val="24"/>
        </w:rPr>
        <w:t xml:space="preserve">公章：              </w:t>
      </w:r>
    </w:p>
    <w:p>
      <w:pPr>
        <w:autoSpaceDE w:val="0"/>
        <w:autoSpaceDN w:val="0"/>
        <w:adjustRightInd w:val="0"/>
        <w:spacing w:line="360" w:lineRule="auto"/>
        <w:ind w:firstLine="480" w:firstLineChars="200"/>
        <w:jc w:val="right"/>
        <w:rPr>
          <w:rFonts w:asciiTheme="minorEastAsia" w:hAnsiTheme="minorEastAsia" w:eastAsiaTheme="minorEastAsia"/>
          <w:kern w:val="0"/>
          <w:sz w:val="24"/>
        </w:rPr>
      </w:pPr>
    </w:p>
    <w:p>
      <w:pPr>
        <w:autoSpaceDE w:val="0"/>
        <w:autoSpaceDN w:val="0"/>
        <w:adjustRightInd w:val="0"/>
        <w:spacing w:line="360" w:lineRule="auto"/>
        <w:jc w:val="left"/>
        <w:rPr>
          <w:rFonts w:asciiTheme="minorEastAsia" w:hAnsiTheme="minorEastAsia" w:eastAsiaTheme="minorEastAsia"/>
          <w:kern w:val="0"/>
          <w:sz w:val="24"/>
        </w:rPr>
      </w:pPr>
    </w:p>
    <w:p>
      <w:pPr>
        <w:wordWrap w:val="0"/>
        <w:autoSpaceDE w:val="0"/>
        <w:autoSpaceDN w:val="0"/>
        <w:adjustRightInd w:val="0"/>
        <w:spacing w:line="360" w:lineRule="auto"/>
        <w:jc w:val="right"/>
        <w:rPr>
          <w:rFonts w:asciiTheme="minorEastAsia" w:hAnsiTheme="minorEastAsia" w:eastAsiaTheme="minorEastAsia"/>
          <w:kern w:val="0"/>
          <w:sz w:val="24"/>
        </w:rPr>
      </w:pPr>
      <w:r>
        <w:rPr>
          <w:rFonts w:asciiTheme="minorEastAsia" w:hAnsiTheme="minorEastAsia" w:eastAsiaTheme="minorEastAsia"/>
          <w:kern w:val="0"/>
          <w:sz w:val="24"/>
        </w:rPr>
        <w:t xml:space="preserve">年    月    日  </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cstheme="minorEastAsia"/>
          <w:sz w:val="24"/>
        </w:rPr>
      </w:pPr>
      <w:r>
        <w:rPr>
          <w:rFonts w:asciiTheme="minorEastAsia" w:hAnsiTheme="minorEastAsia" w:eastAsiaTheme="minorEastAsia"/>
          <w:sz w:val="24"/>
        </w:rPr>
        <w:br w:type="page"/>
      </w:r>
      <w:r>
        <w:rPr>
          <w:rFonts w:asciiTheme="minorEastAsia" w:hAnsiTheme="minorEastAsia" w:eastAsiaTheme="minorEastAsia" w:cstheme="minorEastAsia"/>
          <w:sz w:val="24"/>
        </w:rPr>
        <w:t>5-8</w:t>
      </w:r>
      <w:r>
        <w:rPr>
          <w:rFonts w:hint="eastAsia" w:ascii="宋体" w:hAnsi="宋体"/>
          <w:sz w:val="24"/>
        </w:rPr>
        <w:t>信用声明</w:t>
      </w:r>
      <w:r>
        <w:rPr>
          <w:rFonts w:ascii="宋体" w:hAnsi="宋体"/>
          <w:sz w:val="24"/>
        </w:rPr>
        <w:t>（须加盖投标人公章）</w:t>
      </w:r>
    </w:p>
    <w:p>
      <w:pPr>
        <w:spacing w:line="360" w:lineRule="auto"/>
        <w:rPr>
          <w:rFonts w:asciiTheme="minorEastAsia" w:hAnsiTheme="minorEastAsia" w:eastAsiaTheme="minorEastAsia" w:cstheme="minorEastAsia"/>
          <w:sz w:val="24"/>
        </w:rPr>
      </w:pPr>
    </w:p>
    <w:p>
      <w:pPr>
        <w:spacing w:line="360" w:lineRule="auto"/>
        <w:jc w:val="center"/>
        <w:rPr>
          <w:rFonts w:ascii="宋体" w:hAnsi="宋体"/>
          <w:b/>
          <w:bCs/>
          <w:sz w:val="28"/>
          <w:szCs w:val="28"/>
        </w:rPr>
      </w:pPr>
      <w:r>
        <w:rPr>
          <w:rFonts w:hint="eastAsia" w:ascii="宋体" w:hAnsi="宋体"/>
          <w:b/>
          <w:bCs/>
          <w:sz w:val="28"/>
          <w:szCs w:val="28"/>
        </w:rPr>
        <w:t>信用声明</w:t>
      </w:r>
    </w:p>
    <w:p>
      <w:pPr>
        <w:spacing w:line="360" w:lineRule="auto"/>
        <w:ind w:firstLine="480" w:firstLineChars="200"/>
        <w:rPr>
          <w:rFonts w:ascii="宋体" w:hAnsi="宋体"/>
          <w:sz w:val="24"/>
        </w:rPr>
      </w:pPr>
      <w:r>
        <w:rPr>
          <w:rFonts w:hint="eastAsia" w:ascii="宋体" w:hAnsi="宋体"/>
          <w:sz w:val="24"/>
        </w:rPr>
        <w:t>在投标截止时间之前，我公司没有被列入失信被执行人、重大税收违法案件当事人名单、政府采购严重违法失信行为记录名单。</w:t>
      </w:r>
    </w:p>
    <w:p>
      <w:pPr>
        <w:spacing w:line="360" w:lineRule="auto"/>
        <w:ind w:firstLine="480" w:firstLineChars="200"/>
        <w:rPr>
          <w:rFonts w:ascii="宋体" w:hAnsi="宋体"/>
          <w:sz w:val="24"/>
        </w:rPr>
      </w:pPr>
      <w:r>
        <w:rPr>
          <w:rFonts w:hint="eastAsia" w:ascii="宋体" w:hAnsi="宋体"/>
          <w:sz w:val="24"/>
        </w:rPr>
        <w:t>招标采购单位或评标委员会可以通过“信用中国”网站（www.creditchina.gov.cn）和中国政府采购网（www.ccgp.gov.cn）等进行查询并留存查询结果的截图，我公司完全接受由此查询的结果，特此声明。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投标人授权代表签字：____________________________</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公司盖章: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asciiTheme="minorEastAsia" w:hAnsiTheme="minorEastAsia" w:eastAsiaTheme="minorEastAsia"/>
          <w:sz w:val="24"/>
        </w:rPr>
        <w:t>5-9</w:t>
      </w:r>
      <w:r>
        <w:rPr>
          <w:rFonts w:hint="eastAsia" w:asciiTheme="minorEastAsia" w:hAnsiTheme="minorEastAsia" w:eastAsiaTheme="minorEastAsia"/>
          <w:sz w:val="24"/>
        </w:rPr>
        <w:t>投标人提供有效的</w:t>
      </w:r>
      <w:r>
        <w:rPr>
          <w:rFonts w:hint="eastAsia" w:ascii="宋体" w:hAnsi="宋体"/>
          <w:sz w:val="24"/>
        </w:rPr>
        <w:t>快递业务经营许可证复印件</w:t>
      </w:r>
      <w:r>
        <w:rPr>
          <w:rFonts w:asciiTheme="minorEastAsia" w:hAnsiTheme="minorEastAsia" w:eastAsiaTheme="minorEastAsia"/>
          <w:sz w:val="24"/>
        </w:rPr>
        <w:t>（须加盖投标人公章）</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rPr>
      </w:pPr>
      <w:r>
        <w:rPr>
          <w:rFonts w:asciiTheme="minorEastAsia" w:hAnsiTheme="minorEastAsia" w:eastAsiaTheme="minorEastAsia"/>
          <w:sz w:val="24"/>
        </w:rPr>
        <w:t>5-10</w:t>
      </w:r>
      <w:r>
        <w:rPr>
          <w:rFonts w:hint="eastAsia" w:asciiTheme="minorEastAsia" w:hAnsiTheme="minorEastAsia" w:eastAsiaTheme="minorEastAsia"/>
          <w:sz w:val="24"/>
        </w:rPr>
        <w:t>供应商</w:t>
      </w:r>
      <w:r>
        <w:rPr>
          <w:rFonts w:asciiTheme="minorEastAsia" w:hAnsiTheme="minorEastAsia" w:eastAsiaTheme="minorEastAsia"/>
          <w:sz w:val="24"/>
        </w:rPr>
        <w:t>认为必要的其他资格证明文件复印件（须加盖本单位公章）。</w:t>
      </w:r>
    </w:p>
    <w:p>
      <w:pPr>
        <w:widowControl/>
        <w:spacing w:line="360" w:lineRule="auto"/>
        <w:jc w:val="left"/>
        <w:rPr>
          <w:rFonts w:asciiTheme="minorEastAsia" w:hAnsiTheme="minorEastAsia" w:eastAsiaTheme="minorEastAsia"/>
          <w:sz w:val="24"/>
        </w:rPr>
      </w:pPr>
      <w:bookmarkStart w:id="127" w:name="_Toc497235049"/>
      <w:r>
        <w:rPr>
          <w:rFonts w:asciiTheme="minorEastAsia" w:hAnsiTheme="minorEastAsia" w:eastAsiaTheme="minorEastAsia"/>
          <w:sz w:val="24"/>
        </w:rPr>
        <w:br w:type="page"/>
      </w:r>
    </w:p>
    <w:p>
      <w:pPr>
        <w:spacing w:line="360" w:lineRule="auto"/>
        <w:rPr>
          <w:rFonts w:asciiTheme="minorEastAsia" w:hAnsiTheme="minorEastAsia" w:eastAsiaTheme="minorEastAsia"/>
          <w:sz w:val="28"/>
          <w:szCs w:val="28"/>
        </w:rPr>
      </w:pPr>
    </w:p>
    <w:p>
      <w:pPr>
        <w:pStyle w:val="5"/>
      </w:pPr>
      <w:bookmarkStart w:id="128" w:name="_Toc26869787"/>
      <w:bookmarkStart w:id="129" w:name="_Toc514926461"/>
      <w:r>
        <w:t>6业绩案例一览表</w:t>
      </w:r>
      <w:bookmarkEnd w:id="127"/>
      <w:bookmarkEnd w:id="128"/>
      <w:bookmarkEnd w:id="129"/>
    </w:p>
    <w:p>
      <w:pPr>
        <w:spacing w:line="360" w:lineRule="auto"/>
        <w:jc w:val="center"/>
        <w:rPr>
          <w:rFonts w:ascii="宋体" w:hAnsi="宋体"/>
          <w:b/>
          <w:sz w:val="24"/>
        </w:rPr>
      </w:pPr>
      <w:r>
        <w:rPr>
          <w:rFonts w:hint="eastAsia" w:ascii="宋体" w:hAnsi="宋体"/>
          <w:b/>
          <w:sz w:val="24"/>
        </w:rPr>
        <w:t>投标人类似项目业绩一览表</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5"/>
        <w:gridCol w:w="1236"/>
        <w:gridCol w:w="1301"/>
        <w:gridCol w:w="1065"/>
        <w:gridCol w:w="1505"/>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r>
              <w:rPr>
                <w:rFonts w:hint="eastAsia" w:ascii="宋体" w:hAnsi="宋体"/>
              </w:rPr>
              <w:t>序号</w:t>
            </w:r>
          </w:p>
        </w:tc>
        <w:tc>
          <w:tcPr>
            <w:tcW w:w="1065" w:type="dxa"/>
            <w:vAlign w:val="center"/>
          </w:tcPr>
          <w:p>
            <w:pPr>
              <w:spacing w:line="360" w:lineRule="auto"/>
              <w:jc w:val="center"/>
              <w:rPr>
                <w:rFonts w:ascii="宋体" w:hAnsi="宋体"/>
              </w:rPr>
            </w:pPr>
            <w:r>
              <w:rPr>
                <w:rFonts w:hint="eastAsia" w:ascii="宋体" w:hAnsi="宋体"/>
              </w:rPr>
              <w:t>项目</w:t>
            </w:r>
          </w:p>
          <w:p>
            <w:pPr>
              <w:spacing w:line="360" w:lineRule="auto"/>
              <w:jc w:val="center"/>
              <w:rPr>
                <w:rFonts w:ascii="宋体" w:hAnsi="宋体"/>
              </w:rPr>
            </w:pPr>
            <w:r>
              <w:rPr>
                <w:rFonts w:hint="eastAsia" w:ascii="宋体" w:hAnsi="宋体"/>
              </w:rPr>
              <w:t>名称</w:t>
            </w:r>
          </w:p>
        </w:tc>
        <w:tc>
          <w:tcPr>
            <w:tcW w:w="1236" w:type="dxa"/>
            <w:vAlign w:val="center"/>
          </w:tcPr>
          <w:p>
            <w:pPr>
              <w:spacing w:line="360" w:lineRule="auto"/>
              <w:jc w:val="center"/>
              <w:rPr>
                <w:rFonts w:ascii="宋体" w:hAnsi="宋体"/>
              </w:rPr>
            </w:pPr>
            <w:r>
              <w:rPr>
                <w:rFonts w:hint="eastAsia" w:ascii="宋体" w:hAnsi="宋体"/>
              </w:rPr>
              <w:t>合同</w:t>
            </w:r>
          </w:p>
          <w:p>
            <w:pPr>
              <w:spacing w:line="360" w:lineRule="auto"/>
              <w:jc w:val="center"/>
              <w:rPr>
                <w:rFonts w:ascii="宋体" w:hAnsi="宋体"/>
              </w:rPr>
            </w:pPr>
            <w:r>
              <w:rPr>
                <w:rFonts w:hint="eastAsia" w:ascii="宋体" w:hAnsi="宋体"/>
              </w:rPr>
              <w:t>签订时间</w:t>
            </w:r>
          </w:p>
        </w:tc>
        <w:tc>
          <w:tcPr>
            <w:tcW w:w="1301" w:type="dxa"/>
            <w:vAlign w:val="center"/>
          </w:tcPr>
          <w:p>
            <w:pPr>
              <w:spacing w:line="360" w:lineRule="auto"/>
              <w:jc w:val="center"/>
              <w:rPr>
                <w:rFonts w:ascii="宋体" w:hAnsi="宋体"/>
              </w:rPr>
            </w:pPr>
            <w:r>
              <w:rPr>
                <w:rFonts w:hint="eastAsia" w:ascii="宋体" w:hAnsi="宋体"/>
              </w:rPr>
              <w:t xml:space="preserve">合同金额 </w:t>
            </w:r>
          </w:p>
          <w:p>
            <w:pPr>
              <w:spacing w:line="360" w:lineRule="auto"/>
              <w:jc w:val="center"/>
              <w:rPr>
                <w:rFonts w:ascii="宋体" w:hAnsi="宋体"/>
              </w:rPr>
            </w:pPr>
            <w:r>
              <w:rPr>
                <w:rFonts w:hint="eastAsia" w:ascii="宋体" w:hAnsi="宋体"/>
              </w:rPr>
              <w:t>（元）</w:t>
            </w:r>
          </w:p>
        </w:tc>
        <w:tc>
          <w:tcPr>
            <w:tcW w:w="1065" w:type="dxa"/>
            <w:vAlign w:val="center"/>
          </w:tcPr>
          <w:p>
            <w:pPr>
              <w:spacing w:line="360" w:lineRule="auto"/>
              <w:jc w:val="center"/>
              <w:rPr>
                <w:rFonts w:ascii="宋体" w:hAnsi="宋体"/>
              </w:rPr>
            </w:pPr>
            <w:r>
              <w:rPr>
                <w:rFonts w:hint="eastAsia" w:ascii="宋体" w:hAnsi="宋体"/>
              </w:rPr>
              <w:t xml:space="preserve">项目 </w:t>
            </w:r>
          </w:p>
          <w:p>
            <w:pPr>
              <w:spacing w:line="360" w:lineRule="auto"/>
              <w:jc w:val="center"/>
              <w:rPr>
                <w:rFonts w:ascii="宋体" w:hAnsi="宋体"/>
              </w:rPr>
            </w:pPr>
            <w:r>
              <w:rPr>
                <w:rFonts w:hint="eastAsia" w:ascii="宋体" w:hAnsi="宋体"/>
              </w:rPr>
              <w:t>单位</w:t>
            </w:r>
          </w:p>
        </w:tc>
        <w:tc>
          <w:tcPr>
            <w:tcW w:w="1505" w:type="dxa"/>
            <w:vAlign w:val="center"/>
          </w:tcPr>
          <w:p>
            <w:pPr>
              <w:spacing w:line="360" w:lineRule="auto"/>
              <w:jc w:val="center"/>
              <w:rPr>
                <w:rFonts w:ascii="宋体" w:hAnsi="宋体"/>
              </w:rPr>
            </w:pPr>
            <w:r>
              <w:rPr>
                <w:rFonts w:hint="eastAsia" w:ascii="宋体" w:hAnsi="宋体"/>
              </w:rPr>
              <w:t xml:space="preserve">项目单位 </w:t>
            </w:r>
          </w:p>
          <w:p>
            <w:pPr>
              <w:spacing w:line="360" w:lineRule="auto"/>
              <w:jc w:val="center"/>
              <w:rPr>
                <w:rFonts w:ascii="宋体" w:hAnsi="宋体"/>
              </w:rPr>
            </w:pPr>
            <w:r>
              <w:rPr>
                <w:rFonts w:hint="eastAsia" w:ascii="宋体" w:hAnsi="宋体"/>
              </w:rPr>
              <w:t>联系人/电话</w:t>
            </w:r>
          </w:p>
        </w:tc>
        <w:tc>
          <w:tcPr>
            <w:tcW w:w="1341" w:type="dxa"/>
            <w:vAlign w:val="center"/>
          </w:tcPr>
          <w:p>
            <w:pPr>
              <w:spacing w:line="360" w:lineRule="auto"/>
              <w:jc w:val="center"/>
              <w:rPr>
                <w:rFonts w:ascii="宋体" w:hAnsi="宋体"/>
              </w:rPr>
            </w:pPr>
            <w:r>
              <w:rPr>
                <w:rFonts w:hint="eastAsia" w:ascii="宋体" w:hAnsi="宋体"/>
              </w:rPr>
              <w:t xml:space="preserve">项目内容 </w:t>
            </w:r>
          </w:p>
          <w:p>
            <w:pPr>
              <w:spacing w:line="360" w:lineRule="auto"/>
              <w:jc w:val="center"/>
              <w:rPr>
                <w:rFonts w:ascii="宋体" w:hAnsi="宋体"/>
              </w:rPr>
            </w:pPr>
            <w:r>
              <w:rPr>
                <w:rFonts w:hint="eastAsia" w:ascii="宋体" w:hAnsi="宋体"/>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236" w:type="dxa"/>
            <w:vAlign w:val="center"/>
          </w:tcPr>
          <w:p>
            <w:pPr>
              <w:spacing w:line="360" w:lineRule="auto"/>
              <w:jc w:val="center"/>
              <w:rPr>
                <w:rFonts w:ascii="宋体" w:hAnsi="宋体"/>
              </w:rPr>
            </w:pPr>
          </w:p>
        </w:tc>
        <w:tc>
          <w:tcPr>
            <w:tcW w:w="1301"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505" w:type="dxa"/>
            <w:vAlign w:val="center"/>
          </w:tcPr>
          <w:p>
            <w:pPr>
              <w:spacing w:line="360" w:lineRule="auto"/>
              <w:jc w:val="center"/>
              <w:rPr>
                <w:rFonts w:ascii="宋体" w:hAnsi="宋体"/>
              </w:rPr>
            </w:pPr>
          </w:p>
        </w:tc>
        <w:tc>
          <w:tcPr>
            <w:tcW w:w="1341"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236" w:type="dxa"/>
            <w:vAlign w:val="center"/>
          </w:tcPr>
          <w:p>
            <w:pPr>
              <w:spacing w:line="360" w:lineRule="auto"/>
              <w:jc w:val="center"/>
              <w:rPr>
                <w:rFonts w:ascii="宋体" w:hAnsi="宋体"/>
              </w:rPr>
            </w:pPr>
          </w:p>
        </w:tc>
        <w:tc>
          <w:tcPr>
            <w:tcW w:w="1301"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505" w:type="dxa"/>
            <w:vAlign w:val="center"/>
          </w:tcPr>
          <w:p>
            <w:pPr>
              <w:spacing w:line="360" w:lineRule="auto"/>
              <w:jc w:val="center"/>
              <w:rPr>
                <w:rFonts w:ascii="宋体" w:hAnsi="宋体"/>
              </w:rPr>
            </w:pPr>
          </w:p>
        </w:tc>
        <w:tc>
          <w:tcPr>
            <w:tcW w:w="1341"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236" w:type="dxa"/>
            <w:vAlign w:val="center"/>
          </w:tcPr>
          <w:p>
            <w:pPr>
              <w:spacing w:line="360" w:lineRule="auto"/>
              <w:jc w:val="center"/>
              <w:rPr>
                <w:rFonts w:ascii="宋体" w:hAnsi="宋体"/>
              </w:rPr>
            </w:pPr>
          </w:p>
        </w:tc>
        <w:tc>
          <w:tcPr>
            <w:tcW w:w="1301"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505" w:type="dxa"/>
            <w:vAlign w:val="center"/>
          </w:tcPr>
          <w:p>
            <w:pPr>
              <w:spacing w:line="360" w:lineRule="auto"/>
              <w:jc w:val="center"/>
              <w:rPr>
                <w:rFonts w:ascii="宋体" w:hAnsi="宋体"/>
              </w:rPr>
            </w:pPr>
          </w:p>
        </w:tc>
        <w:tc>
          <w:tcPr>
            <w:tcW w:w="1341"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236" w:type="dxa"/>
            <w:vAlign w:val="center"/>
          </w:tcPr>
          <w:p>
            <w:pPr>
              <w:spacing w:line="360" w:lineRule="auto"/>
              <w:jc w:val="center"/>
              <w:rPr>
                <w:rFonts w:ascii="宋体" w:hAnsi="宋体"/>
              </w:rPr>
            </w:pPr>
          </w:p>
        </w:tc>
        <w:tc>
          <w:tcPr>
            <w:tcW w:w="1301"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505" w:type="dxa"/>
            <w:vAlign w:val="center"/>
          </w:tcPr>
          <w:p>
            <w:pPr>
              <w:spacing w:line="360" w:lineRule="auto"/>
              <w:jc w:val="center"/>
              <w:rPr>
                <w:rFonts w:ascii="宋体" w:hAnsi="宋体"/>
              </w:rPr>
            </w:pPr>
          </w:p>
        </w:tc>
        <w:tc>
          <w:tcPr>
            <w:tcW w:w="1341"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236" w:type="dxa"/>
            <w:vAlign w:val="center"/>
          </w:tcPr>
          <w:p>
            <w:pPr>
              <w:spacing w:line="360" w:lineRule="auto"/>
              <w:jc w:val="center"/>
              <w:rPr>
                <w:rFonts w:ascii="宋体" w:hAnsi="宋体"/>
              </w:rPr>
            </w:pPr>
          </w:p>
        </w:tc>
        <w:tc>
          <w:tcPr>
            <w:tcW w:w="1301"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505" w:type="dxa"/>
            <w:vAlign w:val="center"/>
          </w:tcPr>
          <w:p>
            <w:pPr>
              <w:spacing w:line="360" w:lineRule="auto"/>
              <w:jc w:val="center"/>
              <w:rPr>
                <w:rFonts w:ascii="宋体" w:hAnsi="宋体"/>
              </w:rPr>
            </w:pPr>
          </w:p>
        </w:tc>
        <w:tc>
          <w:tcPr>
            <w:tcW w:w="1341"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236" w:type="dxa"/>
            <w:vAlign w:val="center"/>
          </w:tcPr>
          <w:p>
            <w:pPr>
              <w:spacing w:line="360" w:lineRule="auto"/>
              <w:jc w:val="center"/>
              <w:rPr>
                <w:rFonts w:ascii="宋体" w:hAnsi="宋体"/>
              </w:rPr>
            </w:pPr>
          </w:p>
        </w:tc>
        <w:tc>
          <w:tcPr>
            <w:tcW w:w="1301" w:type="dxa"/>
            <w:vAlign w:val="center"/>
          </w:tcPr>
          <w:p>
            <w:pPr>
              <w:spacing w:line="360" w:lineRule="auto"/>
              <w:jc w:val="center"/>
              <w:rPr>
                <w:rFonts w:ascii="宋体" w:hAnsi="宋体"/>
              </w:rPr>
            </w:pPr>
          </w:p>
        </w:tc>
        <w:tc>
          <w:tcPr>
            <w:tcW w:w="1065" w:type="dxa"/>
            <w:vAlign w:val="center"/>
          </w:tcPr>
          <w:p>
            <w:pPr>
              <w:spacing w:line="360" w:lineRule="auto"/>
              <w:jc w:val="center"/>
              <w:rPr>
                <w:rFonts w:ascii="宋体" w:hAnsi="宋体"/>
              </w:rPr>
            </w:pPr>
          </w:p>
        </w:tc>
        <w:tc>
          <w:tcPr>
            <w:tcW w:w="1505" w:type="dxa"/>
            <w:vAlign w:val="center"/>
          </w:tcPr>
          <w:p>
            <w:pPr>
              <w:spacing w:line="360" w:lineRule="auto"/>
              <w:jc w:val="center"/>
              <w:rPr>
                <w:rFonts w:ascii="宋体" w:hAnsi="宋体"/>
              </w:rPr>
            </w:pPr>
          </w:p>
        </w:tc>
        <w:tc>
          <w:tcPr>
            <w:tcW w:w="1341" w:type="dxa"/>
            <w:vAlign w:val="center"/>
          </w:tcPr>
          <w:p>
            <w:pPr>
              <w:spacing w:line="360" w:lineRule="auto"/>
              <w:jc w:val="center"/>
              <w:rPr>
                <w:rFonts w:ascii="宋体" w:hAnsi="宋体"/>
              </w:rPr>
            </w:pPr>
          </w:p>
        </w:tc>
      </w:tr>
    </w:tbl>
    <w:p>
      <w:pPr>
        <w:spacing w:line="360" w:lineRule="auto"/>
        <w:jc w:val="left"/>
        <w:rPr>
          <w:rFonts w:ascii="宋体" w:hAnsi="宋体"/>
        </w:rPr>
      </w:pPr>
      <w:r>
        <w:rPr>
          <w:rFonts w:hint="eastAsia" w:ascii="宋体" w:hAnsi="宋体"/>
        </w:rPr>
        <w:t>注：</w:t>
      </w:r>
    </w:p>
    <w:p>
      <w:pPr>
        <w:spacing w:line="360" w:lineRule="auto"/>
        <w:jc w:val="left"/>
        <w:rPr>
          <w:rFonts w:ascii="宋体" w:hAnsi="宋体"/>
        </w:rPr>
      </w:pPr>
      <w:r>
        <w:rPr>
          <w:rFonts w:hint="eastAsia" w:ascii="宋体" w:hAnsi="宋体"/>
        </w:rPr>
        <w:t>1）类似项目业绩的认定标准及有效证明文件要求见评分标准。</w:t>
      </w:r>
    </w:p>
    <w:p>
      <w:pPr>
        <w:spacing w:line="360" w:lineRule="auto"/>
        <w:jc w:val="left"/>
        <w:rPr>
          <w:rFonts w:ascii="宋体" w:hAnsi="宋体" w:cs="宋体"/>
          <w:kern w:val="0"/>
          <w:sz w:val="22"/>
          <w:szCs w:val="22"/>
        </w:rPr>
      </w:pPr>
      <w:r>
        <w:rPr>
          <w:rFonts w:hint="eastAsia" w:ascii="宋体" w:hAnsi="宋体"/>
        </w:rPr>
        <w:t>2）须随本表附有效证明材料，业绩证明材料为合作协议以及校方出具的合同履行情况说明及满意度调查表，合作协议须包含合同首页、盖章页、合作主要内容页以及项目合作双方信息，须加盖本单位公章，内容清晰。</w:t>
      </w:r>
      <w:r>
        <w:rPr>
          <w:rFonts w:hint="eastAsia" w:ascii="宋体" w:hAnsi="宋体"/>
          <w:sz w:val="22"/>
          <w:szCs w:val="28"/>
        </w:rPr>
        <w:t>只提供合作协议，没有校方出具的合同履行说明及满意度调查表的</w:t>
      </w:r>
      <w:r>
        <w:rPr>
          <w:rFonts w:hint="eastAsia" w:ascii="宋体" w:hAnsi="宋体" w:cs="宋体"/>
          <w:kern w:val="0"/>
          <w:sz w:val="22"/>
          <w:szCs w:val="22"/>
        </w:rPr>
        <w:t>，在评审时可不予认可，不予以评分。</w:t>
      </w:r>
    </w:p>
    <w:p>
      <w:pPr>
        <w:spacing w:line="360" w:lineRule="auto"/>
        <w:jc w:val="left"/>
        <w:rPr>
          <w:rFonts w:ascii="宋体" w:hAnsi="宋体"/>
        </w:rPr>
      </w:pPr>
      <w:r>
        <w:rPr>
          <w:rFonts w:hint="eastAsia" w:ascii="宋体" w:hAnsi="宋体"/>
        </w:rPr>
        <w:t>3）本表中信息，以及合作协议及校方出具的合同履行情况说明及满意度调查表如有虚假，一经查实将导致其响应文件被拒绝。</w:t>
      </w:r>
    </w:p>
    <w:p>
      <w:pPr>
        <w:pStyle w:val="28"/>
        <w:tabs>
          <w:tab w:val="left" w:pos="5580"/>
        </w:tabs>
        <w:spacing w:before="120" w:line="360" w:lineRule="auto"/>
        <w:rPr>
          <w:rFonts w:hAnsi="宋体"/>
          <w:sz w:val="24"/>
        </w:rPr>
      </w:pPr>
    </w:p>
    <w:p>
      <w:pPr>
        <w:pStyle w:val="28"/>
        <w:tabs>
          <w:tab w:val="left" w:pos="5580"/>
        </w:tabs>
        <w:spacing w:before="120" w:line="360" w:lineRule="auto"/>
        <w:rPr>
          <w:rFonts w:hAnsi="宋体"/>
          <w:sz w:val="24"/>
        </w:rPr>
      </w:pPr>
      <w:r>
        <w:rPr>
          <w:rFonts w:hint="eastAsia" w:hAnsi="宋体"/>
          <w:sz w:val="24"/>
        </w:rPr>
        <w:t>投标人名称（盖章）：</w:t>
      </w:r>
    </w:p>
    <w:p>
      <w:pPr>
        <w:pStyle w:val="28"/>
        <w:tabs>
          <w:tab w:val="left" w:pos="5580"/>
        </w:tabs>
        <w:spacing w:before="120" w:line="360" w:lineRule="auto"/>
        <w:rPr>
          <w:rFonts w:hAnsi="宋体"/>
          <w:sz w:val="24"/>
        </w:rPr>
      </w:pPr>
      <w:r>
        <w:rPr>
          <w:rFonts w:hint="eastAsia" w:hAnsi="宋体"/>
          <w:sz w:val="24"/>
        </w:rPr>
        <w:t>法人授权代表（签字）：</w:t>
      </w:r>
    </w:p>
    <w:p>
      <w:pPr>
        <w:pStyle w:val="28"/>
        <w:tabs>
          <w:tab w:val="left" w:pos="5580"/>
        </w:tabs>
        <w:spacing w:before="120" w:line="360" w:lineRule="auto"/>
        <w:rPr>
          <w:rFonts w:hAnsi="宋体"/>
          <w:sz w:val="24"/>
          <w:u w:val="single"/>
        </w:rPr>
      </w:pPr>
      <w:r>
        <w:rPr>
          <w:rFonts w:hint="eastAsia" w:asciiTheme="minorEastAsia" w:hAnsiTheme="minorEastAsia" w:eastAsiaTheme="minorEastAsia"/>
          <w:b/>
          <w:kern w:val="0"/>
          <w:sz w:val="24"/>
          <w:szCs w:val="20"/>
        </w:rPr>
        <w:t>注：</w:t>
      </w:r>
      <w:r>
        <w:rPr>
          <w:rFonts w:hint="eastAsia" w:asciiTheme="minorEastAsia" w:hAnsiTheme="minorEastAsia" w:eastAsiaTheme="minorEastAsia"/>
          <w:b/>
          <w:sz w:val="24"/>
        </w:rPr>
        <w:t>（须附合同复印件，评委保留对上述资料原件审核的权力）。</w:t>
      </w:r>
    </w:p>
    <w:p>
      <w:pPr>
        <w:tabs>
          <w:tab w:val="left" w:pos="5580"/>
        </w:tabs>
        <w:spacing w:before="360" w:line="360" w:lineRule="auto"/>
        <w:ind w:left="1214" w:leftChars="428" w:hanging="315" w:hangingChars="150"/>
        <w:rPr>
          <w:rFonts w:asciiTheme="minorEastAsia" w:hAnsiTheme="minorEastAsia" w:eastAsiaTheme="minorEastAsia"/>
        </w:rPr>
      </w:pPr>
    </w:p>
    <w:p>
      <w:pPr>
        <w:tabs>
          <w:tab w:val="left" w:pos="5580"/>
        </w:tabs>
        <w:spacing w:before="360" w:line="360" w:lineRule="auto"/>
        <w:ind w:left="1214" w:leftChars="428" w:hanging="315" w:hangingChars="150"/>
        <w:rPr>
          <w:rFonts w:asciiTheme="minorEastAsia" w:hAnsiTheme="minorEastAsia" w:eastAsiaTheme="minorEastAsia"/>
        </w:rPr>
      </w:pPr>
    </w:p>
    <w:p>
      <w:pPr>
        <w:tabs>
          <w:tab w:val="left" w:pos="5580"/>
        </w:tabs>
        <w:spacing w:before="360" w:line="360" w:lineRule="auto"/>
        <w:ind w:left="1214" w:leftChars="428" w:hanging="315" w:hangingChars="150"/>
        <w:rPr>
          <w:rFonts w:asciiTheme="minorEastAsia" w:hAnsiTheme="minorEastAsia" w:eastAsiaTheme="minorEastAsia"/>
        </w:rPr>
      </w:pPr>
    </w:p>
    <w:p>
      <w:pPr>
        <w:tabs>
          <w:tab w:val="left" w:pos="5580"/>
        </w:tabs>
        <w:spacing w:before="360" w:line="360" w:lineRule="auto"/>
        <w:ind w:left="1214" w:leftChars="428" w:hanging="315" w:hangingChars="150"/>
        <w:rPr>
          <w:rFonts w:asciiTheme="minorEastAsia" w:hAnsiTheme="minorEastAsia" w:eastAsiaTheme="minorEastAsia"/>
        </w:rPr>
      </w:pPr>
    </w:p>
    <w:p>
      <w:pPr>
        <w:tabs>
          <w:tab w:val="left" w:pos="5580"/>
        </w:tabs>
        <w:spacing w:before="360" w:line="360" w:lineRule="auto"/>
        <w:rPr>
          <w:rFonts w:asciiTheme="minorEastAsia" w:hAnsiTheme="minorEastAsia" w:eastAsiaTheme="minorEastAsia"/>
        </w:rPr>
        <w:sectPr>
          <w:footerReference r:id="rId15" w:type="first"/>
          <w:footerReference r:id="rId13" w:type="default"/>
          <w:footerReference r:id="rId14" w:type="even"/>
          <w:pgSz w:w="11907" w:h="16840"/>
          <w:pgMar w:top="1089" w:right="1418" w:bottom="1400" w:left="1418" w:header="851" w:footer="992" w:gutter="0"/>
          <w:cols w:space="720" w:num="1"/>
          <w:docGrid w:linePitch="312" w:charSpace="0"/>
        </w:sectPr>
      </w:pPr>
    </w:p>
    <w:p>
      <w:pPr>
        <w:pStyle w:val="5"/>
      </w:pPr>
      <w:bookmarkStart w:id="130" w:name="_Toc26869788"/>
      <w:bookmarkStart w:id="131" w:name="_Toc514926466"/>
      <w:r>
        <w:t>7 投标保证金</w:t>
      </w:r>
      <w:bookmarkEnd w:id="130"/>
    </w:p>
    <w:p>
      <w:pPr>
        <w:spacing w:line="360" w:lineRule="auto"/>
        <w:jc w:val="center"/>
        <w:rPr>
          <w:rFonts w:asciiTheme="minorEastAsia" w:hAnsiTheme="minorEastAsia" w:eastAsiaTheme="minorEastAsia"/>
          <w:b/>
        </w:rPr>
      </w:pPr>
      <w:r>
        <w:rPr>
          <w:rFonts w:asciiTheme="minorEastAsia" w:hAnsiTheme="minorEastAsia" w:eastAsiaTheme="minorEastAsia"/>
        </w:rPr>
        <w:t>（凭据复印件加盖公章）</w:t>
      </w:r>
      <w:bookmarkEnd w:id="131"/>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spacing w:line="360" w:lineRule="auto"/>
        <w:ind w:firstLine="2940" w:firstLineChars="1400"/>
        <w:rPr>
          <w:rFonts w:asciiTheme="minorEastAsia" w:hAnsiTheme="minorEastAsia" w:eastAsiaTheme="minorEastAsia"/>
        </w:rPr>
      </w:pPr>
    </w:p>
    <w:p>
      <w:pPr>
        <w:widowControl/>
        <w:spacing w:line="360" w:lineRule="auto"/>
        <w:jc w:val="left"/>
        <w:rPr>
          <w:rFonts w:asciiTheme="minorEastAsia" w:hAnsiTheme="minorEastAsia" w:eastAsiaTheme="minorEastAsia"/>
        </w:rPr>
      </w:pPr>
    </w:p>
    <w:p>
      <w:pPr>
        <w:spacing w:line="360" w:lineRule="auto"/>
        <w:rPr>
          <w:rFonts w:asciiTheme="minorEastAsia" w:hAnsiTheme="minorEastAsia" w:eastAsiaTheme="minorEastAsia"/>
        </w:rPr>
        <w:sectPr>
          <w:pgSz w:w="11907" w:h="16840"/>
          <w:pgMar w:top="1089" w:right="1418" w:bottom="1400" w:left="1418" w:header="851" w:footer="992" w:gutter="0"/>
          <w:cols w:space="720" w:num="1"/>
          <w:docGrid w:linePitch="312" w:charSpace="0"/>
        </w:sectPr>
      </w:pPr>
    </w:p>
    <w:p>
      <w:pPr>
        <w:pStyle w:val="5"/>
      </w:pPr>
      <w:bookmarkStart w:id="132" w:name="_Toc26869789"/>
      <w:bookmarkStart w:id="133" w:name="_Toc497235052"/>
      <w:bookmarkStart w:id="134" w:name="_Toc514926467"/>
      <w:r>
        <w:t>8 中标服务费承诺书</w:t>
      </w:r>
      <w:bookmarkEnd w:id="132"/>
    </w:p>
    <w:p>
      <w:pPr>
        <w:pStyle w:val="4"/>
        <w:spacing w:line="360" w:lineRule="auto"/>
        <w:rPr>
          <w:rFonts w:asciiTheme="minorEastAsia" w:hAnsiTheme="minorEastAsia" w:eastAsiaTheme="minorEastAsia"/>
        </w:rPr>
      </w:pPr>
    </w:p>
    <w:p>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致：北京国际工程咨询有限公司</w:t>
      </w:r>
    </w:p>
    <w:p>
      <w:pPr>
        <w:widowControl/>
        <w:spacing w:line="360" w:lineRule="auto"/>
        <w:ind w:firstLine="480" w:firstLineChars="200"/>
        <w:jc w:val="left"/>
        <w:rPr>
          <w:rFonts w:cs="宋体" w:asciiTheme="minorEastAsia" w:hAnsiTheme="minorEastAsia" w:eastAsiaTheme="minorEastAsia"/>
          <w:kern w:val="0"/>
          <w:sz w:val="24"/>
        </w:rPr>
      </w:pPr>
      <w:r>
        <w:rPr>
          <w:rFonts w:hint="eastAsia" w:asciiTheme="minorEastAsia" w:hAnsiTheme="minorEastAsia" w:eastAsiaTheme="minorEastAsia"/>
          <w:sz w:val="24"/>
        </w:rPr>
        <w:t>我们在贵公司组织的</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hint="eastAsia" w:asciiTheme="minorEastAsia" w:hAnsiTheme="minorEastAsia" w:eastAsiaTheme="minorEastAsia"/>
          <w:sz w:val="24"/>
        </w:rPr>
        <w:t>项目招标中若获中标（招标文件编号：</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hint="eastAsia" w:asciiTheme="minorEastAsia" w:hAnsiTheme="minorEastAsia" w:eastAsiaTheme="minorEastAsia"/>
          <w:sz w:val="24"/>
        </w:rPr>
        <w:t>），我们保证在领取中标通知书时按招标文件的规定，以支票、电汇或现金，向贵公司一次性支付应该交纳的中标服务费用。</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特此承诺</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承诺方法定名称：</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p>
    <w:p>
      <w:pPr>
        <w:spacing w:line="360"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地址：</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p>
    <w:p>
      <w:pPr>
        <w:spacing w:line="360"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电话：</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rPr>
        <w:tab/>
      </w:r>
      <w:r>
        <w:rPr>
          <w:rFonts w:asciiTheme="minorEastAsia" w:hAnsiTheme="minorEastAsia" w:eastAsiaTheme="minorEastAsia"/>
          <w:sz w:val="24"/>
        </w:rPr>
        <w:tab/>
      </w:r>
      <w:r>
        <w:rPr>
          <w:rFonts w:hint="eastAsia" w:asciiTheme="minorEastAsia" w:hAnsiTheme="minorEastAsia" w:eastAsiaTheme="minorEastAsia"/>
          <w:sz w:val="24"/>
        </w:rPr>
        <w:t>传真：</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p>
    <w:p>
      <w:pPr>
        <w:spacing w:line="360"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邮编：</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p>
    <w:p>
      <w:pPr>
        <w:spacing w:line="360"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承诺方法人授权代表签字：</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hint="eastAsia" w:asciiTheme="minorEastAsia" w:hAnsiTheme="minorEastAsia" w:eastAsiaTheme="minorEastAsia"/>
          <w:sz w:val="24"/>
        </w:rPr>
        <w:t>（承诺方盖章）</w:t>
      </w:r>
    </w:p>
    <w:p>
      <w:pPr>
        <w:spacing w:line="360" w:lineRule="auto"/>
        <w:rPr>
          <w:rFonts w:asciiTheme="minorEastAsia" w:hAnsiTheme="minorEastAsia" w:eastAsiaTheme="minorEastAsia"/>
          <w:sz w:val="24"/>
          <w:u w:val="single"/>
        </w:rPr>
      </w:pPr>
      <w:r>
        <w:rPr>
          <w:rFonts w:asciiTheme="minorEastAsia" w:hAnsiTheme="minorEastAsia" w:eastAsiaTheme="minorEastAsia"/>
          <w:sz w:val="24"/>
        </w:rPr>
        <w:tab/>
      </w:r>
      <w:r>
        <w:rPr>
          <w:rFonts w:hint="eastAsia" w:asciiTheme="minorEastAsia" w:hAnsiTheme="minorEastAsia" w:eastAsiaTheme="minorEastAsia"/>
          <w:sz w:val="24"/>
        </w:rPr>
        <w:t>承诺日期：</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ab/>
      </w:r>
    </w:p>
    <w:p>
      <w:pPr>
        <w:pStyle w:val="4"/>
        <w:spacing w:line="360" w:lineRule="auto"/>
        <w:rPr>
          <w:rFonts w:asciiTheme="minorEastAsia" w:hAnsiTheme="minorEastAsia" w:eastAsiaTheme="minorEastAsia"/>
        </w:rPr>
      </w:pPr>
    </w:p>
    <w:p>
      <w:pPr>
        <w:pStyle w:val="4"/>
        <w:spacing w:line="360" w:lineRule="auto"/>
        <w:rPr>
          <w:rFonts w:asciiTheme="minorEastAsia" w:hAnsiTheme="minorEastAsia" w:eastAsiaTheme="minorEastAsia"/>
        </w:rPr>
      </w:pPr>
    </w:p>
    <w:p>
      <w:pPr>
        <w:tabs>
          <w:tab w:val="left" w:pos="5580"/>
        </w:tabs>
        <w:spacing w:before="360" w:line="360" w:lineRule="auto"/>
        <w:rPr>
          <w:rFonts w:asciiTheme="minorEastAsia" w:hAnsiTheme="minorEastAsia" w:eastAsiaTheme="minorEastAsia"/>
          <w:bCs/>
          <w:sz w:val="24"/>
        </w:rPr>
      </w:pPr>
    </w:p>
    <w:p>
      <w:pPr>
        <w:tabs>
          <w:tab w:val="left" w:pos="5580"/>
        </w:tabs>
        <w:spacing w:before="360" w:line="360" w:lineRule="auto"/>
        <w:rPr>
          <w:rFonts w:asciiTheme="minorEastAsia" w:hAnsiTheme="minorEastAsia" w:eastAsiaTheme="minorEastAsia"/>
          <w:bCs/>
          <w:sz w:val="24"/>
        </w:rPr>
      </w:pPr>
    </w:p>
    <w:p>
      <w:pPr>
        <w:pStyle w:val="5"/>
      </w:pPr>
      <w:r>
        <w:br w:type="page"/>
      </w:r>
      <w:bookmarkStart w:id="135" w:name="_Toc26869790"/>
      <w:bookmarkStart w:id="136" w:name="_Toc21670"/>
      <w:bookmarkStart w:id="137" w:name="_Toc19479"/>
      <w:bookmarkStart w:id="138" w:name="_Toc496291405"/>
      <w:r>
        <w:t xml:space="preserve">9 </w:t>
      </w:r>
      <w:r>
        <w:rPr>
          <w:rFonts w:hint="eastAsia"/>
        </w:rPr>
        <w:t>与采购项目的关系申明</w:t>
      </w:r>
      <w:bookmarkEnd w:id="135"/>
    </w:p>
    <w:p>
      <w:pPr>
        <w:pStyle w:val="28"/>
        <w:spacing w:line="360" w:lineRule="auto"/>
        <w:rPr>
          <w:sz w:val="24"/>
        </w:rPr>
      </w:pPr>
    </w:p>
    <w:p>
      <w:pPr>
        <w:pStyle w:val="28"/>
        <w:spacing w:line="360" w:lineRule="auto"/>
        <w:rPr>
          <w:sz w:val="24"/>
        </w:rPr>
      </w:pPr>
      <w:r>
        <w:rPr>
          <w:rFonts w:hint="eastAsia"/>
          <w:sz w:val="24"/>
        </w:rPr>
        <w:t>致（采购人或采购代理机构）：</w:t>
      </w:r>
    </w:p>
    <w:p>
      <w:pPr>
        <w:pStyle w:val="28"/>
        <w:spacing w:line="360" w:lineRule="auto"/>
        <w:ind w:firstLine="480" w:firstLineChars="200"/>
        <w:rPr>
          <w:sz w:val="24"/>
        </w:rPr>
      </w:pPr>
      <w:r>
        <w:rPr>
          <w:rFonts w:hint="eastAsia"/>
          <w:sz w:val="24"/>
        </w:rPr>
        <w:t>我公司（□是    √否）为本采购项目的包提供整体设计、规范编制或者项目管理、监理、检测等服务的服务商。</w:t>
      </w:r>
    </w:p>
    <w:p>
      <w:pPr>
        <w:pStyle w:val="28"/>
        <w:spacing w:line="360" w:lineRule="auto"/>
        <w:rPr>
          <w:sz w:val="24"/>
        </w:rPr>
      </w:pPr>
    </w:p>
    <w:p>
      <w:pPr>
        <w:pStyle w:val="28"/>
        <w:spacing w:line="360" w:lineRule="auto"/>
        <w:rPr>
          <w:sz w:val="24"/>
        </w:rPr>
      </w:pPr>
      <w:r>
        <w:rPr>
          <w:rFonts w:hint="eastAsia"/>
          <w:sz w:val="24"/>
        </w:rPr>
        <w:t>特此声明。</w:t>
      </w:r>
    </w:p>
    <w:p>
      <w:pPr>
        <w:pStyle w:val="28"/>
        <w:spacing w:line="360" w:lineRule="auto"/>
        <w:rPr>
          <w:sz w:val="24"/>
        </w:rPr>
      </w:pPr>
    </w:p>
    <w:p>
      <w:pPr>
        <w:pStyle w:val="28"/>
        <w:spacing w:line="360" w:lineRule="auto"/>
        <w:rPr>
          <w:sz w:val="24"/>
        </w:rPr>
      </w:pPr>
      <w:r>
        <w:rPr>
          <w:rFonts w:hint="eastAsia"/>
          <w:sz w:val="24"/>
        </w:rPr>
        <w:t>投标人(盖章)：__________________________________</w:t>
      </w:r>
    </w:p>
    <w:p>
      <w:pPr>
        <w:pStyle w:val="28"/>
        <w:spacing w:line="360" w:lineRule="auto"/>
        <w:rPr>
          <w:sz w:val="24"/>
        </w:rPr>
      </w:pPr>
      <w:r>
        <w:rPr>
          <w:rFonts w:hint="eastAsia"/>
          <w:sz w:val="24"/>
        </w:rPr>
        <w:t>投标人授权代表签字：____________________________</w:t>
      </w:r>
    </w:p>
    <w:p>
      <w:pPr>
        <w:pStyle w:val="28"/>
        <w:spacing w:line="360" w:lineRule="auto"/>
        <w:rPr>
          <w:sz w:val="24"/>
        </w:rPr>
      </w:pPr>
      <w:r>
        <w:rPr>
          <w:rFonts w:hint="eastAsia"/>
          <w:sz w:val="24"/>
        </w:rPr>
        <w:t>日期：__________________________________________</w:t>
      </w:r>
    </w:p>
    <w:p>
      <w:pPr>
        <w:widowControl/>
        <w:jc w:val="left"/>
        <w:rPr>
          <w:rFonts w:ascii="宋体"/>
          <w:kern w:val="0"/>
          <w:sz w:val="24"/>
          <w:szCs w:val="20"/>
        </w:rPr>
      </w:pPr>
      <w:r>
        <w:br w:type="page"/>
      </w:r>
    </w:p>
    <w:p>
      <w:pPr>
        <w:pStyle w:val="5"/>
        <w:spacing w:before="0" w:after="180"/>
        <w:ind w:firstLine="723"/>
        <w:rPr>
          <w:sz w:val="36"/>
        </w:rPr>
      </w:pPr>
      <w:bookmarkStart w:id="139" w:name="_Toc26869791"/>
      <w:r>
        <w:t xml:space="preserve">10 </w:t>
      </w:r>
      <w:bookmarkEnd w:id="133"/>
      <w:bookmarkEnd w:id="134"/>
      <w:bookmarkEnd w:id="136"/>
      <w:bookmarkEnd w:id="137"/>
      <w:bookmarkEnd w:id="138"/>
      <w:r>
        <w:rPr>
          <w:rFonts w:hint="eastAsia"/>
        </w:rPr>
        <w:t>无关联关系承诺</w:t>
      </w:r>
      <w:bookmarkEnd w:id="139"/>
    </w:p>
    <w:p>
      <w:pPr>
        <w:pStyle w:val="53"/>
        <w:spacing w:before="0" w:beforeAutospacing="0" w:after="180" w:afterAutospacing="0" w:line="360" w:lineRule="auto"/>
      </w:pPr>
      <w:r>
        <w:rPr>
          <w:rFonts w:hint="eastAsia"/>
        </w:rPr>
        <w:t>华北电力大学：</w:t>
      </w:r>
    </w:p>
    <w:p>
      <w:pPr>
        <w:pStyle w:val="53"/>
        <w:spacing w:before="0" w:beforeAutospacing="0" w:after="180" w:afterAutospacing="0" w:line="360" w:lineRule="auto"/>
        <w:ind w:firstLine="360" w:firstLineChars="150"/>
      </w:pPr>
      <w:r>
        <w:rPr>
          <w:rFonts w:hint="eastAsia"/>
        </w:rPr>
        <w:t>本投标人承诺，遵循相关法律法规规定，遵循本采购文件要求：不存在与投标单位负责人为同一人的其他单位，或与投标单位存在控股、管理关系的其他单位。</w:t>
      </w:r>
    </w:p>
    <w:p>
      <w:pPr>
        <w:spacing w:line="360" w:lineRule="auto"/>
        <w:ind w:firstLine="840" w:firstLineChars="350"/>
        <w:rPr>
          <w:rFonts w:ascii="宋体" w:hAnsi="宋体" w:cs="宋体"/>
          <w:sz w:val="24"/>
        </w:rPr>
      </w:pPr>
      <w:r>
        <w:rPr>
          <w:rFonts w:hint="eastAsia" w:ascii="宋体" w:hAnsi="宋体" w:cs="宋体"/>
          <w:sz w:val="24"/>
        </w:rPr>
        <w:t>并宣布接受如下要求：</w:t>
      </w:r>
    </w:p>
    <w:p>
      <w:pPr>
        <w:spacing w:line="360" w:lineRule="auto"/>
        <w:ind w:firstLine="849" w:firstLineChars="354"/>
        <w:rPr>
          <w:rFonts w:ascii="宋体" w:hAnsi="宋体" w:cs="宋体"/>
          <w:sz w:val="24"/>
        </w:rPr>
      </w:pPr>
      <w:r>
        <w:rPr>
          <w:rFonts w:hint="eastAsia" w:ascii="宋体" w:hAnsi="宋体" w:cs="宋体"/>
          <w:sz w:val="24"/>
        </w:rPr>
        <w:t>如果我方未如实披露和说明与我方存在关联关系的其他投标单位情况，一经发现，我方无条件接受投标无效的处理结果，并承担由此造成的损失和法律责任。</w:t>
      </w:r>
    </w:p>
    <w:p>
      <w:pPr>
        <w:spacing w:line="360" w:lineRule="auto"/>
        <w:ind w:firstLine="960" w:firstLineChars="400"/>
        <w:jc w:val="left"/>
        <w:rPr>
          <w:rFonts w:ascii="宋体" w:hAnsi="宋体" w:cs="宋体"/>
          <w:sz w:val="32"/>
          <w:szCs w:val="32"/>
        </w:rPr>
      </w:pPr>
      <w:r>
        <w:rPr>
          <w:rFonts w:hint="eastAsia"/>
          <w:sz w:val="24"/>
        </w:rPr>
        <w:t>特此承诺！</w:t>
      </w:r>
    </w:p>
    <w:p>
      <w:pPr>
        <w:spacing w:line="360" w:lineRule="auto"/>
        <w:jc w:val="left"/>
        <w:rPr>
          <w:rFonts w:ascii="宋体" w:hAnsi="宋体" w:cs="宋体"/>
          <w:sz w:val="24"/>
        </w:rPr>
      </w:pPr>
      <w:r>
        <w:rPr>
          <w:rFonts w:hint="eastAsia" w:ascii="宋体" w:hAnsi="宋体" w:cs="宋体"/>
          <w:sz w:val="24"/>
        </w:rPr>
        <w:t xml:space="preserve">投标人公章： </w:t>
      </w:r>
    </w:p>
    <w:p>
      <w:pPr>
        <w:spacing w:line="360" w:lineRule="auto"/>
        <w:jc w:val="left"/>
        <w:rPr>
          <w:rFonts w:ascii="宋体" w:hAnsi="宋体" w:cs="宋体"/>
          <w:sz w:val="24"/>
        </w:rPr>
      </w:pPr>
      <w:r>
        <w:rPr>
          <w:rFonts w:hint="eastAsia" w:ascii="宋体" w:hAnsi="宋体" w:cs="宋体"/>
          <w:sz w:val="24"/>
        </w:rPr>
        <w:t>投标人授权代表签字：</w:t>
      </w:r>
    </w:p>
    <w:p>
      <w:pPr>
        <w:spacing w:line="360" w:lineRule="auto"/>
        <w:jc w:val="left"/>
        <w:rPr>
          <w:rFonts w:ascii="宋体" w:hAnsi="宋体" w:cs="宋体"/>
          <w:sz w:val="24"/>
          <w:u w:val="single"/>
        </w:rPr>
      </w:pPr>
      <w:r>
        <w:rPr>
          <w:rFonts w:hint="eastAsia" w:ascii="宋体" w:hAnsi="宋体" w:cs="宋体"/>
          <w:sz w:val="24"/>
        </w:rPr>
        <w:t xml:space="preserve">日      期： </w:t>
      </w:r>
    </w:p>
    <w:p>
      <w:pPr>
        <w:widowControl/>
        <w:jc w:val="left"/>
        <w:rPr>
          <w:rFonts w:ascii="宋体" w:hAnsi="宋体" w:cs="宋体"/>
          <w:b/>
          <w:sz w:val="24"/>
        </w:rPr>
        <w:sectPr>
          <w:pgSz w:w="11907" w:h="16840"/>
          <w:pgMar w:top="1089" w:right="1418" w:bottom="1400" w:left="1418" w:header="851" w:footer="992" w:gutter="0"/>
          <w:cols w:space="720" w:num="1"/>
          <w:docGrid w:linePitch="312" w:charSpace="0"/>
        </w:sectPr>
      </w:pPr>
      <w:r>
        <w:rPr>
          <w:rFonts w:ascii="宋体" w:hAnsi="宋体" w:cs="宋体"/>
          <w:bCs/>
        </w:rPr>
        <w:br w:type="page"/>
      </w:r>
    </w:p>
    <w:bookmarkEnd w:id="113"/>
    <w:p>
      <w:pPr>
        <w:pStyle w:val="5"/>
      </w:pPr>
      <w:bookmarkStart w:id="140" w:name="_Toc26869792"/>
      <w:r>
        <w:t>11 拟用于本项目人员资格和经历情况（如适用）</w:t>
      </w:r>
      <w:bookmarkEnd w:id="140"/>
    </w:p>
    <w:p>
      <w:pPr>
        <w:pStyle w:val="4"/>
        <w:spacing w:line="360" w:lineRule="auto"/>
        <w:rPr>
          <w:rFonts w:asciiTheme="minorEastAsia" w:hAnsiTheme="minorEastAsia" w:eastAsiaTheme="minorEastAsia"/>
        </w:rPr>
      </w:pPr>
    </w:p>
    <w:p>
      <w:pPr>
        <w:ind w:firstLine="482" w:firstLineChars="200"/>
        <w:jc w:val="center"/>
        <w:rPr>
          <w:rFonts w:ascii="宋体" w:hAnsi="宋体" w:cs="宋体"/>
          <w:bCs/>
          <w:szCs w:val="21"/>
        </w:rPr>
      </w:pPr>
      <w:r>
        <w:rPr>
          <w:rFonts w:hint="eastAsia" w:ascii="宋体" w:hAnsi="宋体"/>
          <w:b/>
          <w:sz w:val="24"/>
        </w:rPr>
        <w:t>人员配备表</w:t>
      </w:r>
    </w:p>
    <w:p>
      <w:pPr>
        <w:spacing w:line="360" w:lineRule="auto"/>
        <w:rPr>
          <w:rFonts w:ascii="宋体" w:hAnsi="宋体"/>
          <w:vanish/>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68"/>
        <w:gridCol w:w="980"/>
        <w:gridCol w:w="738"/>
        <w:gridCol w:w="169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00" w:type="dxa"/>
            <w:vAlign w:val="center"/>
          </w:tcPr>
          <w:p>
            <w:pPr>
              <w:spacing w:line="360" w:lineRule="auto"/>
              <w:jc w:val="center"/>
              <w:rPr>
                <w:rFonts w:ascii="宋体" w:hAnsi="宋体"/>
                <w:szCs w:val="21"/>
              </w:rPr>
            </w:pPr>
            <w:r>
              <w:rPr>
                <w:rFonts w:hint="eastAsia" w:ascii="宋体" w:hAnsi="宋体"/>
                <w:szCs w:val="21"/>
              </w:rPr>
              <w:t>姓名</w:t>
            </w:r>
          </w:p>
        </w:tc>
        <w:tc>
          <w:tcPr>
            <w:tcW w:w="968" w:type="dxa"/>
            <w:vAlign w:val="center"/>
          </w:tcPr>
          <w:p>
            <w:pPr>
              <w:spacing w:line="360" w:lineRule="auto"/>
              <w:jc w:val="center"/>
              <w:rPr>
                <w:rFonts w:ascii="宋体" w:hAnsi="宋体"/>
                <w:szCs w:val="21"/>
              </w:rPr>
            </w:pPr>
            <w:r>
              <w:rPr>
                <w:rFonts w:hint="eastAsia" w:ascii="宋体" w:hAnsi="宋体"/>
                <w:szCs w:val="21"/>
              </w:rPr>
              <w:t>职务</w:t>
            </w:r>
          </w:p>
        </w:tc>
        <w:tc>
          <w:tcPr>
            <w:tcW w:w="980" w:type="dxa"/>
            <w:vAlign w:val="center"/>
          </w:tcPr>
          <w:p>
            <w:pPr>
              <w:spacing w:line="360" w:lineRule="auto"/>
              <w:jc w:val="center"/>
              <w:rPr>
                <w:rFonts w:ascii="宋体" w:hAnsi="宋体"/>
                <w:szCs w:val="21"/>
              </w:rPr>
            </w:pPr>
            <w:r>
              <w:rPr>
                <w:rFonts w:hint="eastAsia" w:ascii="宋体" w:hAnsi="宋体"/>
                <w:szCs w:val="21"/>
              </w:rPr>
              <w:t>年龄</w:t>
            </w:r>
          </w:p>
        </w:tc>
        <w:tc>
          <w:tcPr>
            <w:tcW w:w="738" w:type="dxa"/>
            <w:vAlign w:val="center"/>
          </w:tcPr>
          <w:p>
            <w:pPr>
              <w:spacing w:line="360" w:lineRule="auto"/>
              <w:jc w:val="center"/>
              <w:rPr>
                <w:rFonts w:ascii="宋体" w:hAnsi="宋体"/>
                <w:szCs w:val="21"/>
              </w:rPr>
            </w:pPr>
            <w:r>
              <w:rPr>
                <w:rFonts w:hint="eastAsia" w:ascii="宋体" w:hAnsi="宋体"/>
                <w:szCs w:val="21"/>
              </w:rPr>
              <w:t>学历</w:t>
            </w:r>
          </w:p>
        </w:tc>
        <w:tc>
          <w:tcPr>
            <w:tcW w:w="1698" w:type="dxa"/>
            <w:vAlign w:val="center"/>
          </w:tcPr>
          <w:p>
            <w:pPr>
              <w:spacing w:line="360" w:lineRule="auto"/>
              <w:jc w:val="center"/>
              <w:rPr>
                <w:rFonts w:ascii="宋体" w:hAnsi="宋体"/>
                <w:szCs w:val="21"/>
              </w:rPr>
            </w:pPr>
            <w:r>
              <w:rPr>
                <w:rFonts w:hint="eastAsia" w:ascii="宋体" w:hAnsi="宋体"/>
                <w:szCs w:val="21"/>
              </w:rPr>
              <w:t>本项目承担工作</w:t>
            </w:r>
          </w:p>
        </w:tc>
        <w:tc>
          <w:tcPr>
            <w:tcW w:w="2008" w:type="dxa"/>
            <w:vAlign w:val="center"/>
          </w:tcPr>
          <w:p>
            <w:pPr>
              <w:spacing w:line="360" w:lineRule="auto"/>
              <w:rPr>
                <w:rFonts w:ascii="宋体" w:hAnsi="宋体"/>
                <w:szCs w:val="21"/>
              </w:rPr>
            </w:pPr>
            <w:r>
              <w:rPr>
                <w:rFonts w:hint="eastAsia" w:ascii="宋体" w:hAnsi="宋体"/>
                <w:szCs w:val="21"/>
              </w:rPr>
              <w:t>从事同类项目年数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pPr>
              <w:spacing w:line="360" w:lineRule="auto"/>
              <w:jc w:val="center"/>
              <w:rPr>
                <w:rFonts w:ascii="宋体" w:hAnsi="宋体"/>
                <w:szCs w:val="21"/>
              </w:rPr>
            </w:pPr>
          </w:p>
        </w:tc>
        <w:tc>
          <w:tcPr>
            <w:tcW w:w="968" w:type="dxa"/>
            <w:vAlign w:val="center"/>
          </w:tcPr>
          <w:p>
            <w:pPr>
              <w:spacing w:line="360" w:lineRule="auto"/>
              <w:jc w:val="center"/>
              <w:rPr>
                <w:rFonts w:ascii="宋体" w:hAnsi="宋体"/>
                <w:szCs w:val="21"/>
              </w:rPr>
            </w:pPr>
          </w:p>
        </w:tc>
        <w:tc>
          <w:tcPr>
            <w:tcW w:w="980" w:type="dxa"/>
            <w:vAlign w:val="center"/>
          </w:tcPr>
          <w:p>
            <w:pPr>
              <w:spacing w:line="360" w:lineRule="auto"/>
              <w:jc w:val="center"/>
              <w:rPr>
                <w:rFonts w:ascii="宋体" w:hAnsi="宋体"/>
                <w:szCs w:val="21"/>
              </w:rPr>
            </w:pPr>
          </w:p>
        </w:tc>
        <w:tc>
          <w:tcPr>
            <w:tcW w:w="738" w:type="dxa"/>
            <w:vAlign w:val="center"/>
          </w:tcPr>
          <w:p>
            <w:pPr>
              <w:spacing w:line="360" w:lineRule="auto"/>
              <w:jc w:val="center"/>
              <w:rPr>
                <w:rFonts w:ascii="宋体" w:hAnsi="宋体"/>
                <w:szCs w:val="21"/>
              </w:rPr>
            </w:pPr>
          </w:p>
        </w:tc>
        <w:tc>
          <w:tcPr>
            <w:tcW w:w="1698" w:type="dxa"/>
            <w:vAlign w:val="center"/>
          </w:tcPr>
          <w:p>
            <w:pPr>
              <w:spacing w:line="360" w:lineRule="auto"/>
              <w:jc w:val="center"/>
              <w:rPr>
                <w:rFonts w:ascii="宋体" w:hAnsi="宋体"/>
                <w:szCs w:val="21"/>
              </w:rPr>
            </w:pPr>
          </w:p>
        </w:tc>
        <w:tc>
          <w:tcPr>
            <w:tcW w:w="200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pPr>
              <w:spacing w:line="360" w:lineRule="auto"/>
              <w:jc w:val="center"/>
              <w:rPr>
                <w:rFonts w:ascii="宋体" w:hAnsi="宋体"/>
                <w:szCs w:val="21"/>
              </w:rPr>
            </w:pPr>
          </w:p>
        </w:tc>
        <w:tc>
          <w:tcPr>
            <w:tcW w:w="968" w:type="dxa"/>
            <w:vAlign w:val="center"/>
          </w:tcPr>
          <w:p>
            <w:pPr>
              <w:spacing w:line="360" w:lineRule="auto"/>
              <w:jc w:val="center"/>
              <w:rPr>
                <w:rFonts w:ascii="宋体" w:hAnsi="宋体"/>
                <w:szCs w:val="21"/>
              </w:rPr>
            </w:pPr>
          </w:p>
        </w:tc>
        <w:tc>
          <w:tcPr>
            <w:tcW w:w="980" w:type="dxa"/>
            <w:vAlign w:val="center"/>
          </w:tcPr>
          <w:p>
            <w:pPr>
              <w:spacing w:line="360" w:lineRule="auto"/>
              <w:jc w:val="center"/>
              <w:rPr>
                <w:rFonts w:ascii="宋体" w:hAnsi="宋体"/>
                <w:szCs w:val="21"/>
              </w:rPr>
            </w:pPr>
          </w:p>
        </w:tc>
        <w:tc>
          <w:tcPr>
            <w:tcW w:w="738" w:type="dxa"/>
            <w:vAlign w:val="center"/>
          </w:tcPr>
          <w:p>
            <w:pPr>
              <w:spacing w:line="360" w:lineRule="auto"/>
              <w:jc w:val="center"/>
              <w:rPr>
                <w:rFonts w:ascii="宋体" w:hAnsi="宋体"/>
                <w:szCs w:val="21"/>
              </w:rPr>
            </w:pPr>
          </w:p>
        </w:tc>
        <w:tc>
          <w:tcPr>
            <w:tcW w:w="1698" w:type="dxa"/>
            <w:vAlign w:val="center"/>
          </w:tcPr>
          <w:p>
            <w:pPr>
              <w:spacing w:line="360" w:lineRule="auto"/>
              <w:jc w:val="center"/>
              <w:rPr>
                <w:rFonts w:ascii="宋体" w:hAnsi="宋体"/>
                <w:szCs w:val="21"/>
              </w:rPr>
            </w:pPr>
          </w:p>
        </w:tc>
        <w:tc>
          <w:tcPr>
            <w:tcW w:w="200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pPr>
              <w:spacing w:line="360" w:lineRule="auto"/>
              <w:jc w:val="center"/>
              <w:rPr>
                <w:rFonts w:ascii="宋体" w:hAnsi="宋体"/>
                <w:szCs w:val="21"/>
              </w:rPr>
            </w:pPr>
          </w:p>
        </w:tc>
        <w:tc>
          <w:tcPr>
            <w:tcW w:w="968" w:type="dxa"/>
            <w:vAlign w:val="center"/>
          </w:tcPr>
          <w:p>
            <w:pPr>
              <w:spacing w:line="360" w:lineRule="auto"/>
              <w:jc w:val="center"/>
              <w:rPr>
                <w:rFonts w:ascii="宋体" w:hAnsi="宋体"/>
                <w:szCs w:val="21"/>
              </w:rPr>
            </w:pPr>
          </w:p>
        </w:tc>
        <w:tc>
          <w:tcPr>
            <w:tcW w:w="980" w:type="dxa"/>
            <w:vAlign w:val="center"/>
          </w:tcPr>
          <w:p>
            <w:pPr>
              <w:spacing w:line="360" w:lineRule="auto"/>
              <w:jc w:val="center"/>
              <w:rPr>
                <w:rFonts w:ascii="宋体" w:hAnsi="宋体"/>
                <w:szCs w:val="21"/>
              </w:rPr>
            </w:pPr>
          </w:p>
        </w:tc>
        <w:tc>
          <w:tcPr>
            <w:tcW w:w="738" w:type="dxa"/>
            <w:vAlign w:val="center"/>
          </w:tcPr>
          <w:p>
            <w:pPr>
              <w:spacing w:line="360" w:lineRule="auto"/>
              <w:jc w:val="center"/>
              <w:rPr>
                <w:rFonts w:ascii="宋体" w:hAnsi="宋体"/>
                <w:szCs w:val="21"/>
              </w:rPr>
            </w:pPr>
          </w:p>
        </w:tc>
        <w:tc>
          <w:tcPr>
            <w:tcW w:w="1698" w:type="dxa"/>
            <w:vAlign w:val="center"/>
          </w:tcPr>
          <w:p>
            <w:pPr>
              <w:spacing w:line="360" w:lineRule="auto"/>
              <w:jc w:val="center"/>
              <w:rPr>
                <w:rFonts w:ascii="宋体" w:hAnsi="宋体"/>
                <w:szCs w:val="21"/>
              </w:rPr>
            </w:pPr>
          </w:p>
        </w:tc>
        <w:tc>
          <w:tcPr>
            <w:tcW w:w="200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pPr>
              <w:spacing w:line="360" w:lineRule="auto"/>
              <w:jc w:val="center"/>
              <w:rPr>
                <w:rFonts w:ascii="宋体" w:hAnsi="宋体"/>
                <w:szCs w:val="21"/>
              </w:rPr>
            </w:pPr>
          </w:p>
        </w:tc>
        <w:tc>
          <w:tcPr>
            <w:tcW w:w="968" w:type="dxa"/>
            <w:vAlign w:val="center"/>
          </w:tcPr>
          <w:p>
            <w:pPr>
              <w:spacing w:line="360" w:lineRule="auto"/>
              <w:jc w:val="center"/>
              <w:rPr>
                <w:rFonts w:ascii="宋体" w:hAnsi="宋体"/>
                <w:szCs w:val="21"/>
              </w:rPr>
            </w:pPr>
          </w:p>
        </w:tc>
        <w:tc>
          <w:tcPr>
            <w:tcW w:w="980" w:type="dxa"/>
            <w:vAlign w:val="center"/>
          </w:tcPr>
          <w:p>
            <w:pPr>
              <w:spacing w:line="360" w:lineRule="auto"/>
              <w:jc w:val="center"/>
              <w:rPr>
                <w:rFonts w:ascii="宋体" w:hAnsi="宋体"/>
                <w:szCs w:val="21"/>
              </w:rPr>
            </w:pPr>
          </w:p>
        </w:tc>
        <w:tc>
          <w:tcPr>
            <w:tcW w:w="738" w:type="dxa"/>
            <w:vAlign w:val="center"/>
          </w:tcPr>
          <w:p>
            <w:pPr>
              <w:spacing w:line="360" w:lineRule="auto"/>
              <w:jc w:val="center"/>
              <w:rPr>
                <w:rFonts w:ascii="宋体" w:hAnsi="宋体"/>
                <w:szCs w:val="21"/>
              </w:rPr>
            </w:pPr>
          </w:p>
        </w:tc>
        <w:tc>
          <w:tcPr>
            <w:tcW w:w="1698" w:type="dxa"/>
            <w:vAlign w:val="center"/>
          </w:tcPr>
          <w:p>
            <w:pPr>
              <w:spacing w:line="360" w:lineRule="auto"/>
              <w:jc w:val="center"/>
              <w:rPr>
                <w:rFonts w:ascii="宋体" w:hAnsi="宋体"/>
                <w:szCs w:val="21"/>
              </w:rPr>
            </w:pPr>
          </w:p>
        </w:tc>
        <w:tc>
          <w:tcPr>
            <w:tcW w:w="200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ascii="宋体" w:hAnsi="宋体" w:cs="宋体"/>
          <w:bCs/>
          <w:szCs w:val="21"/>
        </w:rPr>
      </w:pPr>
    </w:p>
    <w:p>
      <w:pPr>
        <w:spacing w:line="360" w:lineRule="auto"/>
        <w:ind w:firstLine="210" w:firstLineChars="100"/>
        <w:rPr>
          <w:rFonts w:ascii="宋体" w:hAnsi="宋体" w:cs="宋体"/>
          <w:bCs/>
          <w:szCs w:val="21"/>
        </w:rPr>
      </w:pPr>
      <w:r>
        <w:rPr>
          <w:rFonts w:hint="eastAsia" w:ascii="宋体" w:hAnsi="宋体" w:cs="宋体"/>
          <w:bCs/>
          <w:szCs w:val="21"/>
        </w:rPr>
        <w:t>注1：应在项目实施方案中详细描述团队配备相关情况。</w:t>
      </w:r>
    </w:p>
    <w:p>
      <w:pPr>
        <w:spacing w:line="360" w:lineRule="auto"/>
        <w:ind w:firstLine="420" w:firstLineChars="200"/>
        <w:rPr>
          <w:rFonts w:ascii="宋体" w:hAnsi="宋体" w:cs="宋体"/>
          <w:bCs/>
          <w:szCs w:val="21"/>
        </w:rPr>
      </w:pPr>
      <w:r>
        <w:rPr>
          <w:rFonts w:hint="eastAsia" w:ascii="宋体" w:hAnsi="宋体" w:cs="宋体"/>
          <w:bCs/>
          <w:szCs w:val="21"/>
        </w:rPr>
        <w:t>2：可随附相关证明材料。</w:t>
      </w:r>
      <w:r>
        <w:rPr>
          <w:rFonts w:ascii="宋体" w:hAnsi="宋体" w:cs="宋体"/>
          <w:bCs/>
          <w:szCs w:val="21"/>
        </w:rPr>
        <w:t xml:space="preserve"> </w:t>
      </w:r>
    </w:p>
    <w:p>
      <w:pPr>
        <w:pStyle w:val="4"/>
        <w:spacing w:line="360" w:lineRule="auto"/>
        <w:rPr>
          <w:rFonts w:asciiTheme="minorEastAsia" w:hAnsiTheme="minorEastAsia" w:eastAsiaTheme="minorEastAsia"/>
        </w:rPr>
        <w:sectPr>
          <w:pgSz w:w="11907" w:h="16840"/>
          <w:pgMar w:top="1089" w:right="1418" w:bottom="1400" w:left="1418" w:header="851" w:footer="992" w:gutter="0"/>
          <w:cols w:space="720" w:num="1"/>
          <w:docGrid w:linePitch="312" w:charSpace="0"/>
        </w:sectPr>
      </w:pPr>
    </w:p>
    <w:p>
      <w:pPr>
        <w:pStyle w:val="4"/>
        <w:spacing w:line="360" w:lineRule="auto"/>
        <w:rPr>
          <w:rFonts w:asciiTheme="minorEastAsia" w:hAnsiTheme="minorEastAsia" w:eastAsiaTheme="minorEastAsia"/>
        </w:rPr>
      </w:pPr>
    </w:p>
    <w:p>
      <w:pPr>
        <w:widowControl/>
        <w:jc w:val="left"/>
        <w:rPr>
          <w:kern w:val="0"/>
          <w:sz w:val="20"/>
          <w:szCs w:val="20"/>
        </w:rPr>
      </w:pPr>
    </w:p>
    <w:p>
      <w:pPr>
        <w:pStyle w:val="5"/>
      </w:pPr>
      <w:bookmarkStart w:id="141" w:name="_Toc26869793"/>
      <w:r>
        <w:rPr>
          <w:rFonts w:hint="eastAsia"/>
        </w:rPr>
        <w:t>1</w:t>
      </w:r>
      <w:r>
        <w:t>2 主要</w:t>
      </w:r>
      <w:r>
        <w:rPr>
          <w:rFonts w:hint="eastAsia"/>
        </w:rPr>
        <w:t>方案和</w:t>
      </w:r>
      <w:r>
        <w:t>详细说明</w:t>
      </w:r>
      <w:bookmarkEnd w:id="141"/>
    </w:p>
    <w:p>
      <w:pPr>
        <w:spacing w:line="360" w:lineRule="auto"/>
        <w:ind w:firstLine="420" w:firstLineChars="200"/>
        <w:jc w:val="left"/>
        <w:rPr>
          <w:rFonts w:ascii="宋体" w:hAnsi="宋体" w:cs="宋体"/>
        </w:rPr>
      </w:pPr>
      <w:r>
        <w:rPr>
          <w:rFonts w:hint="eastAsia" w:ascii="宋体" w:hAnsi="宋体" w:cs="宋体"/>
        </w:rPr>
        <w:t>投标人应根据采购文件服务的要求，详细叙述拟提供服务的情况，包括但不限于如下内容：</w:t>
      </w:r>
    </w:p>
    <w:p>
      <w:pPr>
        <w:pStyle w:val="109"/>
        <w:spacing w:line="360" w:lineRule="auto"/>
        <w:ind w:left="426" w:firstLine="0" w:firstLineChars="0"/>
        <w:jc w:val="left"/>
        <w:rPr>
          <w:rFonts w:ascii="宋体" w:hAnsi="宋体" w:cs="宋体"/>
        </w:rPr>
      </w:pPr>
      <w:r>
        <w:rPr>
          <w:rFonts w:hint="eastAsia" w:ascii="宋体" w:hAnsi="宋体"/>
        </w:rPr>
        <w:t>1、项目需求响应情况。</w:t>
      </w:r>
    </w:p>
    <w:p>
      <w:pPr>
        <w:pStyle w:val="109"/>
        <w:spacing w:line="360" w:lineRule="auto"/>
        <w:ind w:left="426" w:firstLine="0" w:firstLineChars="0"/>
        <w:jc w:val="left"/>
        <w:rPr>
          <w:rFonts w:ascii="宋体" w:hAnsi="宋体" w:cs="宋体"/>
        </w:rPr>
      </w:pPr>
      <w:r>
        <w:rPr>
          <w:rFonts w:hint="eastAsia" w:ascii="宋体" w:hAnsi="宋体" w:cs="宋体"/>
        </w:rPr>
        <w:t>2、快递业务运营方案。（含但不限于</w:t>
      </w:r>
      <w:r>
        <w:rPr>
          <w:rFonts w:hint="eastAsia" w:ascii="宋体" w:hAnsi="宋体" w:cs="宋体"/>
          <w:szCs w:val="21"/>
        </w:rPr>
        <w:t>日常运营服务方案，管理方案，相关规范制度，纠纷投诉后解决速度和解决方案，校园周边快递整合方案,卫生、消防、安全等管理方案，特殊购物季、开学季、毕业季以及应对快递业务大量增加的各类方案等</w:t>
      </w:r>
      <w:r>
        <w:rPr>
          <w:rFonts w:hint="eastAsia" w:ascii="宋体" w:hAnsi="宋体" w:cs="宋体"/>
        </w:rPr>
        <w:t>）。</w:t>
      </w:r>
    </w:p>
    <w:p>
      <w:pPr>
        <w:pStyle w:val="109"/>
        <w:spacing w:line="360" w:lineRule="auto"/>
        <w:ind w:firstLineChars="0"/>
        <w:jc w:val="left"/>
        <w:rPr>
          <w:rFonts w:ascii="宋体" w:hAnsi="宋体"/>
        </w:rPr>
      </w:pPr>
      <w:r>
        <w:rPr>
          <w:rFonts w:hint="eastAsia" w:ascii="宋体" w:hAnsi="宋体" w:cs="宋体"/>
        </w:rPr>
        <w:t>3、运营</w:t>
      </w:r>
      <w:r>
        <w:rPr>
          <w:rFonts w:ascii="宋体" w:hAnsi="宋体"/>
        </w:rPr>
        <w:t>场地规划建设及设备设施安装方案</w:t>
      </w:r>
      <w:r>
        <w:rPr>
          <w:rFonts w:hint="eastAsia" w:ascii="宋体" w:hAnsi="宋体"/>
        </w:rPr>
        <w:t>。</w:t>
      </w:r>
    </w:p>
    <w:p>
      <w:pPr>
        <w:pStyle w:val="109"/>
        <w:spacing w:line="360" w:lineRule="auto"/>
        <w:ind w:left="426" w:firstLine="0" w:firstLineChars="0"/>
        <w:jc w:val="left"/>
        <w:rPr>
          <w:rFonts w:ascii="宋体" w:hAnsi="宋体" w:cs="宋体"/>
        </w:rPr>
      </w:pPr>
      <w:r>
        <w:rPr>
          <w:rFonts w:hint="eastAsia" w:ascii="宋体" w:hAnsi="宋体" w:cs="宋体"/>
        </w:rPr>
        <w:t>4、</w:t>
      </w:r>
      <w:r>
        <w:rPr>
          <w:rFonts w:hint="eastAsia" w:ascii="宋体" w:hAnsi="宋体" w:cs="宋体"/>
          <w:szCs w:val="21"/>
        </w:rPr>
        <w:t>项目人员团队介绍。</w:t>
      </w:r>
    </w:p>
    <w:p>
      <w:pPr>
        <w:widowControl/>
        <w:ind w:firstLine="420" w:firstLineChars="200"/>
        <w:jc w:val="left"/>
        <w:rPr>
          <w:kern w:val="0"/>
          <w:sz w:val="20"/>
          <w:szCs w:val="20"/>
        </w:rPr>
      </w:pPr>
      <w:r>
        <w:rPr>
          <w:rFonts w:hint="eastAsia" w:ascii="宋体" w:hAnsi="宋体" w:cs="宋体"/>
        </w:rPr>
        <w:t>5、其它相关内容。</w:t>
      </w:r>
      <w:r>
        <w:rPr>
          <w:kern w:val="0"/>
          <w:sz w:val="20"/>
          <w:szCs w:val="20"/>
        </w:rPr>
        <w:br w:type="page"/>
      </w:r>
    </w:p>
    <w:p>
      <w:pPr>
        <w:widowControl/>
        <w:jc w:val="left"/>
        <w:rPr>
          <w:kern w:val="0"/>
          <w:sz w:val="20"/>
          <w:szCs w:val="20"/>
        </w:rPr>
      </w:pPr>
    </w:p>
    <w:p>
      <w:pPr>
        <w:pStyle w:val="5"/>
        <w:rPr>
          <w:kern w:val="0"/>
          <w:sz w:val="20"/>
          <w:szCs w:val="20"/>
        </w:rPr>
      </w:pPr>
      <w:bookmarkStart w:id="142" w:name="_Toc26869794"/>
      <w:r>
        <w:t xml:space="preserve">13 </w:t>
      </w:r>
      <w:r>
        <w:rPr>
          <w:rFonts w:hint="eastAsia"/>
        </w:rPr>
        <w:t>招标文件要求的和投标人认为必要的其它文件</w:t>
      </w:r>
      <w:bookmarkEnd w:id="142"/>
    </w:p>
    <w:sectPr>
      <w:footerReference r:id="rId17" w:type="first"/>
      <w:footerReference r:id="rId16" w:type="even"/>
      <w:pgSz w:w="11907" w:h="16840"/>
      <w:pgMar w:top="1089" w:right="1418" w:bottom="140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kzidenz Grotesk BQ">
    <w:altName w:val="宋体"/>
    <w:panose1 w:val="00000000000000000000"/>
    <w:charset w:val="00"/>
    <w:family w:val="swiss"/>
    <w:pitch w:val="default"/>
    <w:sig w:usb0="00000000" w:usb1="00000000" w:usb2="00000010"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useo Sans For Dell 100">
    <w:altName w:val="Arial"/>
    <w:panose1 w:val="00000000000000000000"/>
    <w:charset w:val="00"/>
    <w:family w:val="auto"/>
    <w:pitch w:val="default"/>
    <w:sig w:usb0="00000000" w:usb1="00000000" w:usb2="00000000" w:usb3="00000000" w:csb0="00000001" w:csb1="00000000"/>
  </w:font>
  <w:font w:name="ヒラギノ角ゴ Pro W3">
    <w:altName w:val="Segoe Print"/>
    <w:panose1 w:val="00000000000000000000"/>
    <w:charset w:val="4E"/>
    <w:family w:val="auto"/>
    <w:pitch w:val="default"/>
    <w:sig w:usb0="00000000" w:usb1="00000000" w:usb2="00000012" w:usb3="00000000" w:csb0="0002000D"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2"/>
      </w:rPr>
    </w:pPr>
    <w:r>
      <w:fldChar w:fldCharType="begin"/>
    </w:r>
    <w:r>
      <w:rPr>
        <w:rStyle w:val="62"/>
      </w:rPr>
      <w:instrText xml:space="preserve">PAGE  </w:instrText>
    </w:r>
    <w:r>
      <w:fldChar w:fldCharType="separate"/>
    </w:r>
    <w:r>
      <w:rPr>
        <w:rStyle w:val="62"/>
      </w:rPr>
      <w:t>11</w:t>
    </w:r>
    <w:r>
      <w:fldChar w:fldCharType="end"/>
    </w:r>
  </w:p>
  <w:p>
    <w:pPr>
      <w:pStyle w:val="34"/>
      <w:ind w:left="6300" w:hanging="6300" w:hangingChars="3500"/>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2"/>
      </w:rPr>
    </w:pPr>
    <w:r>
      <w:fldChar w:fldCharType="begin"/>
    </w:r>
    <w:r>
      <w:rPr>
        <w:rStyle w:val="62"/>
      </w:rPr>
      <w:instrText xml:space="preserve">PAGE  </w:instrText>
    </w:r>
    <w:r>
      <w:fldChar w:fldCharType="end"/>
    </w:r>
  </w:p>
  <w:p>
    <w:pPr>
      <w:pStyle w:val="34"/>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62"/>
      </w:rPr>
    </w:pPr>
  </w:p>
  <w:p>
    <w:pPr>
      <w:pStyle w:val="3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2"/>
      </w:rPr>
    </w:pPr>
    <w:r>
      <w:fldChar w:fldCharType="begin"/>
    </w:r>
    <w:r>
      <w:rPr>
        <w:rStyle w:val="62"/>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2"/>
      </w:rPr>
    </w:pPr>
    <w:r>
      <w:fldChar w:fldCharType="begin"/>
    </w:r>
    <w:r>
      <w:rPr>
        <w:rStyle w:val="62"/>
      </w:rPr>
      <w:instrText xml:space="preserve">PAGE  </w:instrText>
    </w:r>
    <w:r>
      <w:fldChar w:fldCharType="end"/>
    </w:r>
  </w:p>
  <w:p>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9682128"/>
    </w:sdtPr>
    <w:sdtContent>
      <w:p>
        <w:pPr>
          <w:pStyle w:val="34"/>
          <w:jc w:val="center"/>
        </w:pPr>
        <w:r>
          <w:fldChar w:fldCharType="begin"/>
        </w:r>
        <w:r>
          <w:instrText xml:space="preserve">PAGE   \* MERGEFORMAT</w:instrText>
        </w:r>
        <w:r>
          <w:fldChar w:fldCharType="separate"/>
        </w:r>
        <w:r>
          <w:rPr>
            <w:lang w:val="zh-CN"/>
          </w:rPr>
          <w:t>25</w:t>
        </w:r>
        <w:r>
          <w:fldChar w:fldCharType="end"/>
        </w:r>
      </w:p>
    </w:sdtContent>
  </w:sdt>
  <w:p>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szCs w:val="18"/>
      </w:rPr>
    </w:pPr>
    <w:r>
      <w:rPr>
        <w:rFonts w:hint="eastAsia"/>
      </w:rPr>
      <w:t xml:space="preserve">                                         2                        </w:t>
    </w:r>
    <w:r>
      <w:rPr>
        <w:rFonts w:hint="eastAsia"/>
        <w:szCs w:val="18"/>
      </w:rPr>
      <w:t>北京华采招标代理有限公司(HCZB)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2"/>
      </w:rPr>
    </w:pPr>
    <w:r>
      <w:fldChar w:fldCharType="begin"/>
    </w:r>
    <w:r>
      <w:rPr>
        <w:rStyle w:val="62"/>
      </w:rPr>
      <w:instrText xml:space="preserve">PAGE  </w:instrText>
    </w:r>
    <w:r>
      <w:fldChar w:fldCharType="separate"/>
    </w:r>
    <w:r>
      <w:rPr>
        <w:rStyle w:val="62"/>
      </w:rPr>
      <w:t>83</w:t>
    </w:r>
    <w:r>
      <w:fldChar w:fldCharType="end"/>
    </w:r>
  </w:p>
  <w:p>
    <w:pPr>
      <w:pStyle w:val="34"/>
      <w:jc w:val="center"/>
    </w:pPr>
  </w:p>
  <w:p>
    <w:pPr>
      <w:pStyle w:val="34"/>
      <w:jc w:val="right"/>
      <w:rPr>
        <w:rFonts w:hAnsi="宋体"/>
      </w:rPr>
    </w:pPr>
    <w:r>
      <w:rPr>
        <w:rFonts w:hint="eastAsia" w:ascii="仿宋_GB2312" w:eastAsia="仿宋_GB231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2"/>
      </w:rPr>
    </w:pPr>
    <w:r>
      <w:fldChar w:fldCharType="begin"/>
    </w:r>
    <w:r>
      <w:rPr>
        <w:rStyle w:val="62"/>
      </w:rPr>
      <w:instrText xml:space="preserve">PAGE  </w:instrText>
    </w:r>
    <w:r>
      <w:fldChar w:fldCharType="separate"/>
    </w:r>
    <w:r>
      <w:rPr>
        <w:rStyle w:val="62"/>
      </w:rPr>
      <w:t>66</w:t>
    </w:r>
    <w:r>
      <w:fldChar w:fldCharType="end"/>
    </w:r>
  </w:p>
  <w:p>
    <w:pPr>
      <w:pStyle w:val="3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62"/>
      </w:rPr>
    </w:pPr>
  </w:p>
  <w:p>
    <w:pPr>
      <w:pStyle w:val="3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76" w:lineRule="auto"/>
      <w:rPr>
        <w:rFonts w:ascii="Cambria"/>
        <w:sz w:val="18"/>
        <w:szCs w:val="18"/>
        <w:u w:val="single"/>
      </w:rPr>
    </w:pPr>
  </w:p>
  <w:p>
    <w:pPr>
      <w:spacing w:line="360" w:lineRule="auto"/>
      <w:jc w:val="left"/>
      <w:rPr>
        <w:rFonts w:ascii="Cambria"/>
        <w:sz w:val="18"/>
        <w:szCs w:val="18"/>
        <w:u w:val="single"/>
      </w:rPr>
    </w:pPr>
    <w:r>
      <w:rPr>
        <w:rFonts w:hint="eastAsia" w:ascii="Cambria"/>
        <w:sz w:val="18"/>
        <w:szCs w:val="18"/>
        <w:u w:val="single"/>
      </w:rPr>
      <w:t xml:space="preserve">向基础教育倾斜-2015年北京市青少年校园足球-全国校园足球冠军杯赛项目                HCZB-2015-ZB1446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457B57"/>
    <w:multiLevelType w:val="singleLevel"/>
    <w:tmpl w:val="E5457B57"/>
    <w:lvl w:ilvl="0" w:tentative="0">
      <w:start w:val="1"/>
      <w:numFmt w:val="decimal"/>
      <w:suff w:val="space"/>
      <w:lvlText w:val="%1."/>
      <w:lvlJc w:val="left"/>
    </w:lvl>
  </w:abstractNum>
  <w:abstractNum w:abstractNumId="1">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3"/>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
    <w:nsid w:val="00000016"/>
    <w:multiLevelType w:val="multilevel"/>
    <w:tmpl w:val="00000016"/>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786"/>
        </w:tabs>
        <w:ind w:left="786"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
    <w:nsid w:val="00000039"/>
    <w:multiLevelType w:val="multilevel"/>
    <w:tmpl w:val="00000039"/>
    <w:lvl w:ilvl="0" w:tentative="0">
      <w:start w:val="1"/>
      <w:numFmt w:val="bullet"/>
      <w:pStyle w:val="129"/>
      <w:lvlText w:val=""/>
      <w:lvlJc w:val="left"/>
      <w:pPr>
        <w:tabs>
          <w:tab w:val="left" w:pos="576"/>
        </w:tabs>
        <w:ind w:left="576" w:hanging="288"/>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D248302"/>
    <w:multiLevelType w:val="singleLevel"/>
    <w:tmpl w:val="5D248302"/>
    <w:lvl w:ilvl="0" w:tentative="0">
      <w:start w:val="2"/>
      <w:numFmt w:val="decimal"/>
      <w:suff w:val="nothing"/>
      <w:lvlText w:val="%1）"/>
      <w:lvlJc w:val="left"/>
    </w:lvl>
  </w:abstractNum>
  <w:abstractNum w:abstractNumId="5">
    <w:nsid w:val="5D5DFFD6"/>
    <w:multiLevelType w:val="singleLevel"/>
    <w:tmpl w:val="5D5DFFD6"/>
    <w:lvl w:ilvl="0" w:tentative="0">
      <w:start w:val="4"/>
      <w:numFmt w:val="decimal"/>
      <w:suff w:val="space"/>
      <w:lvlText w:val="%1."/>
      <w:lvlJc w:val="left"/>
    </w:lvl>
  </w:abstractNum>
  <w:abstractNum w:abstractNumId="6">
    <w:nsid w:val="68719B26"/>
    <w:multiLevelType w:val="singleLevel"/>
    <w:tmpl w:val="68719B26"/>
    <w:lvl w:ilvl="0" w:tentative="0">
      <w:start w:val="3"/>
      <w:numFmt w:val="decimal"/>
      <w:suff w:val="nothing"/>
      <w:lvlText w:val="%1、"/>
      <w:lvlJc w:val="left"/>
    </w:lvl>
  </w:abstractNum>
  <w:abstractNum w:abstractNumId="7">
    <w:nsid w:val="6A2F5BA8"/>
    <w:multiLevelType w:val="multilevel"/>
    <w:tmpl w:val="6A2F5BA8"/>
    <w:lvl w:ilvl="0" w:tentative="0">
      <w:start w:val="1"/>
      <w:numFmt w:val="decimal"/>
      <w:lvlText w:val="%1"/>
      <w:lvlJc w:val="left"/>
      <w:pPr>
        <w:ind w:left="36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decimal"/>
      <w:pStyle w:val="501"/>
      <w:suff w:val="nothing"/>
      <w:lvlText w:val="（%2）"/>
      <w:lvlJc w:val="left"/>
      <w:pPr>
        <w:ind w:left="426" w:firstLine="0"/>
      </w:pPr>
      <w:rPr>
        <w:rFonts w:hint="eastAsia" w:ascii="宋体" w:hAnsi="宋体" w:eastAsia="宋体" w:cs="宋体"/>
        <w:b w:val="0"/>
        <w:i w:val="0"/>
        <w:strike w:val="0"/>
        <w:dstrike w:val="0"/>
        <w:color w:val="000000"/>
        <w:sz w:val="21"/>
        <w:szCs w:val="21"/>
        <w:u w:val="none" w:color="000000"/>
        <w:shd w:val="clear" w:color="auto" w:fill="auto"/>
        <w:vertAlign w:val="baseline"/>
        <w:lang w:val="en-US"/>
      </w:rPr>
    </w:lvl>
    <w:lvl w:ilvl="2" w:tentative="0">
      <w:start w:val="1"/>
      <w:numFmt w:val="lowerRoman"/>
      <w:lvlText w:val="%3"/>
      <w:lvlJc w:val="left"/>
      <w:pPr>
        <w:ind w:left="1452"/>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172"/>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2892"/>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3612"/>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332"/>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052"/>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5772"/>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3"/>
  </w:num>
  <w:num w:numId="2">
    <w:abstractNumId w:val="7"/>
  </w:num>
  <w:num w:numId="3">
    <w:abstractNumId w:val="1"/>
  </w:num>
  <w:num w:numId="4">
    <w:abstractNumId w:val="0"/>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AE"/>
    <w:rsid w:val="000027D7"/>
    <w:rsid w:val="00003538"/>
    <w:rsid w:val="00003C60"/>
    <w:rsid w:val="000053C8"/>
    <w:rsid w:val="0000592D"/>
    <w:rsid w:val="0000681C"/>
    <w:rsid w:val="00010114"/>
    <w:rsid w:val="00013035"/>
    <w:rsid w:val="0001313D"/>
    <w:rsid w:val="000143F6"/>
    <w:rsid w:val="00014835"/>
    <w:rsid w:val="00014D55"/>
    <w:rsid w:val="00015961"/>
    <w:rsid w:val="00016877"/>
    <w:rsid w:val="000176EE"/>
    <w:rsid w:val="00020C07"/>
    <w:rsid w:val="0002467A"/>
    <w:rsid w:val="000260B1"/>
    <w:rsid w:val="00030234"/>
    <w:rsid w:val="00030B93"/>
    <w:rsid w:val="00031C98"/>
    <w:rsid w:val="00031E1F"/>
    <w:rsid w:val="00033F4A"/>
    <w:rsid w:val="00034155"/>
    <w:rsid w:val="0003508C"/>
    <w:rsid w:val="00035C9F"/>
    <w:rsid w:val="0003672A"/>
    <w:rsid w:val="000410F5"/>
    <w:rsid w:val="00041519"/>
    <w:rsid w:val="000447B8"/>
    <w:rsid w:val="00045C8B"/>
    <w:rsid w:val="000467AA"/>
    <w:rsid w:val="0004781F"/>
    <w:rsid w:val="00047D3B"/>
    <w:rsid w:val="00047E8E"/>
    <w:rsid w:val="00050F56"/>
    <w:rsid w:val="00052678"/>
    <w:rsid w:val="00055D9F"/>
    <w:rsid w:val="00057145"/>
    <w:rsid w:val="000609DA"/>
    <w:rsid w:val="0006104B"/>
    <w:rsid w:val="000612E3"/>
    <w:rsid w:val="00062D32"/>
    <w:rsid w:val="00063C9C"/>
    <w:rsid w:val="00063DE8"/>
    <w:rsid w:val="0006493B"/>
    <w:rsid w:val="00064ADA"/>
    <w:rsid w:val="00064B4B"/>
    <w:rsid w:val="00066B22"/>
    <w:rsid w:val="000725DB"/>
    <w:rsid w:val="000726C0"/>
    <w:rsid w:val="00075B86"/>
    <w:rsid w:val="00075D75"/>
    <w:rsid w:val="00077859"/>
    <w:rsid w:val="00080985"/>
    <w:rsid w:val="000843E2"/>
    <w:rsid w:val="000847E7"/>
    <w:rsid w:val="000849EB"/>
    <w:rsid w:val="0008536A"/>
    <w:rsid w:val="00085D70"/>
    <w:rsid w:val="000879DE"/>
    <w:rsid w:val="000913AA"/>
    <w:rsid w:val="000924FC"/>
    <w:rsid w:val="00093845"/>
    <w:rsid w:val="00093B61"/>
    <w:rsid w:val="000956A9"/>
    <w:rsid w:val="00096DA8"/>
    <w:rsid w:val="0009735E"/>
    <w:rsid w:val="000A092D"/>
    <w:rsid w:val="000A0CA7"/>
    <w:rsid w:val="000A153E"/>
    <w:rsid w:val="000A2CE6"/>
    <w:rsid w:val="000A5C5E"/>
    <w:rsid w:val="000A689F"/>
    <w:rsid w:val="000A6F67"/>
    <w:rsid w:val="000A7653"/>
    <w:rsid w:val="000B16A3"/>
    <w:rsid w:val="000B275C"/>
    <w:rsid w:val="000B4F2A"/>
    <w:rsid w:val="000B6D97"/>
    <w:rsid w:val="000B7D58"/>
    <w:rsid w:val="000C2900"/>
    <w:rsid w:val="000C4244"/>
    <w:rsid w:val="000C54AA"/>
    <w:rsid w:val="000C57CA"/>
    <w:rsid w:val="000C6677"/>
    <w:rsid w:val="000D13C5"/>
    <w:rsid w:val="000D2CFF"/>
    <w:rsid w:val="000D2FC1"/>
    <w:rsid w:val="000D30ED"/>
    <w:rsid w:val="000D4591"/>
    <w:rsid w:val="000D790A"/>
    <w:rsid w:val="000E005F"/>
    <w:rsid w:val="000E0903"/>
    <w:rsid w:val="000E0BE2"/>
    <w:rsid w:val="000E54E8"/>
    <w:rsid w:val="000E5E44"/>
    <w:rsid w:val="000E6BFD"/>
    <w:rsid w:val="000E7412"/>
    <w:rsid w:val="000F00D3"/>
    <w:rsid w:val="000F0CFB"/>
    <w:rsid w:val="001019D7"/>
    <w:rsid w:val="00102A58"/>
    <w:rsid w:val="00102A63"/>
    <w:rsid w:val="00103DAB"/>
    <w:rsid w:val="00103FB0"/>
    <w:rsid w:val="00106B68"/>
    <w:rsid w:val="0010752B"/>
    <w:rsid w:val="001142A2"/>
    <w:rsid w:val="0011534F"/>
    <w:rsid w:val="0011650F"/>
    <w:rsid w:val="0012101E"/>
    <w:rsid w:val="0012116F"/>
    <w:rsid w:val="001236B4"/>
    <w:rsid w:val="0012512E"/>
    <w:rsid w:val="00125AFA"/>
    <w:rsid w:val="001262F1"/>
    <w:rsid w:val="00126CB6"/>
    <w:rsid w:val="001302C7"/>
    <w:rsid w:val="0013034B"/>
    <w:rsid w:val="00135AED"/>
    <w:rsid w:val="001426B2"/>
    <w:rsid w:val="00145987"/>
    <w:rsid w:val="00145D5D"/>
    <w:rsid w:val="00146DA2"/>
    <w:rsid w:val="00147210"/>
    <w:rsid w:val="00147A84"/>
    <w:rsid w:val="00147D16"/>
    <w:rsid w:val="00152ABA"/>
    <w:rsid w:val="00154315"/>
    <w:rsid w:val="00155872"/>
    <w:rsid w:val="0015588D"/>
    <w:rsid w:val="00156A60"/>
    <w:rsid w:val="00160922"/>
    <w:rsid w:val="001617C2"/>
    <w:rsid w:val="00166287"/>
    <w:rsid w:val="00166FBA"/>
    <w:rsid w:val="00167FA7"/>
    <w:rsid w:val="00171FD9"/>
    <w:rsid w:val="00172074"/>
    <w:rsid w:val="00172A27"/>
    <w:rsid w:val="0017338E"/>
    <w:rsid w:val="00174DD5"/>
    <w:rsid w:val="00175E55"/>
    <w:rsid w:val="00176C5E"/>
    <w:rsid w:val="001777DC"/>
    <w:rsid w:val="0018630D"/>
    <w:rsid w:val="00191364"/>
    <w:rsid w:val="00191D44"/>
    <w:rsid w:val="00193957"/>
    <w:rsid w:val="00195CF9"/>
    <w:rsid w:val="00196C26"/>
    <w:rsid w:val="001976EB"/>
    <w:rsid w:val="0019783F"/>
    <w:rsid w:val="001A119D"/>
    <w:rsid w:val="001A1DDB"/>
    <w:rsid w:val="001A25D1"/>
    <w:rsid w:val="001A2DF7"/>
    <w:rsid w:val="001A3F5B"/>
    <w:rsid w:val="001A483F"/>
    <w:rsid w:val="001A61A6"/>
    <w:rsid w:val="001A6D52"/>
    <w:rsid w:val="001A6FB7"/>
    <w:rsid w:val="001B4B52"/>
    <w:rsid w:val="001C04BB"/>
    <w:rsid w:val="001C0C6C"/>
    <w:rsid w:val="001C2269"/>
    <w:rsid w:val="001C3096"/>
    <w:rsid w:val="001C64C1"/>
    <w:rsid w:val="001C69DD"/>
    <w:rsid w:val="001D2B45"/>
    <w:rsid w:val="001D2FC0"/>
    <w:rsid w:val="001D3208"/>
    <w:rsid w:val="001D479E"/>
    <w:rsid w:val="001D5E90"/>
    <w:rsid w:val="001D73A7"/>
    <w:rsid w:val="001D7C24"/>
    <w:rsid w:val="001E04F1"/>
    <w:rsid w:val="001E08FB"/>
    <w:rsid w:val="001E42F6"/>
    <w:rsid w:val="001E496F"/>
    <w:rsid w:val="001E6906"/>
    <w:rsid w:val="001F15ED"/>
    <w:rsid w:val="001F1BE7"/>
    <w:rsid w:val="001F21FB"/>
    <w:rsid w:val="001F435B"/>
    <w:rsid w:val="001F4791"/>
    <w:rsid w:val="001F4CBF"/>
    <w:rsid w:val="001F6BD3"/>
    <w:rsid w:val="001F7630"/>
    <w:rsid w:val="001F7688"/>
    <w:rsid w:val="001F76E2"/>
    <w:rsid w:val="0020031F"/>
    <w:rsid w:val="00200B80"/>
    <w:rsid w:val="002026FF"/>
    <w:rsid w:val="00202B7D"/>
    <w:rsid w:val="00202E32"/>
    <w:rsid w:val="002039F6"/>
    <w:rsid w:val="00204786"/>
    <w:rsid w:val="002052CA"/>
    <w:rsid w:val="002102DC"/>
    <w:rsid w:val="0021502C"/>
    <w:rsid w:val="0022019A"/>
    <w:rsid w:val="0022475E"/>
    <w:rsid w:val="00225527"/>
    <w:rsid w:val="00226C27"/>
    <w:rsid w:val="002302FF"/>
    <w:rsid w:val="00230BF1"/>
    <w:rsid w:val="00231DF0"/>
    <w:rsid w:val="00231F42"/>
    <w:rsid w:val="00233069"/>
    <w:rsid w:val="0023457F"/>
    <w:rsid w:val="00235202"/>
    <w:rsid w:val="00242CB9"/>
    <w:rsid w:val="002449EF"/>
    <w:rsid w:val="00244D63"/>
    <w:rsid w:val="002461DC"/>
    <w:rsid w:val="002464E6"/>
    <w:rsid w:val="0024742A"/>
    <w:rsid w:val="00254AD4"/>
    <w:rsid w:val="002555EA"/>
    <w:rsid w:val="00256011"/>
    <w:rsid w:val="00256ACF"/>
    <w:rsid w:val="00263353"/>
    <w:rsid w:val="002641BF"/>
    <w:rsid w:val="002657D5"/>
    <w:rsid w:val="0027204D"/>
    <w:rsid w:val="00273BE3"/>
    <w:rsid w:val="00280AFB"/>
    <w:rsid w:val="00280F68"/>
    <w:rsid w:val="002831E5"/>
    <w:rsid w:val="0028590C"/>
    <w:rsid w:val="00287213"/>
    <w:rsid w:val="002972CB"/>
    <w:rsid w:val="00297E36"/>
    <w:rsid w:val="002A1881"/>
    <w:rsid w:val="002A2792"/>
    <w:rsid w:val="002A3106"/>
    <w:rsid w:val="002A5781"/>
    <w:rsid w:val="002A771D"/>
    <w:rsid w:val="002B1C22"/>
    <w:rsid w:val="002B2269"/>
    <w:rsid w:val="002B24EE"/>
    <w:rsid w:val="002B29A9"/>
    <w:rsid w:val="002B2CC6"/>
    <w:rsid w:val="002C0377"/>
    <w:rsid w:val="002C3B75"/>
    <w:rsid w:val="002C4D0D"/>
    <w:rsid w:val="002C6681"/>
    <w:rsid w:val="002C6B06"/>
    <w:rsid w:val="002D037A"/>
    <w:rsid w:val="002D14B3"/>
    <w:rsid w:val="002D38AE"/>
    <w:rsid w:val="002D5785"/>
    <w:rsid w:val="002D5EFF"/>
    <w:rsid w:val="002D7149"/>
    <w:rsid w:val="002E0C8A"/>
    <w:rsid w:val="002E0FE5"/>
    <w:rsid w:val="002E542A"/>
    <w:rsid w:val="002E621D"/>
    <w:rsid w:val="002E79A5"/>
    <w:rsid w:val="002F6DAA"/>
    <w:rsid w:val="0030224A"/>
    <w:rsid w:val="00305768"/>
    <w:rsid w:val="003114EA"/>
    <w:rsid w:val="0031375F"/>
    <w:rsid w:val="00313B05"/>
    <w:rsid w:val="00320848"/>
    <w:rsid w:val="00321819"/>
    <w:rsid w:val="00322414"/>
    <w:rsid w:val="003227FD"/>
    <w:rsid w:val="00322CBB"/>
    <w:rsid w:val="00323894"/>
    <w:rsid w:val="0032623D"/>
    <w:rsid w:val="00326BA7"/>
    <w:rsid w:val="00330CA9"/>
    <w:rsid w:val="00332CBB"/>
    <w:rsid w:val="00333C37"/>
    <w:rsid w:val="00335B85"/>
    <w:rsid w:val="00336275"/>
    <w:rsid w:val="00336D89"/>
    <w:rsid w:val="003426F8"/>
    <w:rsid w:val="00343C22"/>
    <w:rsid w:val="00345132"/>
    <w:rsid w:val="00345DDF"/>
    <w:rsid w:val="00345F31"/>
    <w:rsid w:val="003465DE"/>
    <w:rsid w:val="00352856"/>
    <w:rsid w:val="00353806"/>
    <w:rsid w:val="00354588"/>
    <w:rsid w:val="0035612A"/>
    <w:rsid w:val="00356168"/>
    <w:rsid w:val="003601B9"/>
    <w:rsid w:val="00360BD9"/>
    <w:rsid w:val="00361893"/>
    <w:rsid w:val="00366071"/>
    <w:rsid w:val="00366C5B"/>
    <w:rsid w:val="003670E3"/>
    <w:rsid w:val="00370CC3"/>
    <w:rsid w:val="00370DF1"/>
    <w:rsid w:val="003729AF"/>
    <w:rsid w:val="00372B43"/>
    <w:rsid w:val="00372DEC"/>
    <w:rsid w:val="003757E9"/>
    <w:rsid w:val="003766C1"/>
    <w:rsid w:val="0038017F"/>
    <w:rsid w:val="0038273B"/>
    <w:rsid w:val="00383366"/>
    <w:rsid w:val="00383A5B"/>
    <w:rsid w:val="00384234"/>
    <w:rsid w:val="00393171"/>
    <w:rsid w:val="00394ED9"/>
    <w:rsid w:val="00396DBB"/>
    <w:rsid w:val="00397D55"/>
    <w:rsid w:val="00397DB3"/>
    <w:rsid w:val="003A294D"/>
    <w:rsid w:val="003A2A91"/>
    <w:rsid w:val="003A7016"/>
    <w:rsid w:val="003A7724"/>
    <w:rsid w:val="003A7877"/>
    <w:rsid w:val="003A7B51"/>
    <w:rsid w:val="003B1A26"/>
    <w:rsid w:val="003B2FD0"/>
    <w:rsid w:val="003B4046"/>
    <w:rsid w:val="003B5FB2"/>
    <w:rsid w:val="003C0595"/>
    <w:rsid w:val="003C3170"/>
    <w:rsid w:val="003C3723"/>
    <w:rsid w:val="003C3BB8"/>
    <w:rsid w:val="003C4D64"/>
    <w:rsid w:val="003C67AD"/>
    <w:rsid w:val="003C68EC"/>
    <w:rsid w:val="003C716B"/>
    <w:rsid w:val="003D03B9"/>
    <w:rsid w:val="003D1659"/>
    <w:rsid w:val="003D34ED"/>
    <w:rsid w:val="003D37C3"/>
    <w:rsid w:val="003D5033"/>
    <w:rsid w:val="003D6157"/>
    <w:rsid w:val="003D75E6"/>
    <w:rsid w:val="003D7E62"/>
    <w:rsid w:val="003E0DF0"/>
    <w:rsid w:val="003E0DF2"/>
    <w:rsid w:val="003E28FC"/>
    <w:rsid w:val="003E2DF2"/>
    <w:rsid w:val="003E7C8F"/>
    <w:rsid w:val="003F1418"/>
    <w:rsid w:val="003F2824"/>
    <w:rsid w:val="00400654"/>
    <w:rsid w:val="00401438"/>
    <w:rsid w:val="004063B9"/>
    <w:rsid w:val="004067D0"/>
    <w:rsid w:val="004131F5"/>
    <w:rsid w:val="00414941"/>
    <w:rsid w:val="004156F6"/>
    <w:rsid w:val="00420C54"/>
    <w:rsid w:val="004225B9"/>
    <w:rsid w:val="00423B3A"/>
    <w:rsid w:val="00424E5D"/>
    <w:rsid w:val="00424E62"/>
    <w:rsid w:val="00431FF3"/>
    <w:rsid w:val="0043346F"/>
    <w:rsid w:val="00437401"/>
    <w:rsid w:val="00441FAB"/>
    <w:rsid w:val="00443EAB"/>
    <w:rsid w:val="004462D6"/>
    <w:rsid w:val="004466E8"/>
    <w:rsid w:val="00446DE4"/>
    <w:rsid w:val="00447CC7"/>
    <w:rsid w:val="0045216F"/>
    <w:rsid w:val="0045335F"/>
    <w:rsid w:val="004542D4"/>
    <w:rsid w:val="00454C5F"/>
    <w:rsid w:val="00455CE8"/>
    <w:rsid w:val="004605FB"/>
    <w:rsid w:val="00460938"/>
    <w:rsid w:val="00460CA4"/>
    <w:rsid w:val="00465118"/>
    <w:rsid w:val="004652B7"/>
    <w:rsid w:val="004670AE"/>
    <w:rsid w:val="004673F1"/>
    <w:rsid w:val="0047250D"/>
    <w:rsid w:val="00472D5F"/>
    <w:rsid w:val="00473FDA"/>
    <w:rsid w:val="004743C0"/>
    <w:rsid w:val="00474F60"/>
    <w:rsid w:val="004761AB"/>
    <w:rsid w:val="0047632A"/>
    <w:rsid w:val="00493D49"/>
    <w:rsid w:val="004942B8"/>
    <w:rsid w:val="00495472"/>
    <w:rsid w:val="004A1188"/>
    <w:rsid w:val="004A1480"/>
    <w:rsid w:val="004A1490"/>
    <w:rsid w:val="004A1A7E"/>
    <w:rsid w:val="004A21BE"/>
    <w:rsid w:val="004A2543"/>
    <w:rsid w:val="004A2B45"/>
    <w:rsid w:val="004A4FC0"/>
    <w:rsid w:val="004A6997"/>
    <w:rsid w:val="004A7C11"/>
    <w:rsid w:val="004B00B5"/>
    <w:rsid w:val="004B1034"/>
    <w:rsid w:val="004B158B"/>
    <w:rsid w:val="004B371B"/>
    <w:rsid w:val="004B4A69"/>
    <w:rsid w:val="004B74DD"/>
    <w:rsid w:val="004C12E8"/>
    <w:rsid w:val="004C3CC6"/>
    <w:rsid w:val="004C4984"/>
    <w:rsid w:val="004D0939"/>
    <w:rsid w:val="004D0DE0"/>
    <w:rsid w:val="004D1133"/>
    <w:rsid w:val="004D115C"/>
    <w:rsid w:val="004D6CC1"/>
    <w:rsid w:val="004D6FB9"/>
    <w:rsid w:val="004D7810"/>
    <w:rsid w:val="004D78CB"/>
    <w:rsid w:val="004E28B1"/>
    <w:rsid w:val="004F0857"/>
    <w:rsid w:val="004F117E"/>
    <w:rsid w:val="004F4ABF"/>
    <w:rsid w:val="004F6896"/>
    <w:rsid w:val="00500052"/>
    <w:rsid w:val="00500ECA"/>
    <w:rsid w:val="005046AE"/>
    <w:rsid w:val="005046E8"/>
    <w:rsid w:val="0050667C"/>
    <w:rsid w:val="005077A3"/>
    <w:rsid w:val="0051319F"/>
    <w:rsid w:val="00513A58"/>
    <w:rsid w:val="00513CBB"/>
    <w:rsid w:val="00514860"/>
    <w:rsid w:val="00516615"/>
    <w:rsid w:val="0051675A"/>
    <w:rsid w:val="00517CF5"/>
    <w:rsid w:val="005208A8"/>
    <w:rsid w:val="00525280"/>
    <w:rsid w:val="005272C6"/>
    <w:rsid w:val="00527329"/>
    <w:rsid w:val="00530903"/>
    <w:rsid w:val="00530AAA"/>
    <w:rsid w:val="005311DB"/>
    <w:rsid w:val="0053505B"/>
    <w:rsid w:val="00535874"/>
    <w:rsid w:val="00535C91"/>
    <w:rsid w:val="00540408"/>
    <w:rsid w:val="005412A1"/>
    <w:rsid w:val="005415F3"/>
    <w:rsid w:val="0054284F"/>
    <w:rsid w:val="00545067"/>
    <w:rsid w:val="00545F51"/>
    <w:rsid w:val="00546C7C"/>
    <w:rsid w:val="00550308"/>
    <w:rsid w:val="00554F53"/>
    <w:rsid w:val="0055528B"/>
    <w:rsid w:val="0055673F"/>
    <w:rsid w:val="00560B93"/>
    <w:rsid w:val="00561348"/>
    <w:rsid w:val="005626D3"/>
    <w:rsid w:val="005635E8"/>
    <w:rsid w:val="00564EFD"/>
    <w:rsid w:val="00566661"/>
    <w:rsid w:val="00566B93"/>
    <w:rsid w:val="0057239E"/>
    <w:rsid w:val="00572CD8"/>
    <w:rsid w:val="00574936"/>
    <w:rsid w:val="00576BE0"/>
    <w:rsid w:val="00577F17"/>
    <w:rsid w:val="00577F64"/>
    <w:rsid w:val="00581209"/>
    <w:rsid w:val="0058232E"/>
    <w:rsid w:val="005838FE"/>
    <w:rsid w:val="00583E5C"/>
    <w:rsid w:val="0058596F"/>
    <w:rsid w:val="00587298"/>
    <w:rsid w:val="005920EB"/>
    <w:rsid w:val="00594CBA"/>
    <w:rsid w:val="005A097A"/>
    <w:rsid w:val="005A10D4"/>
    <w:rsid w:val="005A12E0"/>
    <w:rsid w:val="005A2237"/>
    <w:rsid w:val="005A2DA9"/>
    <w:rsid w:val="005A379F"/>
    <w:rsid w:val="005A57C3"/>
    <w:rsid w:val="005B0342"/>
    <w:rsid w:val="005B32E2"/>
    <w:rsid w:val="005B3F72"/>
    <w:rsid w:val="005B600E"/>
    <w:rsid w:val="005B7155"/>
    <w:rsid w:val="005B7160"/>
    <w:rsid w:val="005C088F"/>
    <w:rsid w:val="005C1383"/>
    <w:rsid w:val="005C47D1"/>
    <w:rsid w:val="005D17F1"/>
    <w:rsid w:val="005D39DB"/>
    <w:rsid w:val="005D4E5B"/>
    <w:rsid w:val="005D57F1"/>
    <w:rsid w:val="005D7123"/>
    <w:rsid w:val="005E06F1"/>
    <w:rsid w:val="005E0E09"/>
    <w:rsid w:val="005E1DD9"/>
    <w:rsid w:val="005E299E"/>
    <w:rsid w:val="005E63B8"/>
    <w:rsid w:val="005E660F"/>
    <w:rsid w:val="005E6ABF"/>
    <w:rsid w:val="005E799E"/>
    <w:rsid w:val="005F0FF6"/>
    <w:rsid w:val="005F29D9"/>
    <w:rsid w:val="005F2A3A"/>
    <w:rsid w:val="005F35A6"/>
    <w:rsid w:val="005F3EB3"/>
    <w:rsid w:val="005F53DC"/>
    <w:rsid w:val="005F70EB"/>
    <w:rsid w:val="005F7DFA"/>
    <w:rsid w:val="0060312E"/>
    <w:rsid w:val="00603CBF"/>
    <w:rsid w:val="00605DD8"/>
    <w:rsid w:val="00605F68"/>
    <w:rsid w:val="00606C11"/>
    <w:rsid w:val="006146D4"/>
    <w:rsid w:val="00615555"/>
    <w:rsid w:val="006168F6"/>
    <w:rsid w:val="006171B9"/>
    <w:rsid w:val="00617286"/>
    <w:rsid w:val="00617585"/>
    <w:rsid w:val="00621433"/>
    <w:rsid w:val="00622EEE"/>
    <w:rsid w:val="006240BC"/>
    <w:rsid w:val="00626405"/>
    <w:rsid w:val="00626467"/>
    <w:rsid w:val="006267A3"/>
    <w:rsid w:val="00627207"/>
    <w:rsid w:val="00627290"/>
    <w:rsid w:val="00627382"/>
    <w:rsid w:val="00631149"/>
    <w:rsid w:val="006312F6"/>
    <w:rsid w:val="00632146"/>
    <w:rsid w:val="00633752"/>
    <w:rsid w:val="00635CD2"/>
    <w:rsid w:val="00636C99"/>
    <w:rsid w:val="0064241C"/>
    <w:rsid w:val="00642EF2"/>
    <w:rsid w:val="00643C26"/>
    <w:rsid w:val="00644491"/>
    <w:rsid w:val="00644651"/>
    <w:rsid w:val="00644D01"/>
    <w:rsid w:val="0064580B"/>
    <w:rsid w:val="00651465"/>
    <w:rsid w:val="00651D0F"/>
    <w:rsid w:val="006546FF"/>
    <w:rsid w:val="00654863"/>
    <w:rsid w:val="00654C50"/>
    <w:rsid w:val="006555A3"/>
    <w:rsid w:val="00655AE2"/>
    <w:rsid w:val="006564F8"/>
    <w:rsid w:val="00657A12"/>
    <w:rsid w:val="00657CE4"/>
    <w:rsid w:val="00657E8A"/>
    <w:rsid w:val="00660CA2"/>
    <w:rsid w:val="00661DAA"/>
    <w:rsid w:val="006631BE"/>
    <w:rsid w:val="00663B57"/>
    <w:rsid w:val="006647E5"/>
    <w:rsid w:val="00665839"/>
    <w:rsid w:val="00665CEA"/>
    <w:rsid w:val="0066751F"/>
    <w:rsid w:val="006675C7"/>
    <w:rsid w:val="00667C27"/>
    <w:rsid w:val="00673780"/>
    <w:rsid w:val="00674505"/>
    <w:rsid w:val="006747AB"/>
    <w:rsid w:val="006749BD"/>
    <w:rsid w:val="006776B0"/>
    <w:rsid w:val="00677E1D"/>
    <w:rsid w:val="0068115E"/>
    <w:rsid w:val="006814AC"/>
    <w:rsid w:val="0068236E"/>
    <w:rsid w:val="006825B4"/>
    <w:rsid w:val="0068340D"/>
    <w:rsid w:val="00684E6C"/>
    <w:rsid w:val="00685570"/>
    <w:rsid w:val="00686E6F"/>
    <w:rsid w:val="00687A37"/>
    <w:rsid w:val="0069050A"/>
    <w:rsid w:val="006926F2"/>
    <w:rsid w:val="006944C1"/>
    <w:rsid w:val="00694D96"/>
    <w:rsid w:val="006964B2"/>
    <w:rsid w:val="00696C1B"/>
    <w:rsid w:val="00697644"/>
    <w:rsid w:val="006A01EF"/>
    <w:rsid w:val="006A2460"/>
    <w:rsid w:val="006A25C3"/>
    <w:rsid w:val="006A26A4"/>
    <w:rsid w:val="006A56F1"/>
    <w:rsid w:val="006B1447"/>
    <w:rsid w:val="006B4C9D"/>
    <w:rsid w:val="006C0075"/>
    <w:rsid w:val="006C119B"/>
    <w:rsid w:val="006C1269"/>
    <w:rsid w:val="006C1F30"/>
    <w:rsid w:val="006C31B1"/>
    <w:rsid w:val="006C44B6"/>
    <w:rsid w:val="006C6621"/>
    <w:rsid w:val="006C7A3D"/>
    <w:rsid w:val="006D11A4"/>
    <w:rsid w:val="006D1CDC"/>
    <w:rsid w:val="006D45A8"/>
    <w:rsid w:val="006D6613"/>
    <w:rsid w:val="006D73EB"/>
    <w:rsid w:val="006E0311"/>
    <w:rsid w:val="006E1883"/>
    <w:rsid w:val="006E1CB7"/>
    <w:rsid w:val="006E64CA"/>
    <w:rsid w:val="006E6614"/>
    <w:rsid w:val="006E6CC9"/>
    <w:rsid w:val="006E712C"/>
    <w:rsid w:val="006F2F91"/>
    <w:rsid w:val="006F4309"/>
    <w:rsid w:val="007003BD"/>
    <w:rsid w:val="00700F43"/>
    <w:rsid w:val="00701C70"/>
    <w:rsid w:val="007021CA"/>
    <w:rsid w:val="00703BE0"/>
    <w:rsid w:val="00703F18"/>
    <w:rsid w:val="00704B02"/>
    <w:rsid w:val="00704C3C"/>
    <w:rsid w:val="00711D76"/>
    <w:rsid w:val="00712E95"/>
    <w:rsid w:val="00713C6E"/>
    <w:rsid w:val="00713FF8"/>
    <w:rsid w:val="00714927"/>
    <w:rsid w:val="00714DB7"/>
    <w:rsid w:val="007163C5"/>
    <w:rsid w:val="007175D4"/>
    <w:rsid w:val="00720FF0"/>
    <w:rsid w:val="0072266F"/>
    <w:rsid w:val="00723F31"/>
    <w:rsid w:val="00724D50"/>
    <w:rsid w:val="00725508"/>
    <w:rsid w:val="007258FA"/>
    <w:rsid w:val="007346BC"/>
    <w:rsid w:val="00734C3B"/>
    <w:rsid w:val="00736C5A"/>
    <w:rsid w:val="007375D7"/>
    <w:rsid w:val="0074442B"/>
    <w:rsid w:val="00745131"/>
    <w:rsid w:val="00752B89"/>
    <w:rsid w:val="00753B6A"/>
    <w:rsid w:val="00754CA0"/>
    <w:rsid w:val="0076072C"/>
    <w:rsid w:val="00760E1C"/>
    <w:rsid w:val="00761F85"/>
    <w:rsid w:val="00762139"/>
    <w:rsid w:val="007629BD"/>
    <w:rsid w:val="00762FBF"/>
    <w:rsid w:val="007638DB"/>
    <w:rsid w:val="007638FE"/>
    <w:rsid w:val="00770A0E"/>
    <w:rsid w:val="007723F9"/>
    <w:rsid w:val="00772A14"/>
    <w:rsid w:val="00775597"/>
    <w:rsid w:val="00777726"/>
    <w:rsid w:val="00780FFA"/>
    <w:rsid w:val="00781B93"/>
    <w:rsid w:val="00784C6C"/>
    <w:rsid w:val="00790A8B"/>
    <w:rsid w:val="00790B4B"/>
    <w:rsid w:val="00791B09"/>
    <w:rsid w:val="00792A20"/>
    <w:rsid w:val="007949DD"/>
    <w:rsid w:val="00796264"/>
    <w:rsid w:val="00796650"/>
    <w:rsid w:val="00796815"/>
    <w:rsid w:val="007A1C09"/>
    <w:rsid w:val="007A2CEF"/>
    <w:rsid w:val="007A63E8"/>
    <w:rsid w:val="007A7FC6"/>
    <w:rsid w:val="007B0DB9"/>
    <w:rsid w:val="007B1D5C"/>
    <w:rsid w:val="007B5C14"/>
    <w:rsid w:val="007B60EF"/>
    <w:rsid w:val="007B6D34"/>
    <w:rsid w:val="007B7415"/>
    <w:rsid w:val="007C3143"/>
    <w:rsid w:val="007C323B"/>
    <w:rsid w:val="007C37D2"/>
    <w:rsid w:val="007C5707"/>
    <w:rsid w:val="007C714A"/>
    <w:rsid w:val="007C7A0B"/>
    <w:rsid w:val="007C7FF1"/>
    <w:rsid w:val="007D2317"/>
    <w:rsid w:val="007D64AA"/>
    <w:rsid w:val="007E0A63"/>
    <w:rsid w:val="007E0BF8"/>
    <w:rsid w:val="007E1B99"/>
    <w:rsid w:val="007E333A"/>
    <w:rsid w:val="007E6260"/>
    <w:rsid w:val="007F20F3"/>
    <w:rsid w:val="007F399A"/>
    <w:rsid w:val="007F4264"/>
    <w:rsid w:val="007F704E"/>
    <w:rsid w:val="007F782F"/>
    <w:rsid w:val="00801DD1"/>
    <w:rsid w:val="00803522"/>
    <w:rsid w:val="008041AC"/>
    <w:rsid w:val="008043F9"/>
    <w:rsid w:val="00806EFB"/>
    <w:rsid w:val="0080736D"/>
    <w:rsid w:val="00807B16"/>
    <w:rsid w:val="00807FCF"/>
    <w:rsid w:val="00810204"/>
    <w:rsid w:val="008107C8"/>
    <w:rsid w:val="00812C76"/>
    <w:rsid w:val="00814765"/>
    <w:rsid w:val="0081631E"/>
    <w:rsid w:val="00821C40"/>
    <w:rsid w:val="008226C3"/>
    <w:rsid w:val="008240E6"/>
    <w:rsid w:val="00827852"/>
    <w:rsid w:val="00831029"/>
    <w:rsid w:val="0083242D"/>
    <w:rsid w:val="00832D71"/>
    <w:rsid w:val="008330EB"/>
    <w:rsid w:val="00834555"/>
    <w:rsid w:val="00835453"/>
    <w:rsid w:val="008417AC"/>
    <w:rsid w:val="008432CF"/>
    <w:rsid w:val="008500B4"/>
    <w:rsid w:val="00850CD3"/>
    <w:rsid w:val="00850E3D"/>
    <w:rsid w:val="0085138A"/>
    <w:rsid w:val="00854686"/>
    <w:rsid w:val="008549A2"/>
    <w:rsid w:val="008579BA"/>
    <w:rsid w:val="00861D91"/>
    <w:rsid w:val="008644DC"/>
    <w:rsid w:val="0086614F"/>
    <w:rsid w:val="0086733D"/>
    <w:rsid w:val="00870609"/>
    <w:rsid w:val="00870C25"/>
    <w:rsid w:val="008716EE"/>
    <w:rsid w:val="00872BCB"/>
    <w:rsid w:val="008733FA"/>
    <w:rsid w:val="00873DDD"/>
    <w:rsid w:val="008755FD"/>
    <w:rsid w:val="008775CE"/>
    <w:rsid w:val="00877D9E"/>
    <w:rsid w:val="00882499"/>
    <w:rsid w:val="008839CE"/>
    <w:rsid w:val="00884DFB"/>
    <w:rsid w:val="00884FE1"/>
    <w:rsid w:val="00886F9E"/>
    <w:rsid w:val="008907AD"/>
    <w:rsid w:val="00892484"/>
    <w:rsid w:val="008929E8"/>
    <w:rsid w:val="00894BAE"/>
    <w:rsid w:val="00895001"/>
    <w:rsid w:val="008961A4"/>
    <w:rsid w:val="00896987"/>
    <w:rsid w:val="00897527"/>
    <w:rsid w:val="008976E8"/>
    <w:rsid w:val="008A2573"/>
    <w:rsid w:val="008A2F07"/>
    <w:rsid w:val="008A372C"/>
    <w:rsid w:val="008A3FB1"/>
    <w:rsid w:val="008A5413"/>
    <w:rsid w:val="008A7795"/>
    <w:rsid w:val="008A7FA8"/>
    <w:rsid w:val="008B3D62"/>
    <w:rsid w:val="008B41AE"/>
    <w:rsid w:val="008B55A6"/>
    <w:rsid w:val="008B7415"/>
    <w:rsid w:val="008C0436"/>
    <w:rsid w:val="008C4353"/>
    <w:rsid w:val="008C4822"/>
    <w:rsid w:val="008C58B2"/>
    <w:rsid w:val="008C778A"/>
    <w:rsid w:val="008C7AD4"/>
    <w:rsid w:val="008D06D3"/>
    <w:rsid w:val="008D09B1"/>
    <w:rsid w:val="008D0E1D"/>
    <w:rsid w:val="008D0E49"/>
    <w:rsid w:val="008D1353"/>
    <w:rsid w:val="008D2792"/>
    <w:rsid w:val="008D32E4"/>
    <w:rsid w:val="008D7B28"/>
    <w:rsid w:val="008E07A9"/>
    <w:rsid w:val="008E2BD0"/>
    <w:rsid w:val="008E2FD7"/>
    <w:rsid w:val="008E3D27"/>
    <w:rsid w:val="008E428B"/>
    <w:rsid w:val="008E4A43"/>
    <w:rsid w:val="008E5285"/>
    <w:rsid w:val="008E6F1E"/>
    <w:rsid w:val="008F064C"/>
    <w:rsid w:val="008F2CEE"/>
    <w:rsid w:val="008F41D8"/>
    <w:rsid w:val="008F6BE7"/>
    <w:rsid w:val="008F77DC"/>
    <w:rsid w:val="008F7B88"/>
    <w:rsid w:val="0090063B"/>
    <w:rsid w:val="009007F5"/>
    <w:rsid w:val="0090432B"/>
    <w:rsid w:val="0090436F"/>
    <w:rsid w:val="00904D3F"/>
    <w:rsid w:val="00905456"/>
    <w:rsid w:val="00907465"/>
    <w:rsid w:val="00907A7A"/>
    <w:rsid w:val="00911C0A"/>
    <w:rsid w:val="00912A9D"/>
    <w:rsid w:val="00912CC9"/>
    <w:rsid w:val="00913C65"/>
    <w:rsid w:val="00913EC4"/>
    <w:rsid w:val="0091404A"/>
    <w:rsid w:val="00915DB3"/>
    <w:rsid w:val="0091780A"/>
    <w:rsid w:val="00920BEA"/>
    <w:rsid w:val="00922578"/>
    <w:rsid w:val="0092425A"/>
    <w:rsid w:val="00924DD8"/>
    <w:rsid w:val="009252CA"/>
    <w:rsid w:val="00925BE8"/>
    <w:rsid w:val="00926512"/>
    <w:rsid w:val="0092668E"/>
    <w:rsid w:val="00930D89"/>
    <w:rsid w:val="009316D2"/>
    <w:rsid w:val="00933639"/>
    <w:rsid w:val="00933D8C"/>
    <w:rsid w:val="00937C62"/>
    <w:rsid w:val="00941697"/>
    <w:rsid w:val="00942F03"/>
    <w:rsid w:val="009434DD"/>
    <w:rsid w:val="0094564D"/>
    <w:rsid w:val="0095406A"/>
    <w:rsid w:val="009564FF"/>
    <w:rsid w:val="00956DDB"/>
    <w:rsid w:val="009578EE"/>
    <w:rsid w:val="00960260"/>
    <w:rsid w:val="00961253"/>
    <w:rsid w:val="00961C78"/>
    <w:rsid w:val="00961CA9"/>
    <w:rsid w:val="00961FD0"/>
    <w:rsid w:val="00961FF0"/>
    <w:rsid w:val="00962B75"/>
    <w:rsid w:val="00962FB4"/>
    <w:rsid w:val="00963E8E"/>
    <w:rsid w:val="00966C31"/>
    <w:rsid w:val="0096770D"/>
    <w:rsid w:val="009679D4"/>
    <w:rsid w:val="00967E33"/>
    <w:rsid w:val="0097143D"/>
    <w:rsid w:val="009714F5"/>
    <w:rsid w:val="009725A2"/>
    <w:rsid w:val="009733B5"/>
    <w:rsid w:val="00973B36"/>
    <w:rsid w:val="00975912"/>
    <w:rsid w:val="00975AF7"/>
    <w:rsid w:val="009810D6"/>
    <w:rsid w:val="009815EF"/>
    <w:rsid w:val="00982AA9"/>
    <w:rsid w:val="00983690"/>
    <w:rsid w:val="00983A0E"/>
    <w:rsid w:val="00986086"/>
    <w:rsid w:val="00986FBE"/>
    <w:rsid w:val="009905AC"/>
    <w:rsid w:val="00990DE3"/>
    <w:rsid w:val="00991B3B"/>
    <w:rsid w:val="00992BB9"/>
    <w:rsid w:val="00993F9F"/>
    <w:rsid w:val="00994B4C"/>
    <w:rsid w:val="00997E76"/>
    <w:rsid w:val="009A1061"/>
    <w:rsid w:val="009A14BF"/>
    <w:rsid w:val="009A1951"/>
    <w:rsid w:val="009A20A3"/>
    <w:rsid w:val="009A3E88"/>
    <w:rsid w:val="009A3F57"/>
    <w:rsid w:val="009A5122"/>
    <w:rsid w:val="009B38DD"/>
    <w:rsid w:val="009B3918"/>
    <w:rsid w:val="009B7D40"/>
    <w:rsid w:val="009C46C2"/>
    <w:rsid w:val="009C5D5C"/>
    <w:rsid w:val="009C7BD0"/>
    <w:rsid w:val="009D3555"/>
    <w:rsid w:val="009D3D26"/>
    <w:rsid w:val="009E5195"/>
    <w:rsid w:val="009F10C7"/>
    <w:rsid w:val="009F3215"/>
    <w:rsid w:val="009F3F33"/>
    <w:rsid w:val="009F47CC"/>
    <w:rsid w:val="009F4D12"/>
    <w:rsid w:val="00A00959"/>
    <w:rsid w:val="00A03D1F"/>
    <w:rsid w:val="00A073F8"/>
    <w:rsid w:val="00A11484"/>
    <w:rsid w:val="00A1348C"/>
    <w:rsid w:val="00A1403C"/>
    <w:rsid w:val="00A1460E"/>
    <w:rsid w:val="00A14BAA"/>
    <w:rsid w:val="00A16813"/>
    <w:rsid w:val="00A17194"/>
    <w:rsid w:val="00A2148C"/>
    <w:rsid w:val="00A22766"/>
    <w:rsid w:val="00A2572A"/>
    <w:rsid w:val="00A2637A"/>
    <w:rsid w:val="00A26A5C"/>
    <w:rsid w:val="00A31703"/>
    <w:rsid w:val="00A31B5B"/>
    <w:rsid w:val="00A33E52"/>
    <w:rsid w:val="00A34CF1"/>
    <w:rsid w:val="00A3559B"/>
    <w:rsid w:val="00A35E5A"/>
    <w:rsid w:val="00A36E87"/>
    <w:rsid w:val="00A3743E"/>
    <w:rsid w:val="00A4204D"/>
    <w:rsid w:val="00A426E7"/>
    <w:rsid w:val="00A4339E"/>
    <w:rsid w:val="00A44101"/>
    <w:rsid w:val="00A455DC"/>
    <w:rsid w:val="00A458B5"/>
    <w:rsid w:val="00A463B5"/>
    <w:rsid w:val="00A46A6A"/>
    <w:rsid w:val="00A46FF2"/>
    <w:rsid w:val="00A53812"/>
    <w:rsid w:val="00A55903"/>
    <w:rsid w:val="00A5795E"/>
    <w:rsid w:val="00A57DAD"/>
    <w:rsid w:val="00A6169E"/>
    <w:rsid w:val="00A64E74"/>
    <w:rsid w:val="00A65992"/>
    <w:rsid w:val="00A66018"/>
    <w:rsid w:val="00A71275"/>
    <w:rsid w:val="00A727DC"/>
    <w:rsid w:val="00A74A0B"/>
    <w:rsid w:val="00A7798E"/>
    <w:rsid w:val="00A80B20"/>
    <w:rsid w:val="00A81589"/>
    <w:rsid w:val="00A81B3F"/>
    <w:rsid w:val="00A83E98"/>
    <w:rsid w:val="00A83EE4"/>
    <w:rsid w:val="00A84EB8"/>
    <w:rsid w:val="00A8523C"/>
    <w:rsid w:val="00A8676C"/>
    <w:rsid w:val="00A8767A"/>
    <w:rsid w:val="00A90741"/>
    <w:rsid w:val="00A90BB0"/>
    <w:rsid w:val="00A96111"/>
    <w:rsid w:val="00A9632F"/>
    <w:rsid w:val="00A97191"/>
    <w:rsid w:val="00A97A54"/>
    <w:rsid w:val="00AA0B85"/>
    <w:rsid w:val="00AA11BA"/>
    <w:rsid w:val="00AA4C5E"/>
    <w:rsid w:val="00AA6170"/>
    <w:rsid w:val="00AB077A"/>
    <w:rsid w:val="00AB1682"/>
    <w:rsid w:val="00AB1831"/>
    <w:rsid w:val="00AB2712"/>
    <w:rsid w:val="00AB2A9D"/>
    <w:rsid w:val="00AB2BEB"/>
    <w:rsid w:val="00AB59FA"/>
    <w:rsid w:val="00AB6E80"/>
    <w:rsid w:val="00AB6F8E"/>
    <w:rsid w:val="00AC04FD"/>
    <w:rsid w:val="00AC40F8"/>
    <w:rsid w:val="00AC4D42"/>
    <w:rsid w:val="00AC4E33"/>
    <w:rsid w:val="00AC53F0"/>
    <w:rsid w:val="00AC5EA6"/>
    <w:rsid w:val="00AC61BB"/>
    <w:rsid w:val="00AC657E"/>
    <w:rsid w:val="00AD11CD"/>
    <w:rsid w:val="00AD413C"/>
    <w:rsid w:val="00AD5FBA"/>
    <w:rsid w:val="00AD5FF4"/>
    <w:rsid w:val="00AD741B"/>
    <w:rsid w:val="00AD76D2"/>
    <w:rsid w:val="00AF0F99"/>
    <w:rsid w:val="00AF147A"/>
    <w:rsid w:val="00AF4ABE"/>
    <w:rsid w:val="00AF6488"/>
    <w:rsid w:val="00AF7185"/>
    <w:rsid w:val="00B00C5D"/>
    <w:rsid w:val="00B02B61"/>
    <w:rsid w:val="00B04373"/>
    <w:rsid w:val="00B05B86"/>
    <w:rsid w:val="00B078B1"/>
    <w:rsid w:val="00B11024"/>
    <w:rsid w:val="00B12AFA"/>
    <w:rsid w:val="00B13690"/>
    <w:rsid w:val="00B152DC"/>
    <w:rsid w:val="00B16038"/>
    <w:rsid w:val="00B16A8D"/>
    <w:rsid w:val="00B208CC"/>
    <w:rsid w:val="00B215F7"/>
    <w:rsid w:val="00B2181D"/>
    <w:rsid w:val="00B22415"/>
    <w:rsid w:val="00B25148"/>
    <w:rsid w:val="00B25F76"/>
    <w:rsid w:val="00B26D21"/>
    <w:rsid w:val="00B30BA2"/>
    <w:rsid w:val="00B31480"/>
    <w:rsid w:val="00B3286D"/>
    <w:rsid w:val="00B32F95"/>
    <w:rsid w:val="00B37AC4"/>
    <w:rsid w:val="00B37C1C"/>
    <w:rsid w:val="00B4163B"/>
    <w:rsid w:val="00B417E8"/>
    <w:rsid w:val="00B42E2A"/>
    <w:rsid w:val="00B43997"/>
    <w:rsid w:val="00B44FDD"/>
    <w:rsid w:val="00B51A7C"/>
    <w:rsid w:val="00B52C2F"/>
    <w:rsid w:val="00B60AD9"/>
    <w:rsid w:val="00B61015"/>
    <w:rsid w:val="00B624EB"/>
    <w:rsid w:val="00B63FFC"/>
    <w:rsid w:val="00B64143"/>
    <w:rsid w:val="00B70CFA"/>
    <w:rsid w:val="00B70D29"/>
    <w:rsid w:val="00B721EB"/>
    <w:rsid w:val="00B735C8"/>
    <w:rsid w:val="00B75673"/>
    <w:rsid w:val="00B762F6"/>
    <w:rsid w:val="00B80CB3"/>
    <w:rsid w:val="00B81828"/>
    <w:rsid w:val="00B822A2"/>
    <w:rsid w:val="00B8449A"/>
    <w:rsid w:val="00B85B19"/>
    <w:rsid w:val="00B86043"/>
    <w:rsid w:val="00B9020B"/>
    <w:rsid w:val="00B902CE"/>
    <w:rsid w:val="00B91461"/>
    <w:rsid w:val="00B922E5"/>
    <w:rsid w:val="00B96EB9"/>
    <w:rsid w:val="00BA099B"/>
    <w:rsid w:val="00BA18DC"/>
    <w:rsid w:val="00BA2261"/>
    <w:rsid w:val="00BA46B9"/>
    <w:rsid w:val="00BA54CC"/>
    <w:rsid w:val="00BA5BDC"/>
    <w:rsid w:val="00BA6C25"/>
    <w:rsid w:val="00BB2D7D"/>
    <w:rsid w:val="00BB5B3C"/>
    <w:rsid w:val="00BB616D"/>
    <w:rsid w:val="00BC29AD"/>
    <w:rsid w:val="00BC39B3"/>
    <w:rsid w:val="00BC40EF"/>
    <w:rsid w:val="00BC47F0"/>
    <w:rsid w:val="00BC4853"/>
    <w:rsid w:val="00BC5D91"/>
    <w:rsid w:val="00BC6B61"/>
    <w:rsid w:val="00BC7B67"/>
    <w:rsid w:val="00BD08C4"/>
    <w:rsid w:val="00BD237D"/>
    <w:rsid w:val="00BD751E"/>
    <w:rsid w:val="00BD7F5D"/>
    <w:rsid w:val="00BD7FB5"/>
    <w:rsid w:val="00BE0B15"/>
    <w:rsid w:val="00BE0B30"/>
    <w:rsid w:val="00BE28F3"/>
    <w:rsid w:val="00BE5700"/>
    <w:rsid w:val="00BE62D8"/>
    <w:rsid w:val="00BF1844"/>
    <w:rsid w:val="00BF1E29"/>
    <w:rsid w:val="00BF2D8C"/>
    <w:rsid w:val="00BF3463"/>
    <w:rsid w:val="00BF3C61"/>
    <w:rsid w:val="00BF45BE"/>
    <w:rsid w:val="00BF52B3"/>
    <w:rsid w:val="00BF5917"/>
    <w:rsid w:val="00BF6935"/>
    <w:rsid w:val="00BF7A86"/>
    <w:rsid w:val="00BF7D72"/>
    <w:rsid w:val="00C008C1"/>
    <w:rsid w:val="00C00B3D"/>
    <w:rsid w:val="00C01BFB"/>
    <w:rsid w:val="00C03595"/>
    <w:rsid w:val="00C059AA"/>
    <w:rsid w:val="00C05D80"/>
    <w:rsid w:val="00C07A39"/>
    <w:rsid w:val="00C07F52"/>
    <w:rsid w:val="00C12363"/>
    <w:rsid w:val="00C179D5"/>
    <w:rsid w:val="00C20131"/>
    <w:rsid w:val="00C27D57"/>
    <w:rsid w:val="00C3324E"/>
    <w:rsid w:val="00C33F71"/>
    <w:rsid w:val="00C43A83"/>
    <w:rsid w:val="00C43B80"/>
    <w:rsid w:val="00C44501"/>
    <w:rsid w:val="00C4484E"/>
    <w:rsid w:val="00C45A37"/>
    <w:rsid w:val="00C469F1"/>
    <w:rsid w:val="00C47333"/>
    <w:rsid w:val="00C516CE"/>
    <w:rsid w:val="00C52521"/>
    <w:rsid w:val="00C54F26"/>
    <w:rsid w:val="00C6179E"/>
    <w:rsid w:val="00C67DD2"/>
    <w:rsid w:val="00C701C1"/>
    <w:rsid w:val="00C70C6C"/>
    <w:rsid w:val="00C732C4"/>
    <w:rsid w:val="00C73355"/>
    <w:rsid w:val="00C73CED"/>
    <w:rsid w:val="00C76CF2"/>
    <w:rsid w:val="00C81082"/>
    <w:rsid w:val="00C82D8D"/>
    <w:rsid w:val="00C82EC5"/>
    <w:rsid w:val="00C831A3"/>
    <w:rsid w:val="00C83C63"/>
    <w:rsid w:val="00C85DEA"/>
    <w:rsid w:val="00C86538"/>
    <w:rsid w:val="00C86F08"/>
    <w:rsid w:val="00C91D96"/>
    <w:rsid w:val="00C925A6"/>
    <w:rsid w:val="00C925DE"/>
    <w:rsid w:val="00C938EF"/>
    <w:rsid w:val="00C93CE6"/>
    <w:rsid w:val="00C93F0A"/>
    <w:rsid w:val="00C9432F"/>
    <w:rsid w:val="00C94412"/>
    <w:rsid w:val="00C95E56"/>
    <w:rsid w:val="00C96BC4"/>
    <w:rsid w:val="00CA00DB"/>
    <w:rsid w:val="00CA3AD3"/>
    <w:rsid w:val="00CA57FC"/>
    <w:rsid w:val="00CA700B"/>
    <w:rsid w:val="00CB1D76"/>
    <w:rsid w:val="00CB1E46"/>
    <w:rsid w:val="00CB3B5B"/>
    <w:rsid w:val="00CB6104"/>
    <w:rsid w:val="00CB6E42"/>
    <w:rsid w:val="00CC3CEA"/>
    <w:rsid w:val="00CC4DB0"/>
    <w:rsid w:val="00CC556A"/>
    <w:rsid w:val="00CC6B3A"/>
    <w:rsid w:val="00CC7A3B"/>
    <w:rsid w:val="00CD05AF"/>
    <w:rsid w:val="00CD1733"/>
    <w:rsid w:val="00CD3149"/>
    <w:rsid w:val="00CD4033"/>
    <w:rsid w:val="00CD495A"/>
    <w:rsid w:val="00CD5313"/>
    <w:rsid w:val="00CE016D"/>
    <w:rsid w:val="00CE0443"/>
    <w:rsid w:val="00CE2654"/>
    <w:rsid w:val="00CE4F7E"/>
    <w:rsid w:val="00CE7BDF"/>
    <w:rsid w:val="00CF5FBF"/>
    <w:rsid w:val="00CF6FFF"/>
    <w:rsid w:val="00D00B7A"/>
    <w:rsid w:val="00D024FC"/>
    <w:rsid w:val="00D032B2"/>
    <w:rsid w:val="00D03A31"/>
    <w:rsid w:val="00D03F8F"/>
    <w:rsid w:val="00D046C2"/>
    <w:rsid w:val="00D04DDB"/>
    <w:rsid w:val="00D05BBB"/>
    <w:rsid w:val="00D06B7E"/>
    <w:rsid w:val="00D06E0A"/>
    <w:rsid w:val="00D079EC"/>
    <w:rsid w:val="00D10C76"/>
    <w:rsid w:val="00D12118"/>
    <w:rsid w:val="00D1269A"/>
    <w:rsid w:val="00D14C7D"/>
    <w:rsid w:val="00D15F48"/>
    <w:rsid w:val="00D164B7"/>
    <w:rsid w:val="00D221CD"/>
    <w:rsid w:val="00D225BC"/>
    <w:rsid w:val="00D25DA3"/>
    <w:rsid w:val="00D2663D"/>
    <w:rsid w:val="00D2686B"/>
    <w:rsid w:val="00D329AA"/>
    <w:rsid w:val="00D335BC"/>
    <w:rsid w:val="00D42259"/>
    <w:rsid w:val="00D424A4"/>
    <w:rsid w:val="00D42EBB"/>
    <w:rsid w:val="00D43777"/>
    <w:rsid w:val="00D45695"/>
    <w:rsid w:val="00D466A6"/>
    <w:rsid w:val="00D47FBB"/>
    <w:rsid w:val="00D51105"/>
    <w:rsid w:val="00D520E6"/>
    <w:rsid w:val="00D537FA"/>
    <w:rsid w:val="00D567BC"/>
    <w:rsid w:val="00D5689A"/>
    <w:rsid w:val="00D56C66"/>
    <w:rsid w:val="00D57001"/>
    <w:rsid w:val="00D622C9"/>
    <w:rsid w:val="00D65F08"/>
    <w:rsid w:val="00D669D9"/>
    <w:rsid w:val="00D670BA"/>
    <w:rsid w:val="00D67CA2"/>
    <w:rsid w:val="00D70A3C"/>
    <w:rsid w:val="00D71D2D"/>
    <w:rsid w:val="00D7381E"/>
    <w:rsid w:val="00D738A3"/>
    <w:rsid w:val="00D74126"/>
    <w:rsid w:val="00D751D6"/>
    <w:rsid w:val="00D80469"/>
    <w:rsid w:val="00D82303"/>
    <w:rsid w:val="00D82844"/>
    <w:rsid w:val="00D8312B"/>
    <w:rsid w:val="00D8658F"/>
    <w:rsid w:val="00D873EB"/>
    <w:rsid w:val="00D9149C"/>
    <w:rsid w:val="00D91F3A"/>
    <w:rsid w:val="00D9461D"/>
    <w:rsid w:val="00D954A0"/>
    <w:rsid w:val="00D9629D"/>
    <w:rsid w:val="00D96508"/>
    <w:rsid w:val="00D9683B"/>
    <w:rsid w:val="00D974A8"/>
    <w:rsid w:val="00DA0F52"/>
    <w:rsid w:val="00DA0FB1"/>
    <w:rsid w:val="00DA2C5D"/>
    <w:rsid w:val="00DA377F"/>
    <w:rsid w:val="00DA3CAD"/>
    <w:rsid w:val="00DA6F13"/>
    <w:rsid w:val="00DA7653"/>
    <w:rsid w:val="00DB4DF9"/>
    <w:rsid w:val="00DB5519"/>
    <w:rsid w:val="00DC0641"/>
    <w:rsid w:val="00DC0BEF"/>
    <w:rsid w:val="00DC1EE4"/>
    <w:rsid w:val="00DC2364"/>
    <w:rsid w:val="00DC2CD6"/>
    <w:rsid w:val="00DC4C0E"/>
    <w:rsid w:val="00DC680B"/>
    <w:rsid w:val="00DC7D0E"/>
    <w:rsid w:val="00DD03E5"/>
    <w:rsid w:val="00DD0E45"/>
    <w:rsid w:val="00DD275D"/>
    <w:rsid w:val="00DD352F"/>
    <w:rsid w:val="00DD4882"/>
    <w:rsid w:val="00DD786E"/>
    <w:rsid w:val="00DE19DD"/>
    <w:rsid w:val="00DE4144"/>
    <w:rsid w:val="00DE469A"/>
    <w:rsid w:val="00DE5625"/>
    <w:rsid w:val="00DE56AE"/>
    <w:rsid w:val="00DE5D92"/>
    <w:rsid w:val="00DE6709"/>
    <w:rsid w:val="00DE6ACF"/>
    <w:rsid w:val="00DE73DB"/>
    <w:rsid w:val="00DE79B8"/>
    <w:rsid w:val="00DF142C"/>
    <w:rsid w:val="00DF4490"/>
    <w:rsid w:val="00DF44E9"/>
    <w:rsid w:val="00DF62E1"/>
    <w:rsid w:val="00DF7AA4"/>
    <w:rsid w:val="00E005B1"/>
    <w:rsid w:val="00E01F6D"/>
    <w:rsid w:val="00E0306F"/>
    <w:rsid w:val="00E038A0"/>
    <w:rsid w:val="00E03C37"/>
    <w:rsid w:val="00E04E3E"/>
    <w:rsid w:val="00E05C46"/>
    <w:rsid w:val="00E06442"/>
    <w:rsid w:val="00E07140"/>
    <w:rsid w:val="00E07C26"/>
    <w:rsid w:val="00E108E1"/>
    <w:rsid w:val="00E14BE7"/>
    <w:rsid w:val="00E15740"/>
    <w:rsid w:val="00E15D6C"/>
    <w:rsid w:val="00E172DC"/>
    <w:rsid w:val="00E1773F"/>
    <w:rsid w:val="00E22757"/>
    <w:rsid w:val="00E22DEE"/>
    <w:rsid w:val="00E252C2"/>
    <w:rsid w:val="00E2532C"/>
    <w:rsid w:val="00E25CF9"/>
    <w:rsid w:val="00E26BA0"/>
    <w:rsid w:val="00E30B17"/>
    <w:rsid w:val="00E33246"/>
    <w:rsid w:val="00E333FB"/>
    <w:rsid w:val="00E34460"/>
    <w:rsid w:val="00E34EC1"/>
    <w:rsid w:val="00E35A95"/>
    <w:rsid w:val="00E412C3"/>
    <w:rsid w:val="00E41FC4"/>
    <w:rsid w:val="00E420AC"/>
    <w:rsid w:val="00E430FA"/>
    <w:rsid w:val="00E50CA9"/>
    <w:rsid w:val="00E52EB1"/>
    <w:rsid w:val="00E56DF9"/>
    <w:rsid w:val="00E57625"/>
    <w:rsid w:val="00E649C6"/>
    <w:rsid w:val="00E654DC"/>
    <w:rsid w:val="00E655C3"/>
    <w:rsid w:val="00E72385"/>
    <w:rsid w:val="00E73FD2"/>
    <w:rsid w:val="00E74297"/>
    <w:rsid w:val="00E7657C"/>
    <w:rsid w:val="00E7711D"/>
    <w:rsid w:val="00E80CC8"/>
    <w:rsid w:val="00E82809"/>
    <w:rsid w:val="00E82F57"/>
    <w:rsid w:val="00E83D42"/>
    <w:rsid w:val="00E845A3"/>
    <w:rsid w:val="00E853B5"/>
    <w:rsid w:val="00E85DFD"/>
    <w:rsid w:val="00E86390"/>
    <w:rsid w:val="00E9061D"/>
    <w:rsid w:val="00E919A7"/>
    <w:rsid w:val="00E9424F"/>
    <w:rsid w:val="00E955C9"/>
    <w:rsid w:val="00E96B73"/>
    <w:rsid w:val="00E97548"/>
    <w:rsid w:val="00E97B6C"/>
    <w:rsid w:val="00EA01AC"/>
    <w:rsid w:val="00EA384C"/>
    <w:rsid w:val="00EA4921"/>
    <w:rsid w:val="00EA5480"/>
    <w:rsid w:val="00EA5484"/>
    <w:rsid w:val="00EA5DCA"/>
    <w:rsid w:val="00EA64BE"/>
    <w:rsid w:val="00EA6C30"/>
    <w:rsid w:val="00EB1FAE"/>
    <w:rsid w:val="00EB2C8E"/>
    <w:rsid w:val="00EB49D0"/>
    <w:rsid w:val="00EB4FB5"/>
    <w:rsid w:val="00EB53F2"/>
    <w:rsid w:val="00EB58B0"/>
    <w:rsid w:val="00EB6E9C"/>
    <w:rsid w:val="00EB793A"/>
    <w:rsid w:val="00EB7DA0"/>
    <w:rsid w:val="00EC08DF"/>
    <w:rsid w:val="00EC0E8D"/>
    <w:rsid w:val="00EC15B0"/>
    <w:rsid w:val="00EC625A"/>
    <w:rsid w:val="00EC7105"/>
    <w:rsid w:val="00EC7330"/>
    <w:rsid w:val="00EC7B40"/>
    <w:rsid w:val="00ED012A"/>
    <w:rsid w:val="00ED0DCB"/>
    <w:rsid w:val="00ED4169"/>
    <w:rsid w:val="00ED550F"/>
    <w:rsid w:val="00ED6B8D"/>
    <w:rsid w:val="00ED7AC5"/>
    <w:rsid w:val="00EE06BC"/>
    <w:rsid w:val="00EE1217"/>
    <w:rsid w:val="00EE1E8E"/>
    <w:rsid w:val="00EE49E5"/>
    <w:rsid w:val="00EE4AC3"/>
    <w:rsid w:val="00EE62EC"/>
    <w:rsid w:val="00EF098C"/>
    <w:rsid w:val="00EF135F"/>
    <w:rsid w:val="00EF1994"/>
    <w:rsid w:val="00EF61C7"/>
    <w:rsid w:val="00EF6771"/>
    <w:rsid w:val="00F00B03"/>
    <w:rsid w:val="00F020AF"/>
    <w:rsid w:val="00F02971"/>
    <w:rsid w:val="00F03E73"/>
    <w:rsid w:val="00F04047"/>
    <w:rsid w:val="00F05035"/>
    <w:rsid w:val="00F07176"/>
    <w:rsid w:val="00F101F9"/>
    <w:rsid w:val="00F1392E"/>
    <w:rsid w:val="00F13B01"/>
    <w:rsid w:val="00F17195"/>
    <w:rsid w:val="00F17B73"/>
    <w:rsid w:val="00F17CCD"/>
    <w:rsid w:val="00F215F5"/>
    <w:rsid w:val="00F2298F"/>
    <w:rsid w:val="00F23498"/>
    <w:rsid w:val="00F23FC7"/>
    <w:rsid w:val="00F24F67"/>
    <w:rsid w:val="00F257ED"/>
    <w:rsid w:val="00F26C22"/>
    <w:rsid w:val="00F273AD"/>
    <w:rsid w:val="00F32D35"/>
    <w:rsid w:val="00F341D2"/>
    <w:rsid w:val="00F355AB"/>
    <w:rsid w:val="00F35F7F"/>
    <w:rsid w:val="00F375E7"/>
    <w:rsid w:val="00F37F8B"/>
    <w:rsid w:val="00F407A6"/>
    <w:rsid w:val="00F44966"/>
    <w:rsid w:val="00F504D1"/>
    <w:rsid w:val="00F538C7"/>
    <w:rsid w:val="00F54522"/>
    <w:rsid w:val="00F6078A"/>
    <w:rsid w:val="00F625CF"/>
    <w:rsid w:val="00F62AD3"/>
    <w:rsid w:val="00F63484"/>
    <w:rsid w:val="00F63D12"/>
    <w:rsid w:val="00F64DBC"/>
    <w:rsid w:val="00F701F5"/>
    <w:rsid w:val="00F72A3A"/>
    <w:rsid w:val="00F7567E"/>
    <w:rsid w:val="00F77DC1"/>
    <w:rsid w:val="00F81291"/>
    <w:rsid w:val="00F8572B"/>
    <w:rsid w:val="00F90E81"/>
    <w:rsid w:val="00F9158F"/>
    <w:rsid w:val="00F91677"/>
    <w:rsid w:val="00F97673"/>
    <w:rsid w:val="00F977D7"/>
    <w:rsid w:val="00FA2A10"/>
    <w:rsid w:val="00FA3405"/>
    <w:rsid w:val="00FA45E3"/>
    <w:rsid w:val="00FA4B2C"/>
    <w:rsid w:val="00FA7771"/>
    <w:rsid w:val="00FB0E92"/>
    <w:rsid w:val="00FB117C"/>
    <w:rsid w:val="00FB18D7"/>
    <w:rsid w:val="00FB2E34"/>
    <w:rsid w:val="00FB459E"/>
    <w:rsid w:val="00FB45D6"/>
    <w:rsid w:val="00FB62B7"/>
    <w:rsid w:val="00FB6872"/>
    <w:rsid w:val="00FB6BCB"/>
    <w:rsid w:val="00FC1AC6"/>
    <w:rsid w:val="00FC2B2C"/>
    <w:rsid w:val="00FC6BDF"/>
    <w:rsid w:val="00FC7322"/>
    <w:rsid w:val="00FD0969"/>
    <w:rsid w:val="00FD16C9"/>
    <w:rsid w:val="00FD2987"/>
    <w:rsid w:val="00FD606E"/>
    <w:rsid w:val="00FD646B"/>
    <w:rsid w:val="00FD6598"/>
    <w:rsid w:val="00FE1161"/>
    <w:rsid w:val="00FE18CF"/>
    <w:rsid w:val="00FE2273"/>
    <w:rsid w:val="00FE5CA4"/>
    <w:rsid w:val="00FF064C"/>
    <w:rsid w:val="00FF1D00"/>
    <w:rsid w:val="00FF4BCC"/>
    <w:rsid w:val="00FF6367"/>
    <w:rsid w:val="00FF6DD1"/>
    <w:rsid w:val="00FF7AD7"/>
    <w:rsid w:val="00FF7D8D"/>
    <w:rsid w:val="02E00909"/>
    <w:rsid w:val="034F198D"/>
    <w:rsid w:val="056F7409"/>
    <w:rsid w:val="060D2539"/>
    <w:rsid w:val="0AC427C9"/>
    <w:rsid w:val="0D5B5EFF"/>
    <w:rsid w:val="0DA624F9"/>
    <w:rsid w:val="0F194AB0"/>
    <w:rsid w:val="0FC86FC1"/>
    <w:rsid w:val="14AC106F"/>
    <w:rsid w:val="1787321F"/>
    <w:rsid w:val="1822573D"/>
    <w:rsid w:val="19165D40"/>
    <w:rsid w:val="1A1307F7"/>
    <w:rsid w:val="1BE74891"/>
    <w:rsid w:val="223E1ED5"/>
    <w:rsid w:val="23F05C63"/>
    <w:rsid w:val="24907C83"/>
    <w:rsid w:val="25301A1F"/>
    <w:rsid w:val="258961FC"/>
    <w:rsid w:val="26EC738C"/>
    <w:rsid w:val="29232706"/>
    <w:rsid w:val="2D000648"/>
    <w:rsid w:val="2D3601E3"/>
    <w:rsid w:val="2E226A44"/>
    <w:rsid w:val="30552E05"/>
    <w:rsid w:val="31DC0733"/>
    <w:rsid w:val="347D0A4A"/>
    <w:rsid w:val="351A1908"/>
    <w:rsid w:val="35A22AD4"/>
    <w:rsid w:val="381C28BC"/>
    <w:rsid w:val="383D5061"/>
    <w:rsid w:val="3903265F"/>
    <w:rsid w:val="397C22C3"/>
    <w:rsid w:val="4AD3126B"/>
    <w:rsid w:val="4C5C70AD"/>
    <w:rsid w:val="56F26C44"/>
    <w:rsid w:val="59953A00"/>
    <w:rsid w:val="5A373D83"/>
    <w:rsid w:val="5A666315"/>
    <w:rsid w:val="5B371EB1"/>
    <w:rsid w:val="60784D57"/>
    <w:rsid w:val="61FB0BAD"/>
    <w:rsid w:val="63D57B8E"/>
    <w:rsid w:val="63EC5914"/>
    <w:rsid w:val="651C7808"/>
    <w:rsid w:val="68F56996"/>
    <w:rsid w:val="6E711550"/>
    <w:rsid w:val="6FE25BEB"/>
    <w:rsid w:val="74D04F32"/>
    <w:rsid w:val="763D0971"/>
    <w:rsid w:val="78BA6F1E"/>
    <w:rsid w:val="7F094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autoSpaceDE w:val="0"/>
      <w:autoSpaceDN w:val="0"/>
      <w:adjustRightInd w:val="0"/>
      <w:spacing w:before="240" w:after="120" w:line="300" w:lineRule="auto"/>
      <w:jc w:val="center"/>
      <w:outlineLvl w:val="0"/>
    </w:pPr>
    <w:rPr>
      <w:b/>
      <w:bCs/>
      <w:kern w:val="44"/>
      <w:sz w:val="44"/>
      <w:szCs w:val="44"/>
    </w:rPr>
  </w:style>
  <w:style w:type="paragraph" w:styleId="3">
    <w:name w:val="heading 2"/>
    <w:basedOn w:val="1"/>
    <w:next w:val="4"/>
    <w:link w:val="70"/>
    <w:qFormat/>
    <w:uiPriority w:val="0"/>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5">
    <w:name w:val="heading 3"/>
    <w:basedOn w:val="1"/>
    <w:next w:val="4"/>
    <w:link w:val="71"/>
    <w:qFormat/>
    <w:uiPriority w:val="0"/>
    <w:pPr>
      <w:keepNext/>
      <w:keepLines/>
      <w:autoSpaceDE w:val="0"/>
      <w:autoSpaceDN w:val="0"/>
      <w:adjustRightInd w:val="0"/>
      <w:spacing w:before="360" w:after="120" w:line="360" w:lineRule="auto"/>
      <w:jc w:val="center"/>
      <w:outlineLvl w:val="2"/>
    </w:pPr>
    <w:rPr>
      <w:rFonts w:asciiTheme="minorEastAsia" w:hAnsiTheme="minorEastAsia" w:eastAsiaTheme="minorEastAsia"/>
      <w:b/>
      <w:bCs/>
      <w:sz w:val="24"/>
      <w:szCs w:val="32"/>
    </w:rPr>
  </w:style>
  <w:style w:type="paragraph" w:styleId="6">
    <w:name w:val="heading 4"/>
    <w:basedOn w:val="1"/>
    <w:next w:val="1"/>
    <w:link w:val="7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174"/>
    <w:qFormat/>
    <w:uiPriority w:val="0"/>
    <w:pPr>
      <w:keepNext/>
      <w:keepLines/>
      <w:outlineLvl w:val="4"/>
    </w:pPr>
    <w:rPr>
      <w:bCs/>
      <w:sz w:val="24"/>
    </w:rPr>
  </w:style>
  <w:style w:type="paragraph" w:styleId="9">
    <w:name w:val="heading 6"/>
    <w:basedOn w:val="1"/>
    <w:next w:val="8"/>
    <w:link w:val="175"/>
    <w:qFormat/>
    <w:uiPriority w:val="0"/>
    <w:pPr>
      <w:keepNext/>
      <w:keepLines/>
      <w:outlineLvl w:val="5"/>
    </w:pPr>
    <w:rPr>
      <w:bCs/>
      <w:sz w:val="24"/>
    </w:rPr>
  </w:style>
  <w:style w:type="paragraph" w:styleId="10">
    <w:name w:val="heading 7"/>
    <w:basedOn w:val="1"/>
    <w:next w:val="8"/>
    <w:link w:val="176"/>
    <w:qFormat/>
    <w:uiPriority w:val="0"/>
    <w:pPr>
      <w:keepNext/>
      <w:keepLines/>
      <w:outlineLvl w:val="6"/>
    </w:pPr>
    <w:rPr>
      <w:bCs/>
      <w:sz w:val="24"/>
    </w:rPr>
  </w:style>
  <w:style w:type="paragraph" w:styleId="11">
    <w:name w:val="heading 8"/>
    <w:basedOn w:val="1"/>
    <w:next w:val="1"/>
    <w:link w:val="177"/>
    <w:qFormat/>
    <w:uiPriority w:val="0"/>
    <w:pPr>
      <w:keepNext/>
      <w:keepLines/>
      <w:outlineLvl w:val="7"/>
    </w:pPr>
    <w:rPr>
      <w:sz w:val="24"/>
    </w:rPr>
  </w:style>
  <w:style w:type="paragraph" w:styleId="12">
    <w:name w:val="heading 9"/>
    <w:basedOn w:val="1"/>
    <w:next w:val="1"/>
    <w:link w:val="178"/>
    <w:qFormat/>
    <w:uiPriority w:val="0"/>
    <w:pPr>
      <w:keepNext/>
      <w:keepLines/>
      <w:outlineLvl w:val="8"/>
    </w:pPr>
    <w:rPr>
      <w:sz w:val="24"/>
      <w:szCs w:val="21"/>
    </w:rPr>
  </w:style>
  <w:style w:type="character" w:default="1" w:styleId="60">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9"/>
    <w:qFormat/>
    <w:uiPriority w:val="0"/>
    <w:pPr>
      <w:autoSpaceDE w:val="0"/>
      <w:autoSpaceDN w:val="0"/>
      <w:adjustRightInd w:val="0"/>
      <w:ind w:firstLine="420"/>
      <w:jc w:val="left"/>
    </w:pPr>
    <w:rPr>
      <w:rFonts w:ascii="宋体"/>
      <w:kern w:val="0"/>
      <w:sz w:val="24"/>
      <w:szCs w:val="20"/>
    </w:rPr>
  </w:style>
  <w:style w:type="paragraph" w:customStyle="1" w:styleId="8">
    <w:name w:val="正文首行缩进 21"/>
    <w:basedOn w:val="1"/>
    <w:link w:val="179"/>
    <w:qFormat/>
    <w:uiPriority w:val="0"/>
    <w:pPr>
      <w:ind w:firstLine="200" w:firstLineChars="200"/>
    </w:pPr>
    <w:rPr>
      <w:rFonts w:cs="Arial"/>
      <w:kern w:val="0"/>
      <w:sz w:val="24"/>
    </w:rPr>
  </w:style>
  <w:style w:type="paragraph" w:styleId="13">
    <w:name w:val="toc 7"/>
    <w:basedOn w:val="1"/>
    <w:next w:val="1"/>
    <w:qFormat/>
    <w:uiPriority w:val="0"/>
    <w:pPr>
      <w:ind w:left="1260"/>
      <w:jc w:val="left"/>
    </w:pPr>
    <w:rPr>
      <w:sz w:val="20"/>
      <w:szCs w:val="20"/>
    </w:rPr>
  </w:style>
  <w:style w:type="paragraph" w:styleId="14">
    <w:name w:val="index 8"/>
    <w:basedOn w:val="1"/>
    <w:next w:val="1"/>
    <w:qFormat/>
    <w:uiPriority w:val="0"/>
    <w:pPr>
      <w:ind w:left="1400" w:leftChars="1400"/>
    </w:pPr>
  </w:style>
  <w:style w:type="paragraph" w:styleId="15">
    <w:name w:val="List Number"/>
    <w:basedOn w:val="1"/>
    <w:qFormat/>
    <w:uiPriority w:val="0"/>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16">
    <w:name w:val="caption"/>
    <w:basedOn w:val="1"/>
    <w:next w:val="8"/>
    <w:qFormat/>
    <w:uiPriority w:val="0"/>
    <w:pPr>
      <w:spacing w:before="152" w:after="160"/>
      <w:jc w:val="center"/>
    </w:pPr>
    <w:rPr>
      <w:rFonts w:ascii="Arial" w:hAnsi="Arial" w:eastAsia="黑体" w:cs="Arial"/>
      <w:szCs w:val="20"/>
    </w:rPr>
  </w:style>
  <w:style w:type="paragraph" w:styleId="17">
    <w:name w:val="index 5"/>
    <w:basedOn w:val="1"/>
    <w:next w:val="1"/>
    <w:qFormat/>
    <w:uiPriority w:val="0"/>
    <w:pPr>
      <w:ind w:left="800" w:leftChars="800"/>
    </w:pPr>
  </w:style>
  <w:style w:type="paragraph" w:styleId="18">
    <w:name w:val="List Bullet"/>
    <w:basedOn w:val="1"/>
    <w:qFormat/>
    <w:uiPriority w:val="0"/>
    <w:pPr>
      <w:widowControl/>
      <w:tabs>
        <w:tab w:val="left" w:pos="360"/>
      </w:tabs>
      <w:spacing w:after="200"/>
      <w:ind w:left="360" w:hanging="360"/>
      <w:contextualSpacing/>
    </w:pPr>
    <w:rPr>
      <w:rFonts w:ascii="Calibri" w:hAnsi="Calibri"/>
      <w:szCs w:val="22"/>
      <w:lang w:eastAsia="en-US" w:bidi="en-US"/>
    </w:rPr>
  </w:style>
  <w:style w:type="paragraph" w:styleId="19">
    <w:name w:val="Document Map"/>
    <w:basedOn w:val="1"/>
    <w:link w:val="78"/>
    <w:qFormat/>
    <w:uiPriority w:val="0"/>
    <w:pPr>
      <w:shd w:val="clear" w:color="auto" w:fill="000080"/>
    </w:pPr>
    <w:rPr>
      <w:kern w:val="0"/>
      <w:sz w:val="16"/>
      <w:szCs w:val="16"/>
    </w:rPr>
  </w:style>
  <w:style w:type="paragraph" w:styleId="20">
    <w:name w:val="annotation text"/>
    <w:basedOn w:val="1"/>
    <w:link w:val="73"/>
    <w:qFormat/>
    <w:uiPriority w:val="99"/>
    <w:pPr>
      <w:jc w:val="left"/>
    </w:pPr>
  </w:style>
  <w:style w:type="paragraph" w:styleId="21">
    <w:name w:val="index 6"/>
    <w:basedOn w:val="1"/>
    <w:next w:val="1"/>
    <w:qFormat/>
    <w:uiPriority w:val="0"/>
    <w:pPr>
      <w:ind w:left="1000" w:leftChars="1000"/>
    </w:pPr>
  </w:style>
  <w:style w:type="paragraph" w:styleId="22">
    <w:name w:val="Body Text"/>
    <w:basedOn w:val="1"/>
    <w:link w:val="75"/>
    <w:qFormat/>
    <w:uiPriority w:val="0"/>
    <w:pPr>
      <w:tabs>
        <w:tab w:val="left" w:pos="567"/>
      </w:tabs>
      <w:spacing w:before="120" w:line="22" w:lineRule="atLeast"/>
    </w:pPr>
    <w:rPr>
      <w:sz w:val="24"/>
    </w:rPr>
  </w:style>
  <w:style w:type="paragraph" w:styleId="23">
    <w:name w:val="Body Text Indent"/>
    <w:basedOn w:val="1"/>
    <w:link w:val="79"/>
    <w:qFormat/>
    <w:uiPriority w:val="0"/>
    <w:pPr>
      <w:tabs>
        <w:tab w:val="left" w:pos="5580"/>
      </w:tabs>
      <w:spacing w:before="120" w:line="360" w:lineRule="auto"/>
      <w:ind w:firstLine="454"/>
    </w:pPr>
    <w:rPr>
      <w:sz w:val="24"/>
    </w:rPr>
  </w:style>
  <w:style w:type="paragraph" w:styleId="24">
    <w:name w:val="List Bullet 2"/>
    <w:basedOn w:val="8"/>
    <w:qFormat/>
    <w:uiPriority w:val="0"/>
    <w:pPr>
      <w:tabs>
        <w:tab w:val="left" w:pos="0"/>
      </w:tabs>
      <w:ind w:firstLine="0" w:firstLineChars="0"/>
    </w:p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rPr>
      <w:sz w:val="20"/>
      <w:szCs w:val="20"/>
    </w:rPr>
  </w:style>
  <w:style w:type="paragraph" w:styleId="27">
    <w:name w:val="toc 3"/>
    <w:basedOn w:val="1"/>
    <w:next w:val="1"/>
    <w:qFormat/>
    <w:uiPriority w:val="39"/>
    <w:pPr>
      <w:ind w:left="420"/>
      <w:jc w:val="left"/>
    </w:pPr>
    <w:rPr>
      <w:sz w:val="20"/>
      <w:szCs w:val="20"/>
    </w:rPr>
  </w:style>
  <w:style w:type="paragraph" w:styleId="28">
    <w:name w:val="Plain Text"/>
    <w:basedOn w:val="1"/>
    <w:link w:val="80"/>
    <w:qFormat/>
    <w:uiPriority w:val="0"/>
    <w:rPr>
      <w:rFonts w:ascii="宋体" w:hAnsi="Courier New"/>
      <w:szCs w:val="21"/>
    </w:rPr>
  </w:style>
  <w:style w:type="paragraph" w:styleId="29">
    <w:name w:val="toc 8"/>
    <w:basedOn w:val="1"/>
    <w:next w:val="1"/>
    <w:qFormat/>
    <w:uiPriority w:val="0"/>
    <w:pPr>
      <w:ind w:left="1470"/>
      <w:jc w:val="left"/>
    </w:pPr>
    <w:rPr>
      <w:sz w:val="20"/>
      <w:szCs w:val="20"/>
    </w:rPr>
  </w:style>
  <w:style w:type="paragraph" w:styleId="30">
    <w:name w:val="index 3"/>
    <w:basedOn w:val="1"/>
    <w:next w:val="1"/>
    <w:qFormat/>
    <w:uiPriority w:val="0"/>
    <w:pPr>
      <w:ind w:left="400" w:leftChars="400"/>
    </w:pPr>
  </w:style>
  <w:style w:type="paragraph" w:styleId="31">
    <w:name w:val="Date"/>
    <w:basedOn w:val="1"/>
    <w:next w:val="1"/>
    <w:link w:val="81"/>
    <w:qFormat/>
    <w:uiPriority w:val="0"/>
    <w:pPr>
      <w:ind w:left="100" w:leftChars="2500"/>
    </w:pPr>
    <w:rPr>
      <w:sz w:val="24"/>
    </w:rPr>
  </w:style>
  <w:style w:type="paragraph" w:styleId="32">
    <w:name w:val="Body Text Indent 2"/>
    <w:basedOn w:val="1"/>
    <w:link w:val="82"/>
    <w:qFormat/>
    <w:uiPriority w:val="0"/>
    <w:pPr>
      <w:ind w:firstLine="480" w:firstLineChars="200"/>
    </w:pPr>
    <w:rPr>
      <w:sz w:val="24"/>
    </w:rPr>
  </w:style>
  <w:style w:type="paragraph" w:styleId="33">
    <w:name w:val="Balloon Text"/>
    <w:basedOn w:val="1"/>
    <w:link w:val="83"/>
    <w:qFormat/>
    <w:uiPriority w:val="99"/>
    <w:rPr>
      <w:sz w:val="18"/>
      <w:szCs w:val="18"/>
    </w:rPr>
  </w:style>
  <w:style w:type="paragraph" w:styleId="34">
    <w:name w:val="footer"/>
    <w:basedOn w:val="1"/>
    <w:link w:val="8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link w:val="134"/>
    <w:qFormat/>
    <w:uiPriority w:val="0"/>
    <w:pPr>
      <w:adjustRightInd w:val="0"/>
      <w:spacing w:after="600" w:line="312" w:lineRule="atLeast"/>
      <w:jc w:val="center"/>
      <w:textAlignment w:val="baseline"/>
    </w:pPr>
    <w:rPr>
      <w:rFonts w:eastAsia="仿宋_GB2312"/>
      <w:kern w:val="0"/>
      <w:sz w:val="24"/>
      <w:szCs w:val="20"/>
      <w:lang w:val="zh-CN"/>
    </w:rPr>
  </w:style>
  <w:style w:type="paragraph" w:styleId="37">
    <w:name w:val="toc 1"/>
    <w:basedOn w:val="1"/>
    <w:next w:val="1"/>
    <w:qFormat/>
    <w:uiPriority w:val="39"/>
    <w:pPr>
      <w:spacing w:before="120"/>
      <w:jc w:val="left"/>
    </w:pPr>
    <w:rPr>
      <w:b/>
      <w:bCs/>
      <w:iCs/>
      <w:sz w:val="24"/>
    </w:rPr>
  </w:style>
  <w:style w:type="paragraph" w:styleId="38">
    <w:name w:val="toc 4"/>
    <w:basedOn w:val="1"/>
    <w:next w:val="1"/>
    <w:qFormat/>
    <w:uiPriority w:val="0"/>
    <w:pPr>
      <w:ind w:left="630"/>
      <w:jc w:val="left"/>
    </w:pPr>
    <w:rPr>
      <w:sz w:val="20"/>
      <w:szCs w:val="20"/>
    </w:rPr>
  </w:style>
  <w:style w:type="paragraph" w:styleId="39">
    <w:name w:val="index heading"/>
    <w:basedOn w:val="1"/>
    <w:next w:val="40"/>
    <w:qFormat/>
    <w:uiPriority w:val="0"/>
  </w:style>
  <w:style w:type="paragraph" w:styleId="40">
    <w:name w:val="index 1"/>
    <w:basedOn w:val="1"/>
    <w:next w:val="1"/>
    <w:qFormat/>
    <w:uiPriority w:val="0"/>
    <w:rPr>
      <w:szCs w:val="20"/>
    </w:rPr>
  </w:style>
  <w:style w:type="paragraph" w:styleId="41">
    <w:name w:val="Subtitle"/>
    <w:basedOn w:val="1"/>
    <w:link w:val="180"/>
    <w:qFormat/>
    <w:uiPriority w:val="0"/>
    <w:pPr>
      <w:spacing w:before="240" w:after="60"/>
    </w:pPr>
    <w:rPr>
      <w:rFonts w:eastAsia="楷体_GB2312" w:cs="Arial"/>
      <w:b/>
      <w:bCs/>
      <w:kern w:val="28"/>
      <w:sz w:val="48"/>
      <w:szCs w:val="32"/>
    </w:rPr>
  </w:style>
  <w:style w:type="paragraph" w:styleId="42">
    <w:name w:val="footnote text"/>
    <w:basedOn w:val="1"/>
    <w:link w:val="181"/>
    <w:qFormat/>
    <w:uiPriority w:val="0"/>
    <w:pPr>
      <w:widowControl/>
      <w:snapToGrid w:val="0"/>
      <w:spacing w:after="200"/>
    </w:pPr>
    <w:rPr>
      <w:sz w:val="18"/>
      <w:szCs w:val="18"/>
    </w:rPr>
  </w:style>
  <w:style w:type="paragraph" w:styleId="43">
    <w:name w:val="toc 6"/>
    <w:basedOn w:val="1"/>
    <w:next w:val="1"/>
    <w:qFormat/>
    <w:uiPriority w:val="0"/>
    <w:pPr>
      <w:ind w:left="1050"/>
      <w:jc w:val="left"/>
    </w:pPr>
    <w:rPr>
      <w:sz w:val="20"/>
      <w:szCs w:val="20"/>
    </w:rPr>
  </w:style>
  <w:style w:type="paragraph" w:styleId="44">
    <w:name w:val="Body Text Indent 3"/>
    <w:basedOn w:val="1"/>
    <w:link w:val="86"/>
    <w:qFormat/>
    <w:uiPriority w:val="0"/>
    <w:pPr>
      <w:autoSpaceDE w:val="0"/>
      <w:autoSpaceDN w:val="0"/>
      <w:adjustRightInd w:val="0"/>
      <w:spacing w:before="120" w:line="22" w:lineRule="atLeast"/>
      <w:ind w:left="720" w:firstLine="480"/>
      <w:jc w:val="left"/>
    </w:pPr>
    <w:rPr>
      <w:sz w:val="16"/>
      <w:szCs w:val="16"/>
    </w:rPr>
  </w:style>
  <w:style w:type="paragraph" w:styleId="45">
    <w:name w:val="index 7"/>
    <w:basedOn w:val="1"/>
    <w:next w:val="1"/>
    <w:qFormat/>
    <w:uiPriority w:val="0"/>
    <w:pPr>
      <w:ind w:left="1200" w:leftChars="1200"/>
    </w:pPr>
  </w:style>
  <w:style w:type="paragraph" w:styleId="46">
    <w:name w:val="index 9"/>
    <w:basedOn w:val="1"/>
    <w:next w:val="1"/>
    <w:qFormat/>
    <w:uiPriority w:val="0"/>
    <w:pPr>
      <w:ind w:left="1600" w:leftChars="1600"/>
    </w:pPr>
  </w:style>
  <w:style w:type="paragraph" w:styleId="47">
    <w:name w:val="table of figures"/>
    <w:basedOn w:val="1"/>
    <w:next w:val="1"/>
    <w:qFormat/>
    <w:uiPriority w:val="0"/>
    <w:pPr>
      <w:ind w:left="840" w:leftChars="200" w:hanging="420" w:hangingChars="200"/>
    </w:pPr>
  </w:style>
  <w:style w:type="paragraph" w:styleId="48">
    <w:name w:val="toc 2"/>
    <w:basedOn w:val="1"/>
    <w:next w:val="1"/>
    <w:qFormat/>
    <w:uiPriority w:val="0"/>
    <w:pPr>
      <w:tabs>
        <w:tab w:val="right" w:leader="underscore" w:pos="9061"/>
      </w:tabs>
      <w:spacing w:before="120"/>
    </w:pPr>
    <w:rPr>
      <w:rFonts w:ascii="宋体" w:hAnsi="宋体"/>
      <w:bCs/>
      <w:i/>
      <w:color w:val="000000"/>
      <w:kern w:val="44"/>
      <w:sz w:val="24"/>
    </w:rPr>
  </w:style>
  <w:style w:type="paragraph" w:styleId="49">
    <w:name w:val="toc 9"/>
    <w:basedOn w:val="1"/>
    <w:next w:val="1"/>
    <w:qFormat/>
    <w:uiPriority w:val="0"/>
    <w:pPr>
      <w:ind w:left="1680"/>
      <w:jc w:val="left"/>
    </w:pPr>
    <w:rPr>
      <w:sz w:val="20"/>
      <w:szCs w:val="20"/>
    </w:rPr>
  </w:style>
  <w:style w:type="paragraph" w:styleId="50">
    <w:name w:val="Body Text 2"/>
    <w:basedOn w:val="1"/>
    <w:link w:val="135"/>
    <w:qFormat/>
    <w:uiPriority w:val="0"/>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51">
    <w:name w:val="Message Header"/>
    <w:basedOn w:val="1"/>
    <w:link w:val="13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hd w:val="pct20" w:color="auto" w:fill="auto"/>
      <w:lang w:val="zh-CN"/>
    </w:rPr>
  </w:style>
  <w:style w:type="paragraph" w:styleId="5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4">
    <w:name w:val="index 2"/>
    <w:basedOn w:val="1"/>
    <w:next w:val="1"/>
    <w:qFormat/>
    <w:uiPriority w:val="0"/>
    <w:pPr>
      <w:ind w:left="200" w:leftChars="200"/>
    </w:pPr>
  </w:style>
  <w:style w:type="paragraph" w:styleId="55">
    <w:name w:val="Title"/>
    <w:basedOn w:val="1"/>
    <w:next w:val="1"/>
    <w:link w:val="182"/>
    <w:qFormat/>
    <w:uiPriority w:val="0"/>
    <w:pPr>
      <w:spacing w:before="240" w:after="60"/>
      <w:jc w:val="center"/>
      <w:outlineLvl w:val="0"/>
    </w:pPr>
    <w:rPr>
      <w:rFonts w:ascii="Cambria" w:hAnsi="Cambria"/>
      <w:b/>
      <w:bCs/>
      <w:kern w:val="0"/>
      <w:sz w:val="32"/>
      <w:szCs w:val="32"/>
    </w:rPr>
  </w:style>
  <w:style w:type="paragraph" w:styleId="56">
    <w:name w:val="annotation subject"/>
    <w:basedOn w:val="1"/>
    <w:next w:val="20"/>
    <w:link w:val="74"/>
    <w:qFormat/>
    <w:uiPriority w:val="99"/>
    <w:pPr>
      <w:jc w:val="left"/>
    </w:pPr>
    <w:rPr>
      <w:b/>
      <w:bCs/>
    </w:rPr>
  </w:style>
  <w:style w:type="paragraph" w:styleId="57">
    <w:name w:val="Body Text First Indent"/>
    <w:basedOn w:val="22"/>
    <w:link w:val="76"/>
    <w:qFormat/>
    <w:uiPriority w:val="0"/>
    <w:pPr>
      <w:spacing w:before="0" w:after="120" w:line="240" w:lineRule="auto"/>
      <w:ind w:firstLine="420" w:firstLineChars="100"/>
    </w:pPr>
  </w:style>
  <w:style w:type="table" w:styleId="59">
    <w:name w:val="Table Grid"/>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0"/>
    <w:rPr>
      <w:b/>
      <w:bCs/>
    </w:rPr>
  </w:style>
  <w:style w:type="character" w:styleId="62">
    <w:name w:val="page number"/>
    <w:qFormat/>
    <w:uiPriority w:val="0"/>
    <w:rPr>
      <w:rFonts w:cs="Times New Roman"/>
    </w:rPr>
  </w:style>
  <w:style w:type="character" w:styleId="63">
    <w:name w:val="FollowedHyperlink"/>
    <w:basedOn w:val="60"/>
    <w:qFormat/>
    <w:uiPriority w:val="0"/>
    <w:rPr>
      <w:color w:val="000000"/>
      <w:sz w:val="18"/>
      <w:szCs w:val="18"/>
      <w:u w:val="none"/>
    </w:rPr>
  </w:style>
  <w:style w:type="character" w:styleId="64">
    <w:name w:val="Emphasis"/>
    <w:qFormat/>
    <w:uiPriority w:val="0"/>
    <w:rPr>
      <w:color w:val="CC0033"/>
    </w:rPr>
  </w:style>
  <w:style w:type="character" w:styleId="65">
    <w:name w:val="Hyperlink"/>
    <w:qFormat/>
    <w:uiPriority w:val="99"/>
    <w:rPr>
      <w:rFonts w:cs="Times New Roman"/>
      <w:color w:val="0000FF"/>
      <w:u w:val="single"/>
    </w:rPr>
  </w:style>
  <w:style w:type="character" w:styleId="66">
    <w:name w:val="annotation reference"/>
    <w:qFormat/>
    <w:uiPriority w:val="99"/>
    <w:rPr>
      <w:rFonts w:cs="Times New Roman"/>
      <w:sz w:val="21"/>
      <w:szCs w:val="21"/>
    </w:rPr>
  </w:style>
  <w:style w:type="character" w:styleId="67">
    <w:name w:val="footnote reference"/>
    <w:qFormat/>
    <w:uiPriority w:val="0"/>
    <w:rPr>
      <w:vertAlign w:val="superscript"/>
    </w:rPr>
  </w:style>
  <w:style w:type="character" w:customStyle="1" w:styleId="68">
    <w:name w:val="标题 1 字符"/>
    <w:link w:val="2"/>
    <w:qFormat/>
    <w:uiPriority w:val="0"/>
    <w:rPr>
      <w:rFonts w:cs="Times New Roman"/>
      <w:b/>
      <w:bCs/>
      <w:kern w:val="44"/>
      <w:sz w:val="44"/>
      <w:szCs w:val="44"/>
    </w:rPr>
  </w:style>
  <w:style w:type="character" w:customStyle="1" w:styleId="69">
    <w:name w:val="正文缩进 字符"/>
    <w:link w:val="4"/>
    <w:qFormat/>
    <w:uiPriority w:val="0"/>
    <w:rPr>
      <w:rFonts w:ascii="宋体"/>
      <w:sz w:val="24"/>
    </w:rPr>
  </w:style>
  <w:style w:type="character" w:customStyle="1" w:styleId="70">
    <w:name w:val="标题 2 字符"/>
    <w:link w:val="3"/>
    <w:qFormat/>
    <w:uiPriority w:val="0"/>
    <w:rPr>
      <w:rFonts w:ascii="Cambria" w:hAnsi="Cambria" w:eastAsia="宋体" w:cs="Times New Roman"/>
      <w:b/>
      <w:bCs/>
      <w:kern w:val="2"/>
      <w:sz w:val="32"/>
      <w:szCs w:val="32"/>
    </w:rPr>
  </w:style>
  <w:style w:type="character" w:customStyle="1" w:styleId="71">
    <w:name w:val="标题 3 字符"/>
    <w:link w:val="5"/>
    <w:qFormat/>
    <w:uiPriority w:val="0"/>
    <w:rPr>
      <w:rFonts w:asciiTheme="minorEastAsia" w:hAnsiTheme="minorEastAsia" w:eastAsiaTheme="minorEastAsia"/>
      <w:b/>
      <w:bCs/>
      <w:kern w:val="2"/>
      <w:sz w:val="24"/>
      <w:szCs w:val="32"/>
    </w:rPr>
  </w:style>
  <w:style w:type="character" w:customStyle="1" w:styleId="72">
    <w:name w:val="标题 4 字符"/>
    <w:link w:val="6"/>
    <w:qFormat/>
    <w:uiPriority w:val="0"/>
    <w:rPr>
      <w:rFonts w:ascii="Arial" w:hAnsi="Arial" w:eastAsia="黑体"/>
      <w:b/>
      <w:bCs/>
      <w:kern w:val="2"/>
      <w:sz w:val="28"/>
      <w:szCs w:val="28"/>
    </w:rPr>
  </w:style>
  <w:style w:type="character" w:customStyle="1" w:styleId="73">
    <w:name w:val="批注文字 字符"/>
    <w:link w:val="20"/>
    <w:qFormat/>
    <w:uiPriority w:val="99"/>
    <w:rPr>
      <w:kern w:val="2"/>
      <w:sz w:val="21"/>
      <w:szCs w:val="24"/>
    </w:rPr>
  </w:style>
  <w:style w:type="character" w:customStyle="1" w:styleId="74">
    <w:name w:val="批注主题 字符"/>
    <w:link w:val="56"/>
    <w:qFormat/>
    <w:uiPriority w:val="99"/>
    <w:rPr>
      <w:rFonts w:cs="Times New Roman"/>
      <w:b/>
      <w:bCs/>
      <w:kern w:val="2"/>
      <w:sz w:val="21"/>
      <w:szCs w:val="24"/>
    </w:rPr>
  </w:style>
  <w:style w:type="character" w:customStyle="1" w:styleId="75">
    <w:name w:val="正文文本 字符"/>
    <w:link w:val="22"/>
    <w:qFormat/>
    <w:uiPriority w:val="0"/>
    <w:rPr>
      <w:rFonts w:cs="Times New Roman"/>
      <w:kern w:val="2"/>
      <w:sz w:val="24"/>
      <w:szCs w:val="24"/>
    </w:rPr>
  </w:style>
  <w:style w:type="character" w:customStyle="1" w:styleId="76">
    <w:name w:val="正文文本首行缩进 字符"/>
    <w:basedOn w:val="77"/>
    <w:link w:val="57"/>
    <w:qFormat/>
    <w:uiPriority w:val="0"/>
    <w:rPr>
      <w:kern w:val="2"/>
      <w:sz w:val="21"/>
      <w:szCs w:val="24"/>
    </w:rPr>
  </w:style>
  <w:style w:type="character" w:customStyle="1" w:styleId="77">
    <w:name w:val="正文文本 Char1"/>
    <w:qFormat/>
    <w:uiPriority w:val="0"/>
    <w:rPr>
      <w:kern w:val="2"/>
      <w:sz w:val="21"/>
      <w:szCs w:val="24"/>
    </w:rPr>
  </w:style>
  <w:style w:type="character" w:customStyle="1" w:styleId="78">
    <w:name w:val="文档结构图 字符"/>
    <w:link w:val="19"/>
    <w:qFormat/>
    <w:uiPriority w:val="0"/>
    <w:rPr>
      <w:sz w:val="16"/>
      <w:szCs w:val="0"/>
    </w:rPr>
  </w:style>
  <w:style w:type="character" w:customStyle="1" w:styleId="79">
    <w:name w:val="正文文本缩进 字符"/>
    <w:link w:val="23"/>
    <w:qFormat/>
    <w:uiPriority w:val="0"/>
    <w:rPr>
      <w:rFonts w:cs="Times New Roman"/>
      <w:kern w:val="2"/>
      <w:sz w:val="24"/>
      <w:szCs w:val="24"/>
    </w:rPr>
  </w:style>
  <w:style w:type="character" w:customStyle="1" w:styleId="80">
    <w:name w:val="纯文本 字符"/>
    <w:link w:val="28"/>
    <w:qFormat/>
    <w:uiPriority w:val="0"/>
    <w:rPr>
      <w:rFonts w:ascii="宋体" w:hAnsi="Courier New" w:cs="Courier New"/>
      <w:kern w:val="2"/>
      <w:sz w:val="21"/>
      <w:szCs w:val="21"/>
    </w:rPr>
  </w:style>
  <w:style w:type="character" w:customStyle="1" w:styleId="81">
    <w:name w:val="日期 字符"/>
    <w:link w:val="31"/>
    <w:qFormat/>
    <w:uiPriority w:val="0"/>
    <w:rPr>
      <w:rFonts w:cs="Times New Roman"/>
      <w:kern w:val="2"/>
      <w:sz w:val="24"/>
      <w:szCs w:val="24"/>
    </w:rPr>
  </w:style>
  <w:style w:type="character" w:customStyle="1" w:styleId="82">
    <w:name w:val="正文文本缩进 2 字符"/>
    <w:link w:val="32"/>
    <w:qFormat/>
    <w:uiPriority w:val="0"/>
    <w:rPr>
      <w:rFonts w:cs="Times New Roman"/>
      <w:kern w:val="2"/>
      <w:sz w:val="24"/>
      <w:szCs w:val="24"/>
    </w:rPr>
  </w:style>
  <w:style w:type="character" w:customStyle="1" w:styleId="83">
    <w:name w:val="批注框文本 字符"/>
    <w:link w:val="33"/>
    <w:qFormat/>
    <w:uiPriority w:val="99"/>
    <w:rPr>
      <w:kern w:val="2"/>
      <w:sz w:val="18"/>
      <w:szCs w:val="18"/>
    </w:rPr>
  </w:style>
  <w:style w:type="character" w:customStyle="1" w:styleId="84">
    <w:name w:val="页脚 字符"/>
    <w:link w:val="34"/>
    <w:qFormat/>
    <w:uiPriority w:val="99"/>
    <w:rPr>
      <w:rFonts w:ascii="宋体" w:cs="Times New Roman"/>
      <w:sz w:val="18"/>
    </w:rPr>
  </w:style>
  <w:style w:type="character" w:customStyle="1" w:styleId="85">
    <w:name w:val="页眉 字符"/>
    <w:link w:val="35"/>
    <w:qFormat/>
    <w:uiPriority w:val="99"/>
    <w:rPr>
      <w:rFonts w:cs="Times New Roman"/>
      <w:kern w:val="2"/>
      <w:sz w:val="18"/>
      <w:szCs w:val="18"/>
    </w:rPr>
  </w:style>
  <w:style w:type="character" w:customStyle="1" w:styleId="86">
    <w:name w:val="正文文本缩进 3 字符"/>
    <w:link w:val="44"/>
    <w:qFormat/>
    <w:uiPriority w:val="0"/>
    <w:rPr>
      <w:rFonts w:cs="Times New Roman"/>
      <w:kern w:val="2"/>
      <w:sz w:val="16"/>
      <w:szCs w:val="16"/>
    </w:rPr>
  </w:style>
  <w:style w:type="character" w:customStyle="1" w:styleId="87">
    <w:name w:val="HTML 预设格式 字符"/>
    <w:link w:val="52"/>
    <w:qFormat/>
    <w:uiPriority w:val="0"/>
    <w:rPr>
      <w:rFonts w:ascii="Arial" w:hAnsi="Arial" w:cs="Arial"/>
      <w:sz w:val="24"/>
      <w:szCs w:val="24"/>
    </w:rPr>
  </w:style>
  <w:style w:type="character" w:customStyle="1" w:styleId="88">
    <w:name w:val="纯文本 Char2"/>
    <w:qFormat/>
    <w:uiPriority w:val="0"/>
    <w:rPr>
      <w:rFonts w:ascii="宋体" w:hAnsi="Courier New" w:cs="Courier New"/>
      <w:kern w:val="2"/>
      <w:sz w:val="21"/>
      <w:szCs w:val="21"/>
    </w:rPr>
  </w:style>
  <w:style w:type="character" w:customStyle="1" w:styleId="89">
    <w:name w:val="highlight1"/>
    <w:qFormat/>
    <w:uiPriority w:val="0"/>
    <w:rPr>
      <w:shd w:val="clear" w:color="auto" w:fill="FFFF00"/>
    </w:rPr>
  </w:style>
  <w:style w:type="character" w:customStyle="1" w:styleId="90">
    <w:name w:val="正文文本缩进 3 Char1"/>
    <w:qFormat/>
    <w:uiPriority w:val="0"/>
    <w:rPr>
      <w:kern w:val="2"/>
      <w:sz w:val="16"/>
      <w:szCs w:val="16"/>
    </w:rPr>
  </w:style>
  <w:style w:type="character" w:customStyle="1" w:styleId="91">
    <w:name w:val="正文文本缩进 Char1"/>
    <w:qFormat/>
    <w:uiPriority w:val="0"/>
    <w:rPr>
      <w:kern w:val="2"/>
      <w:sz w:val="21"/>
      <w:szCs w:val="24"/>
    </w:rPr>
  </w:style>
  <w:style w:type="character" w:customStyle="1" w:styleId="92">
    <w:name w:val="文档结构图 Char1"/>
    <w:qFormat/>
    <w:uiPriority w:val="0"/>
    <w:rPr>
      <w:rFonts w:ascii="宋体"/>
      <w:kern w:val="2"/>
      <w:sz w:val="18"/>
      <w:szCs w:val="18"/>
    </w:rPr>
  </w:style>
  <w:style w:type="character" w:customStyle="1" w:styleId="93">
    <w:name w:val="Char Char13"/>
    <w:qFormat/>
    <w:uiPriority w:val="0"/>
    <w:rPr>
      <w:rFonts w:cs="Times New Roman"/>
      <w:b/>
      <w:bCs/>
      <w:kern w:val="2"/>
      <w:sz w:val="32"/>
      <w:szCs w:val="32"/>
    </w:rPr>
  </w:style>
  <w:style w:type="character" w:customStyle="1" w:styleId="94">
    <w:name w:val="批注主题 Char1"/>
    <w:link w:val="95"/>
    <w:qFormat/>
    <w:uiPriority w:val="0"/>
    <w:rPr>
      <w:b/>
      <w:bCs/>
      <w:kern w:val="2"/>
      <w:sz w:val="21"/>
      <w:szCs w:val="24"/>
    </w:rPr>
  </w:style>
  <w:style w:type="paragraph" w:customStyle="1" w:styleId="95">
    <w:name w:val="批注主题2"/>
    <w:basedOn w:val="20"/>
    <w:next w:val="20"/>
    <w:link w:val="94"/>
    <w:qFormat/>
    <w:uiPriority w:val="0"/>
    <w:rPr>
      <w:b/>
      <w:bCs/>
    </w:rPr>
  </w:style>
  <w:style w:type="character" w:customStyle="1" w:styleId="96">
    <w:name w:val="apple-converted-space"/>
    <w:qFormat/>
    <w:uiPriority w:val="0"/>
  </w:style>
  <w:style w:type="character" w:customStyle="1" w:styleId="97">
    <w:name w:val="页眉 Char1"/>
    <w:qFormat/>
    <w:uiPriority w:val="0"/>
    <w:rPr>
      <w:kern w:val="2"/>
      <w:sz w:val="18"/>
      <w:szCs w:val="18"/>
    </w:rPr>
  </w:style>
  <w:style w:type="character" w:customStyle="1" w:styleId="98">
    <w:name w:val="页脚 Char1"/>
    <w:qFormat/>
    <w:uiPriority w:val="0"/>
    <w:rPr>
      <w:kern w:val="2"/>
      <w:sz w:val="18"/>
      <w:szCs w:val="18"/>
    </w:rPr>
  </w:style>
  <w:style w:type="character" w:customStyle="1" w:styleId="99">
    <w:name w:val="普通文字1 Char Char"/>
    <w:qFormat/>
    <w:uiPriority w:val="0"/>
    <w:rPr>
      <w:rFonts w:ascii="宋体" w:hAnsi="Courier New" w:eastAsia="宋体"/>
      <w:kern w:val="2"/>
      <w:sz w:val="21"/>
      <w:lang w:val="en-US" w:eastAsia="zh-CN" w:bidi="ar-SA"/>
    </w:rPr>
  </w:style>
  <w:style w:type="character" w:customStyle="1" w:styleId="100">
    <w:name w:val="标题 3 Char Char"/>
    <w:qFormat/>
    <w:uiPriority w:val="0"/>
    <w:rPr>
      <w:rFonts w:hint="eastAsia" w:ascii="宋体" w:hAnsi="宋体" w:eastAsia="宋体" w:cs="Arial"/>
    </w:rPr>
  </w:style>
  <w:style w:type="character" w:customStyle="1" w:styleId="101">
    <w:name w:val="H1 Char"/>
    <w:qFormat/>
    <w:uiPriority w:val="0"/>
    <w:rPr>
      <w:rFonts w:ascii="宋体" w:hAnsi="Times New Roman" w:eastAsia="宋体" w:cs="Times New Roman"/>
      <w:b/>
      <w:kern w:val="44"/>
      <w:sz w:val="32"/>
      <w:szCs w:val="20"/>
    </w:rPr>
  </w:style>
  <w:style w:type="character" w:customStyle="1" w:styleId="102">
    <w:name w:val="标准文本 Char Char"/>
    <w:link w:val="103"/>
    <w:qFormat/>
    <w:uiPriority w:val="0"/>
    <w:rPr>
      <w:rFonts w:eastAsia="宋体" w:cs="宋体"/>
      <w:kern w:val="2"/>
      <w:sz w:val="24"/>
      <w:lang w:val="en-US" w:eastAsia="zh-CN" w:bidi="ar-SA"/>
    </w:rPr>
  </w:style>
  <w:style w:type="paragraph" w:customStyle="1" w:styleId="103">
    <w:name w:val="标准文本"/>
    <w:basedOn w:val="1"/>
    <w:link w:val="102"/>
    <w:qFormat/>
    <w:uiPriority w:val="0"/>
    <w:pPr>
      <w:spacing w:line="360" w:lineRule="auto"/>
      <w:ind w:firstLine="480" w:firstLineChars="200"/>
    </w:pPr>
    <w:rPr>
      <w:rFonts w:cs="宋体"/>
      <w:sz w:val="24"/>
      <w:szCs w:val="20"/>
    </w:rPr>
  </w:style>
  <w:style w:type="character" w:customStyle="1" w:styleId="104">
    <w:name w:val="纯文本 Char Char"/>
    <w:qFormat/>
    <w:uiPriority w:val="0"/>
    <w:rPr>
      <w:rFonts w:ascii="宋体" w:hAnsi="Courier New" w:eastAsia="宋体" w:cs="Courier New"/>
      <w:sz w:val="21"/>
      <w:szCs w:val="21"/>
      <w:u w:color="000000"/>
      <w:lang w:bidi="ar-SA"/>
    </w:rPr>
  </w:style>
  <w:style w:type="character" w:customStyle="1" w:styleId="105">
    <w:name w:val="标题2 Char"/>
    <w:qFormat/>
    <w:uiPriority w:val="0"/>
    <w:rPr>
      <w:rFonts w:ascii="Arial" w:hAnsi="Arial" w:eastAsia="黑体" w:cs="Times New Roman"/>
      <w:b/>
      <w:kern w:val="0"/>
      <w:sz w:val="30"/>
      <w:szCs w:val="20"/>
    </w:rPr>
  </w:style>
  <w:style w:type="character" w:customStyle="1" w:styleId="106">
    <w:name w:val="正文文本缩进 2 Char1"/>
    <w:qFormat/>
    <w:uiPriority w:val="0"/>
    <w:rPr>
      <w:kern w:val="2"/>
      <w:sz w:val="21"/>
      <w:szCs w:val="24"/>
    </w:rPr>
  </w:style>
  <w:style w:type="character" w:customStyle="1" w:styleId="107">
    <w:name w:val="日期 Char1"/>
    <w:link w:val="108"/>
    <w:qFormat/>
    <w:uiPriority w:val="0"/>
    <w:rPr>
      <w:kern w:val="2"/>
      <w:sz w:val="21"/>
      <w:szCs w:val="24"/>
    </w:rPr>
  </w:style>
  <w:style w:type="paragraph" w:customStyle="1" w:styleId="108">
    <w:name w:val="日期111"/>
    <w:basedOn w:val="1"/>
    <w:next w:val="1"/>
    <w:link w:val="107"/>
    <w:qFormat/>
    <w:uiPriority w:val="0"/>
    <w:pPr>
      <w:ind w:left="100" w:leftChars="2500"/>
    </w:pPr>
  </w:style>
  <w:style w:type="paragraph" w:customStyle="1" w:styleId="109">
    <w:name w:val="列出段落1"/>
    <w:basedOn w:val="1"/>
    <w:link w:val="338"/>
    <w:qFormat/>
    <w:uiPriority w:val="0"/>
    <w:pPr>
      <w:ind w:firstLine="420" w:firstLineChars="200"/>
    </w:pPr>
    <w:rPr>
      <w:rFonts w:ascii="Calibri" w:hAnsi="Calibri"/>
      <w:szCs w:val="22"/>
    </w:rPr>
  </w:style>
  <w:style w:type="paragraph" w:customStyle="1" w:styleId="110">
    <w:name w:val="List Paragraph1"/>
    <w:basedOn w:val="1"/>
    <w:qFormat/>
    <w:uiPriority w:val="0"/>
    <w:pPr>
      <w:ind w:firstLine="420" w:firstLineChars="200"/>
    </w:pPr>
    <w:rPr>
      <w:rFonts w:ascii="Calibri" w:hAnsi="Calibri"/>
      <w:szCs w:val="22"/>
    </w:rPr>
  </w:style>
  <w:style w:type="paragraph" w:customStyle="1" w:styleId="111">
    <w:name w:val="Char1"/>
    <w:basedOn w:val="1"/>
    <w:qFormat/>
    <w:uiPriority w:val="0"/>
    <w:rPr>
      <w:rFonts w:ascii="Tahoma" w:hAnsi="Tahoma" w:cs="仿宋_GB2312"/>
      <w:sz w:val="24"/>
      <w:szCs w:val="28"/>
    </w:rPr>
  </w:style>
  <w:style w:type="paragraph" w:customStyle="1" w:styleId="112">
    <w:name w:val="样式1"/>
    <w:basedOn w:val="2"/>
    <w:qFormat/>
    <w:uiPriority w:val="0"/>
    <w:pPr>
      <w:spacing w:line="360" w:lineRule="auto"/>
    </w:pPr>
    <w:rPr>
      <w:rFonts w:hAnsi="宋体"/>
      <w:sz w:val="24"/>
      <w:szCs w:val="24"/>
    </w:rPr>
  </w:style>
  <w:style w:type="paragraph" w:customStyle="1" w:styleId="113">
    <w:name w:val="Char Char Char1 Char Char Char Char"/>
    <w:basedOn w:val="1"/>
    <w:qFormat/>
    <w:uiPriority w:val="0"/>
    <w:rPr>
      <w:rFonts w:ascii="Tahoma" w:hAnsi="Tahoma"/>
      <w:sz w:val="24"/>
      <w:szCs w:val="20"/>
    </w:rPr>
  </w:style>
  <w:style w:type="paragraph" w:customStyle="1" w:styleId="11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15">
    <w:name w:val="彩色列表 - 强调文字颜色 11"/>
    <w:basedOn w:val="1"/>
    <w:qFormat/>
    <w:uiPriority w:val="0"/>
    <w:pPr>
      <w:ind w:firstLine="420" w:firstLineChars="200"/>
    </w:pPr>
    <w:rPr>
      <w:rFonts w:ascii="Calibri" w:hAnsi="Calibri"/>
      <w:szCs w:val="22"/>
    </w:rPr>
  </w:style>
  <w:style w:type="paragraph" w:customStyle="1" w:styleId="11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列出段落11"/>
    <w:basedOn w:val="1"/>
    <w:qFormat/>
    <w:uiPriority w:val="0"/>
    <w:pPr>
      <w:ind w:firstLine="420" w:firstLineChars="200"/>
    </w:pPr>
    <w:rPr>
      <w:rFonts w:ascii="Calibri" w:hAnsi="Calibri"/>
      <w:szCs w:val="22"/>
    </w:rPr>
  </w:style>
  <w:style w:type="paragraph" w:customStyle="1" w:styleId="118">
    <w:name w:val="Char1 Char Char Char Char Char Char"/>
    <w:basedOn w:val="1"/>
    <w:qFormat/>
    <w:uiPriority w:val="0"/>
    <w:rPr>
      <w:rFonts w:ascii="Tahoma" w:hAnsi="Tahoma"/>
      <w:sz w:val="24"/>
      <w:szCs w:val="20"/>
    </w:rPr>
  </w:style>
  <w:style w:type="paragraph" w:customStyle="1" w:styleId="119">
    <w:name w:val="正文 + 小四"/>
    <w:basedOn w:val="1"/>
    <w:qFormat/>
    <w:uiPriority w:val="0"/>
    <w:pPr>
      <w:spacing w:line="360" w:lineRule="auto"/>
      <w:ind w:firstLine="480" w:firstLineChars="200"/>
    </w:pPr>
    <w:rPr>
      <w:sz w:val="24"/>
    </w:rPr>
  </w:style>
  <w:style w:type="paragraph" w:customStyle="1" w:styleId="120">
    <w:name w:val="Char2"/>
    <w:basedOn w:val="1"/>
    <w:qFormat/>
    <w:uiPriority w:val="0"/>
    <w:pPr>
      <w:spacing w:line="360" w:lineRule="auto"/>
      <w:ind w:firstLine="200" w:firstLineChars="200"/>
    </w:pPr>
    <w:rPr>
      <w:rFonts w:ascii="宋体" w:hAnsi="宋体" w:cs="宋体"/>
      <w:sz w:val="24"/>
    </w:rPr>
  </w:style>
  <w:style w:type="paragraph" w:customStyle="1" w:styleId="121">
    <w:name w:val="Char Char Char1 Char Char Char Char1"/>
    <w:basedOn w:val="1"/>
    <w:qFormat/>
    <w:uiPriority w:val="0"/>
    <w:rPr>
      <w:rFonts w:ascii="Tahoma" w:hAnsi="Tahoma"/>
      <w:sz w:val="24"/>
      <w:szCs w:val="20"/>
    </w:rPr>
  </w:style>
  <w:style w:type="paragraph" w:customStyle="1" w:styleId="12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3">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项目正文0"/>
    <w:basedOn w:val="1"/>
    <w:qFormat/>
    <w:uiPriority w:val="0"/>
    <w:pPr>
      <w:spacing w:line="360" w:lineRule="auto"/>
      <w:ind w:firstLine="420" w:firstLineChars="200"/>
    </w:pPr>
    <w:rPr>
      <w:rFonts w:ascii="宋体" w:hAnsi="宋体"/>
      <w:szCs w:val="21"/>
    </w:rPr>
  </w:style>
  <w:style w:type="paragraph" w:customStyle="1" w:styleId="125">
    <w:name w:val="USE 1"/>
    <w:basedOn w:val="1"/>
    <w:qFormat/>
    <w:uiPriority w:val="0"/>
    <w:pPr>
      <w:spacing w:line="200" w:lineRule="atLeast"/>
      <w:jc w:val="left"/>
    </w:pPr>
    <w:rPr>
      <w:rFonts w:ascii="宋体" w:hAnsi="宋体"/>
      <w:b/>
      <w:sz w:val="24"/>
      <w:szCs w:val="20"/>
    </w:rPr>
  </w:style>
  <w:style w:type="paragraph" w:customStyle="1" w:styleId="126">
    <w:name w:val="Char1 Char Char Char Char Char Char1"/>
    <w:basedOn w:val="1"/>
    <w:qFormat/>
    <w:uiPriority w:val="0"/>
    <w:rPr>
      <w:szCs w:val="20"/>
    </w:rPr>
  </w:style>
  <w:style w:type="character" w:customStyle="1" w:styleId="127">
    <w:name w:val="纯文本 Char1"/>
    <w:qFormat/>
    <w:uiPriority w:val="0"/>
    <w:rPr>
      <w:rFonts w:ascii="宋体" w:hAnsi="Courier New" w:eastAsia="宋体" w:cs="Courier New"/>
      <w:szCs w:val="21"/>
    </w:rPr>
  </w:style>
  <w:style w:type="paragraph" w:customStyle="1" w:styleId="128">
    <w:name w:val="样式 标题 4 + 首行缩进:  0 厘米 段前: 0.5 行 段后: 0.25 行1"/>
    <w:basedOn w:val="6"/>
    <w:next w:val="125"/>
    <w:qFormat/>
    <w:uiPriority w:val="0"/>
    <w:pPr>
      <w:spacing w:beforeLines="50" w:afterLines="25" w:line="376" w:lineRule="auto"/>
    </w:pPr>
    <w:rPr>
      <w:rFonts w:eastAsia="宋体" w:cs="宋体"/>
      <w:szCs w:val="20"/>
    </w:rPr>
  </w:style>
  <w:style w:type="paragraph" w:customStyle="1" w:styleId="129">
    <w:name w:val="TEXT"/>
    <w:basedOn w:val="1"/>
    <w:qFormat/>
    <w:uiPriority w:val="0"/>
    <w:pPr>
      <w:widowControl/>
      <w:numPr>
        <w:ilvl w:val="0"/>
        <w:numId w:val="1"/>
      </w:numPr>
      <w:tabs>
        <w:tab w:val="clear" w:pos="576"/>
      </w:tabs>
      <w:spacing w:line="360" w:lineRule="auto"/>
      <w:ind w:left="0" w:firstLine="480"/>
      <w:jc w:val="left"/>
    </w:pPr>
    <w:rPr>
      <w:kern w:val="0"/>
      <w:sz w:val="24"/>
    </w:rPr>
  </w:style>
  <w:style w:type="paragraph" w:customStyle="1" w:styleId="130">
    <w:name w:val="无间隔1"/>
    <w:link w:val="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qFormat/>
    <w:uiPriority w:val="0"/>
    <w:pPr>
      <w:ind w:firstLine="420" w:firstLineChars="200"/>
    </w:pPr>
    <w:rPr>
      <w:szCs w:val="20"/>
    </w:rPr>
  </w:style>
  <w:style w:type="paragraph" w:customStyle="1" w:styleId="132">
    <w:name w:val="Default"/>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styleId="133">
    <w:name w:val="List Paragraph"/>
    <w:basedOn w:val="1"/>
    <w:link w:val="167"/>
    <w:qFormat/>
    <w:uiPriority w:val="34"/>
    <w:pPr>
      <w:ind w:firstLine="420" w:firstLineChars="200"/>
    </w:pPr>
  </w:style>
  <w:style w:type="character" w:customStyle="1" w:styleId="134">
    <w:name w:val="签名 字符"/>
    <w:basedOn w:val="60"/>
    <w:link w:val="36"/>
    <w:qFormat/>
    <w:uiPriority w:val="0"/>
    <w:rPr>
      <w:rFonts w:eastAsia="仿宋_GB2312"/>
      <w:sz w:val="24"/>
      <w:lang w:val="zh-CN"/>
    </w:rPr>
  </w:style>
  <w:style w:type="character" w:customStyle="1" w:styleId="135">
    <w:name w:val="正文文本 2 字符"/>
    <w:basedOn w:val="60"/>
    <w:link w:val="50"/>
    <w:qFormat/>
    <w:uiPriority w:val="0"/>
    <w:rPr>
      <w:rFonts w:ascii="宋体"/>
      <w:color w:val="000000"/>
      <w:sz w:val="28"/>
      <w:lang w:val="en-GB"/>
    </w:rPr>
  </w:style>
  <w:style w:type="character" w:customStyle="1" w:styleId="136">
    <w:name w:val="信息标题 字符"/>
    <w:basedOn w:val="60"/>
    <w:link w:val="51"/>
    <w:qFormat/>
    <w:uiPriority w:val="0"/>
    <w:rPr>
      <w:rFonts w:ascii="Cambria" w:hAnsi="Cambria"/>
      <w:kern w:val="2"/>
      <w:sz w:val="24"/>
      <w:szCs w:val="24"/>
      <w:shd w:val="pct20" w:color="auto" w:fill="auto"/>
      <w:lang w:val="zh-CN"/>
    </w:rPr>
  </w:style>
  <w:style w:type="character" w:customStyle="1" w:styleId="137">
    <w:name w:val="medium_text1"/>
    <w:qFormat/>
    <w:uiPriority w:val="0"/>
    <w:rPr>
      <w:sz w:val="24"/>
      <w:szCs w:val="24"/>
    </w:rPr>
  </w:style>
  <w:style w:type="character" w:customStyle="1" w:styleId="138">
    <w:name w:val="页眉 Char Char"/>
    <w:qFormat/>
    <w:uiPriority w:val="0"/>
    <w:rPr>
      <w:rFonts w:cs="Times New Roman"/>
      <w:kern w:val="2"/>
      <w:sz w:val="18"/>
      <w:szCs w:val="18"/>
    </w:rPr>
  </w:style>
  <w:style w:type="character" w:customStyle="1" w:styleId="139">
    <w:name w:val="short_text1"/>
    <w:qFormat/>
    <w:uiPriority w:val="0"/>
    <w:rPr>
      <w:sz w:val="26"/>
      <w:szCs w:val="26"/>
    </w:rPr>
  </w:style>
  <w:style w:type="character" w:customStyle="1" w:styleId="140">
    <w:name w:val="纯文本 Char"/>
    <w:qFormat/>
    <w:uiPriority w:val="0"/>
    <w:rPr>
      <w:rFonts w:ascii="宋体" w:hAnsi="Courier New" w:eastAsia="宋体" w:cs="Courier New"/>
      <w:sz w:val="21"/>
      <w:szCs w:val="21"/>
      <w:u w:color="000000"/>
      <w:lang w:bidi="ar-SA"/>
    </w:rPr>
  </w:style>
  <w:style w:type="character" w:customStyle="1" w:styleId="141">
    <w:name w:val="ca-2"/>
    <w:basedOn w:val="60"/>
    <w:qFormat/>
    <w:uiPriority w:val="0"/>
  </w:style>
  <w:style w:type="character" w:customStyle="1" w:styleId="142">
    <w:name w:val="apple-style-span"/>
    <w:qFormat/>
    <w:uiPriority w:val="0"/>
    <w:rPr>
      <w:rFonts w:cs="Times New Roman"/>
    </w:rPr>
  </w:style>
  <w:style w:type="paragraph" w:customStyle="1" w:styleId="143">
    <w:name w:val="Pa9"/>
    <w:basedOn w:val="132"/>
    <w:next w:val="132"/>
    <w:qFormat/>
    <w:uiPriority w:val="0"/>
    <w:pPr>
      <w:spacing w:before="120" w:line="161" w:lineRule="atLeast"/>
    </w:pPr>
    <w:rPr>
      <w:rFonts w:cs="Times New Roman"/>
      <w:color w:val="auto"/>
    </w:rPr>
  </w:style>
  <w:style w:type="paragraph" w:customStyle="1" w:styleId="144">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145">
    <w:name w:val="Char3 Char Char Char"/>
    <w:basedOn w:val="1"/>
    <w:qFormat/>
    <w:uiPriority w:val="0"/>
  </w:style>
  <w:style w:type="paragraph" w:customStyle="1" w:styleId="146">
    <w:name w:val="pa-8"/>
    <w:basedOn w:val="1"/>
    <w:qFormat/>
    <w:uiPriority w:val="0"/>
    <w:pPr>
      <w:widowControl/>
      <w:spacing w:before="150" w:after="150"/>
      <w:jc w:val="left"/>
    </w:pPr>
    <w:rPr>
      <w:rFonts w:ascii="宋体" w:hAnsi="宋体" w:cs="宋体"/>
      <w:kern w:val="0"/>
      <w:sz w:val="24"/>
    </w:rPr>
  </w:style>
  <w:style w:type="paragraph" w:customStyle="1" w:styleId="147">
    <w:name w:val="Pa10"/>
    <w:basedOn w:val="132"/>
    <w:next w:val="132"/>
    <w:qFormat/>
    <w:uiPriority w:val="0"/>
    <w:pPr>
      <w:spacing w:line="161" w:lineRule="atLeast"/>
    </w:pPr>
    <w:rPr>
      <w:rFonts w:cs="Times New Roman"/>
      <w:color w:val="auto"/>
    </w:rPr>
  </w:style>
  <w:style w:type="paragraph" w:customStyle="1" w:styleId="148">
    <w:name w:val="pa-6"/>
    <w:basedOn w:val="1"/>
    <w:qFormat/>
    <w:uiPriority w:val="0"/>
    <w:pPr>
      <w:widowControl/>
      <w:spacing w:before="150" w:after="150"/>
      <w:jc w:val="left"/>
    </w:pPr>
    <w:rPr>
      <w:rFonts w:ascii="宋体" w:hAnsi="宋体" w:cs="宋体"/>
      <w:kern w:val="0"/>
      <w:sz w:val="24"/>
    </w:rPr>
  </w:style>
  <w:style w:type="paragraph" w:customStyle="1" w:styleId="149">
    <w:name w:val="Char Char Char"/>
    <w:basedOn w:val="1"/>
    <w:qFormat/>
    <w:uiPriority w:val="0"/>
    <w:rPr>
      <w:rFonts w:ascii="Tahoma" w:hAnsi="Tahoma"/>
      <w:sz w:val="24"/>
      <w:szCs w:val="20"/>
    </w:rPr>
  </w:style>
  <w:style w:type="paragraph" w:customStyle="1" w:styleId="150">
    <w:name w:val="修订1"/>
    <w:qFormat/>
    <w:uiPriority w:val="0"/>
    <w:rPr>
      <w:rFonts w:ascii="Times New Roman" w:hAnsi="Times New Roman" w:eastAsia="宋体" w:cs="Times New Roman"/>
      <w:kern w:val="2"/>
      <w:sz w:val="21"/>
      <w:szCs w:val="24"/>
      <w:lang w:val="en-US" w:eastAsia="zh-CN" w:bidi="ar-SA"/>
    </w:rPr>
  </w:style>
  <w:style w:type="paragraph" w:customStyle="1" w:styleId="151">
    <w:name w:val="p0"/>
    <w:basedOn w:val="1"/>
    <w:qFormat/>
    <w:uiPriority w:val="0"/>
    <w:pPr>
      <w:widowControl/>
    </w:pPr>
    <w:rPr>
      <w:kern w:val="0"/>
      <w:szCs w:val="20"/>
    </w:rPr>
  </w:style>
  <w:style w:type="paragraph" w:customStyle="1" w:styleId="152">
    <w:name w:val="正文2"/>
    <w:basedOn w:val="1"/>
    <w:qFormat/>
    <w:uiPriority w:val="0"/>
    <w:pPr>
      <w:spacing w:before="156" w:line="360" w:lineRule="auto"/>
      <w:ind w:firstLine="510" w:firstLineChars="200"/>
    </w:pPr>
    <w:rPr>
      <w:sz w:val="24"/>
      <w:szCs w:val="20"/>
    </w:rPr>
  </w:style>
  <w:style w:type="paragraph" w:customStyle="1" w:styleId="153">
    <w:name w:val="文档正文"/>
    <w:basedOn w:val="1"/>
    <w:link w:val="432"/>
    <w:qFormat/>
    <w:uiPriority w:val="0"/>
    <w:pPr>
      <w:adjustRightInd w:val="0"/>
      <w:spacing w:line="480" w:lineRule="atLeast"/>
      <w:ind w:firstLine="567"/>
      <w:textAlignment w:val="baseline"/>
    </w:pPr>
    <w:rPr>
      <w:kern w:val="0"/>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段"/>
    <w:qFormat/>
    <w:uiPriority w:val="0"/>
    <w:pPr>
      <w:autoSpaceDE w:val="0"/>
      <w:autoSpaceDN w:val="0"/>
      <w:ind w:firstLine="200" w:firstLineChars="200"/>
      <w:jc w:val="both"/>
    </w:pPr>
    <w:rPr>
      <w:rFonts w:ascii="宋体" w:hAnsi="宋体" w:eastAsia="宋体" w:cs="Times New Roman"/>
      <w:sz w:val="21"/>
      <w:szCs w:val="28"/>
      <w:lang w:val="en-US" w:eastAsia="zh-CN" w:bidi="ar-SA"/>
    </w:rPr>
  </w:style>
  <w:style w:type="paragraph" w:customStyle="1" w:styleId="156">
    <w:name w:val="样式 标题 2 + 宋体 小四"/>
    <w:basedOn w:val="3"/>
    <w:qFormat/>
    <w:uiPriority w:val="99"/>
    <w:pPr>
      <w:autoSpaceDE/>
      <w:autoSpaceDN/>
      <w:adjustRightInd/>
      <w:spacing w:before="0" w:line="360" w:lineRule="auto"/>
      <w:jc w:val="both"/>
    </w:pPr>
    <w:rPr>
      <w:rFonts w:ascii="Times New Roman" w:hAnsi="Times New Roman"/>
      <w:sz w:val="28"/>
      <w:szCs w:val="28"/>
      <w:lang w:val="zh-CN"/>
    </w:rPr>
  </w:style>
  <w:style w:type="character" w:customStyle="1" w:styleId="157">
    <w:name w:val="正文缩进 字符1"/>
    <w:qFormat/>
    <w:uiPriority w:val="0"/>
    <w:rPr>
      <w:rFonts w:ascii="宋体"/>
      <w:sz w:val="24"/>
    </w:rPr>
  </w:style>
  <w:style w:type="paragraph" w:customStyle="1" w:styleId="158">
    <w:name w:val="Char21"/>
    <w:basedOn w:val="1"/>
    <w:qFormat/>
    <w:uiPriority w:val="0"/>
    <w:rPr>
      <w:rFonts w:ascii="Tahoma" w:hAnsi="Tahoma"/>
      <w:sz w:val="24"/>
      <w:szCs w:val="20"/>
    </w:rPr>
  </w:style>
  <w:style w:type="paragraph" w:customStyle="1" w:styleId="159">
    <w:name w:val="样式 首行缩进:  0.74 厘米"/>
    <w:basedOn w:val="1"/>
    <w:qFormat/>
    <w:uiPriority w:val="0"/>
    <w:pPr>
      <w:ind w:firstLine="420"/>
    </w:pPr>
    <w:rPr>
      <w:rFonts w:ascii="Arial" w:hAnsi="Arial" w:eastAsia="仿宋_GB2312" w:cs="Arial"/>
      <w:bCs/>
      <w:sz w:val="28"/>
      <w:szCs w:val="28"/>
    </w:rPr>
  </w:style>
  <w:style w:type="paragraph" w:customStyle="1" w:styleId="160">
    <w:name w:val="列出段落3"/>
    <w:basedOn w:val="1"/>
    <w:unhideWhenUsed/>
    <w:qFormat/>
    <w:uiPriority w:val="34"/>
    <w:pPr>
      <w:ind w:firstLine="420" w:firstLineChars="200"/>
    </w:pPr>
  </w:style>
  <w:style w:type="paragraph" w:customStyle="1" w:styleId="161">
    <w:name w:val="纯文本1"/>
    <w:basedOn w:val="1"/>
    <w:qFormat/>
    <w:uiPriority w:val="0"/>
    <w:rPr>
      <w:rFonts w:ascii="宋体" w:hAnsi="Courier New"/>
      <w:szCs w:val="21"/>
    </w:rPr>
  </w:style>
  <w:style w:type="character" w:customStyle="1" w:styleId="162">
    <w:name w:val="Hyperlink.1"/>
    <w:uiPriority w:val="0"/>
    <w:rPr>
      <w:rFonts w:ascii="仿宋" w:hAnsi="仿宋" w:eastAsia="仿宋" w:cs="仿宋"/>
      <w:sz w:val="24"/>
      <w:szCs w:val="24"/>
      <w:lang w:val="zh-TW" w:eastAsia="zh-TW"/>
    </w:rPr>
  </w:style>
  <w:style w:type="character" w:customStyle="1" w:styleId="163">
    <w:name w:val="无 A"/>
    <w:uiPriority w:val="0"/>
  </w:style>
  <w:style w:type="character" w:customStyle="1" w:styleId="164">
    <w:name w:val="无 B"/>
    <w:uiPriority w:val="0"/>
    <w:rPr>
      <w:lang w:val="zh-TW" w:eastAsia="zh-TW"/>
    </w:rPr>
  </w:style>
  <w:style w:type="paragraph" w:customStyle="1" w:styleId="165">
    <w:name w:val="正文 A"/>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66">
    <w:name w:val="修订2"/>
    <w:hidden/>
    <w:semiHidden/>
    <w:uiPriority w:val="99"/>
    <w:rPr>
      <w:rFonts w:ascii="Times New Roman" w:hAnsi="Times New Roman" w:eastAsia="宋体" w:cs="Times New Roman"/>
      <w:kern w:val="2"/>
      <w:sz w:val="21"/>
      <w:szCs w:val="24"/>
      <w:lang w:val="en-US" w:eastAsia="zh-CN" w:bidi="ar-SA"/>
    </w:rPr>
  </w:style>
  <w:style w:type="character" w:customStyle="1" w:styleId="167">
    <w:name w:val="列表段落 字符"/>
    <w:link w:val="133"/>
    <w:uiPriority w:val="34"/>
    <w:rPr>
      <w:kern w:val="2"/>
      <w:sz w:val="21"/>
      <w:szCs w:val="24"/>
    </w:rPr>
  </w:style>
  <w:style w:type="paragraph" w:customStyle="1" w:styleId="168">
    <w:name w:val="项目编号1"/>
    <w:basedOn w:val="1"/>
    <w:uiPriority w:val="0"/>
    <w:pPr>
      <w:tabs>
        <w:tab w:val="left" w:pos="420"/>
      </w:tabs>
      <w:spacing w:line="360" w:lineRule="auto"/>
      <w:ind w:left="420" w:hanging="420"/>
    </w:pPr>
    <w:rPr>
      <w:szCs w:val="20"/>
    </w:rPr>
  </w:style>
  <w:style w:type="character" w:customStyle="1" w:styleId="169">
    <w:name w:val="批注文字 Char"/>
    <w:uiPriority w:val="0"/>
    <w:rPr>
      <w:kern w:val="2"/>
      <w:sz w:val="21"/>
      <w:szCs w:val="24"/>
    </w:rPr>
  </w:style>
  <w:style w:type="character" w:customStyle="1" w:styleId="170">
    <w:name w:val="正文缩进 Char"/>
    <w:uiPriority w:val="0"/>
    <w:rPr>
      <w:rFonts w:ascii="宋体" w:eastAsia="宋体"/>
      <w:sz w:val="24"/>
      <w:lang w:val="en-US" w:eastAsia="zh-CN" w:bidi="ar-SA"/>
    </w:rPr>
  </w:style>
  <w:style w:type="character" w:customStyle="1" w:styleId="171">
    <w:name w:val="页脚 Char"/>
    <w:uiPriority w:val="0"/>
    <w:rPr>
      <w:rFonts w:ascii="宋体"/>
      <w:sz w:val="18"/>
    </w:rPr>
  </w:style>
  <w:style w:type="character" w:customStyle="1" w:styleId="172">
    <w:name w:val="未处理的提及1"/>
    <w:basedOn w:val="60"/>
    <w:semiHidden/>
    <w:unhideWhenUsed/>
    <w:uiPriority w:val="99"/>
    <w:rPr>
      <w:color w:val="605E5C"/>
      <w:shd w:val="clear" w:color="auto" w:fill="E1DFDD"/>
    </w:rPr>
  </w:style>
  <w:style w:type="paragraph" w:customStyle="1" w:styleId="173">
    <w:name w:val="彩色列表 - 强调文字颜色 13"/>
    <w:basedOn w:val="1"/>
    <w:qFormat/>
    <w:uiPriority w:val="34"/>
    <w:pPr>
      <w:ind w:firstLine="420" w:firstLineChars="200"/>
    </w:pPr>
    <w:rPr>
      <w:szCs w:val="20"/>
    </w:rPr>
  </w:style>
  <w:style w:type="character" w:customStyle="1" w:styleId="174">
    <w:name w:val="标题 5 字符"/>
    <w:basedOn w:val="60"/>
    <w:link w:val="7"/>
    <w:qFormat/>
    <w:uiPriority w:val="0"/>
    <w:rPr>
      <w:bCs/>
      <w:kern w:val="2"/>
      <w:sz w:val="24"/>
      <w:szCs w:val="24"/>
    </w:rPr>
  </w:style>
  <w:style w:type="character" w:customStyle="1" w:styleId="175">
    <w:name w:val="标题 6 字符"/>
    <w:basedOn w:val="60"/>
    <w:link w:val="9"/>
    <w:qFormat/>
    <w:uiPriority w:val="0"/>
    <w:rPr>
      <w:bCs/>
      <w:kern w:val="2"/>
      <w:sz w:val="24"/>
      <w:szCs w:val="24"/>
    </w:rPr>
  </w:style>
  <w:style w:type="character" w:customStyle="1" w:styleId="176">
    <w:name w:val="标题 7 字符"/>
    <w:basedOn w:val="60"/>
    <w:link w:val="10"/>
    <w:qFormat/>
    <w:uiPriority w:val="0"/>
    <w:rPr>
      <w:bCs/>
      <w:kern w:val="2"/>
      <w:sz w:val="24"/>
      <w:szCs w:val="24"/>
    </w:rPr>
  </w:style>
  <w:style w:type="character" w:customStyle="1" w:styleId="177">
    <w:name w:val="标题 8 字符"/>
    <w:basedOn w:val="60"/>
    <w:link w:val="11"/>
    <w:qFormat/>
    <w:uiPriority w:val="0"/>
    <w:rPr>
      <w:kern w:val="2"/>
      <w:sz w:val="24"/>
      <w:szCs w:val="24"/>
    </w:rPr>
  </w:style>
  <w:style w:type="character" w:customStyle="1" w:styleId="178">
    <w:name w:val="标题 9 字符"/>
    <w:basedOn w:val="60"/>
    <w:link w:val="12"/>
    <w:qFormat/>
    <w:uiPriority w:val="0"/>
    <w:rPr>
      <w:kern w:val="2"/>
      <w:sz w:val="24"/>
      <w:szCs w:val="21"/>
    </w:rPr>
  </w:style>
  <w:style w:type="character" w:customStyle="1" w:styleId="179">
    <w:name w:val="正文首行缩进 2 Char"/>
    <w:link w:val="8"/>
    <w:qFormat/>
    <w:uiPriority w:val="0"/>
    <w:rPr>
      <w:rFonts w:cs="Arial"/>
      <w:sz w:val="24"/>
      <w:szCs w:val="24"/>
    </w:rPr>
  </w:style>
  <w:style w:type="character" w:customStyle="1" w:styleId="180">
    <w:name w:val="副标题 字符"/>
    <w:basedOn w:val="60"/>
    <w:link w:val="41"/>
    <w:qFormat/>
    <w:uiPriority w:val="0"/>
    <w:rPr>
      <w:rFonts w:eastAsia="楷体_GB2312" w:cs="Arial"/>
      <w:b/>
      <w:bCs/>
      <w:kern w:val="28"/>
      <w:sz w:val="48"/>
      <w:szCs w:val="32"/>
    </w:rPr>
  </w:style>
  <w:style w:type="character" w:customStyle="1" w:styleId="181">
    <w:name w:val="脚注文本 字符"/>
    <w:basedOn w:val="60"/>
    <w:link w:val="42"/>
    <w:qFormat/>
    <w:uiPriority w:val="0"/>
    <w:rPr>
      <w:kern w:val="2"/>
      <w:sz w:val="18"/>
      <w:szCs w:val="18"/>
    </w:rPr>
  </w:style>
  <w:style w:type="character" w:customStyle="1" w:styleId="182">
    <w:name w:val="标题 字符"/>
    <w:basedOn w:val="60"/>
    <w:link w:val="55"/>
    <w:qFormat/>
    <w:uiPriority w:val="0"/>
    <w:rPr>
      <w:rFonts w:ascii="Cambria" w:hAnsi="Cambria"/>
      <w:b/>
      <w:bCs/>
      <w:sz w:val="32"/>
      <w:szCs w:val="32"/>
    </w:rPr>
  </w:style>
  <w:style w:type="character" w:customStyle="1" w:styleId="183">
    <w:name w:val="批注主题 Char"/>
    <w:basedOn w:val="73"/>
    <w:link w:val="184"/>
    <w:qFormat/>
    <w:uiPriority w:val="0"/>
    <w:rPr>
      <w:b/>
      <w:bCs/>
      <w:kern w:val="2"/>
      <w:sz w:val="24"/>
      <w:szCs w:val="24"/>
    </w:rPr>
  </w:style>
  <w:style w:type="paragraph" w:customStyle="1" w:styleId="184">
    <w:name w:val="批注主题1"/>
    <w:basedOn w:val="20"/>
    <w:next w:val="20"/>
    <w:link w:val="183"/>
    <w:qFormat/>
    <w:uiPriority w:val="0"/>
    <w:pPr>
      <w:jc w:val="both"/>
    </w:pPr>
    <w:rPr>
      <w:b/>
      <w:bCs/>
      <w:kern w:val="0"/>
      <w:sz w:val="24"/>
      <w:szCs w:val="20"/>
    </w:rPr>
  </w:style>
  <w:style w:type="character" w:customStyle="1" w:styleId="185">
    <w:name w:val="正文首行缩进 Char"/>
    <w:basedOn w:val="186"/>
    <w:link w:val="187"/>
    <w:qFormat/>
    <w:uiPriority w:val="0"/>
    <w:rPr>
      <w:kern w:val="2"/>
      <w:sz w:val="21"/>
      <w:szCs w:val="22"/>
    </w:rPr>
  </w:style>
  <w:style w:type="character" w:customStyle="1" w:styleId="186">
    <w:name w:val="正文文本 Char Char"/>
    <w:basedOn w:val="60"/>
    <w:qFormat/>
    <w:uiPriority w:val="0"/>
    <w:rPr>
      <w:kern w:val="2"/>
      <w:sz w:val="21"/>
      <w:szCs w:val="22"/>
    </w:rPr>
  </w:style>
  <w:style w:type="paragraph" w:customStyle="1" w:styleId="187">
    <w:name w:val="正文首行缩进1"/>
    <w:basedOn w:val="22"/>
    <w:link w:val="185"/>
    <w:qFormat/>
    <w:uiPriority w:val="0"/>
    <w:pPr>
      <w:tabs>
        <w:tab w:val="clear" w:pos="567"/>
      </w:tabs>
      <w:spacing w:before="0" w:after="120" w:line="240" w:lineRule="auto"/>
      <w:ind w:firstLine="420" w:firstLineChars="100"/>
    </w:pPr>
    <w:rPr>
      <w:sz w:val="21"/>
      <w:szCs w:val="22"/>
    </w:rPr>
  </w:style>
  <w:style w:type="character" w:customStyle="1" w:styleId="188">
    <w:name w:val="文档结构图 Char"/>
    <w:link w:val="189"/>
    <w:qFormat/>
    <w:uiPriority w:val="0"/>
    <w:rPr>
      <w:sz w:val="24"/>
      <w:shd w:val="clear" w:color="auto" w:fill="000080"/>
    </w:rPr>
  </w:style>
  <w:style w:type="paragraph" w:customStyle="1" w:styleId="189">
    <w:name w:val="文档结构图1"/>
    <w:basedOn w:val="1"/>
    <w:link w:val="188"/>
    <w:qFormat/>
    <w:uiPriority w:val="0"/>
    <w:pPr>
      <w:shd w:val="clear" w:color="auto" w:fill="000080"/>
    </w:pPr>
    <w:rPr>
      <w:kern w:val="0"/>
      <w:sz w:val="24"/>
      <w:szCs w:val="20"/>
      <w:shd w:val="clear" w:color="auto" w:fill="000080"/>
    </w:rPr>
  </w:style>
  <w:style w:type="character" w:customStyle="1" w:styleId="190">
    <w:name w:val="称呼 Char"/>
    <w:basedOn w:val="60"/>
    <w:link w:val="191"/>
    <w:qFormat/>
    <w:uiPriority w:val="0"/>
    <w:rPr>
      <w:sz w:val="24"/>
    </w:rPr>
  </w:style>
  <w:style w:type="paragraph" w:customStyle="1" w:styleId="191">
    <w:name w:val="称呼1"/>
    <w:basedOn w:val="1"/>
    <w:next w:val="1"/>
    <w:link w:val="190"/>
    <w:qFormat/>
    <w:uiPriority w:val="0"/>
    <w:rPr>
      <w:kern w:val="0"/>
      <w:sz w:val="24"/>
      <w:szCs w:val="20"/>
    </w:rPr>
  </w:style>
  <w:style w:type="character" w:customStyle="1" w:styleId="192">
    <w:name w:val="正文文本 3 Char"/>
    <w:basedOn w:val="60"/>
    <w:link w:val="193"/>
    <w:qFormat/>
    <w:uiPriority w:val="0"/>
    <w:rPr>
      <w:sz w:val="16"/>
      <w:szCs w:val="16"/>
    </w:rPr>
  </w:style>
  <w:style w:type="paragraph" w:customStyle="1" w:styleId="193">
    <w:name w:val="正文文本 31"/>
    <w:basedOn w:val="1"/>
    <w:link w:val="192"/>
    <w:qFormat/>
    <w:uiPriority w:val="0"/>
    <w:pPr>
      <w:widowControl/>
      <w:spacing w:after="120" w:line="276" w:lineRule="auto"/>
    </w:pPr>
    <w:rPr>
      <w:kern w:val="0"/>
      <w:sz w:val="16"/>
      <w:szCs w:val="16"/>
    </w:rPr>
  </w:style>
  <w:style w:type="character" w:customStyle="1" w:styleId="194">
    <w:name w:val="日期 Char"/>
    <w:basedOn w:val="60"/>
    <w:link w:val="195"/>
    <w:qFormat/>
    <w:uiPriority w:val="0"/>
    <w:rPr>
      <w:sz w:val="24"/>
    </w:rPr>
  </w:style>
  <w:style w:type="paragraph" w:customStyle="1" w:styleId="195">
    <w:name w:val="日期1"/>
    <w:basedOn w:val="1"/>
    <w:next w:val="1"/>
    <w:link w:val="194"/>
    <w:qFormat/>
    <w:uiPriority w:val="0"/>
    <w:pPr>
      <w:ind w:left="100" w:leftChars="2500"/>
    </w:pPr>
    <w:rPr>
      <w:kern w:val="0"/>
      <w:sz w:val="24"/>
      <w:szCs w:val="20"/>
    </w:rPr>
  </w:style>
  <w:style w:type="character" w:customStyle="1" w:styleId="196">
    <w:name w:val="正文文本缩进 2 Char"/>
    <w:link w:val="197"/>
    <w:qFormat/>
    <w:uiPriority w:val="0"/>
    <w:rPr>
      <w:rFonts w:ascii="仿宋_GB2312" w:eastAsia="仿宋_GB2312"/>
      <w:color w:val="FF0000"/>
      <w:sz w:val="24"/>
    </w:rPr>
  </w:style>
  <w:style w:type="paragraph" w:customStyle="1" w:styleId="197">
    <w:name w:val="正文文本缩进 21"/>
    <w:basedOn w:val="1"/>
    <w:link w:val="196"/>
    <w:qFormat/>
    <w:uiPriority w:val="0"/>
    <w:pPr>
      <w:spacing w:line="360" w:lineRule="auto"/>
      <w:ind w:firstLine="480" w:firstLineChars="200"/>
    </w:pPr>
    <w:rPr>
      <w:rFonts w:ascii="仿宋_GB2312" w:eastAsia="仿宋_GB2312"/>
      <w:color w:val="FF0000"/>
      <w:kern w:val="0"/>
      <w:sz w:val="24"/>
      <w:szCs w:val="20"/>
    </w:rPr>
  </w:style>
  <w:style w:type="character" w:customStyle="1" w:styleId="198">
    <w:name w:val="正文文本缩进 3 Char"/>
    <w:link w:val="199"/>
    <w:qFormat/>
    <w:uiPriority w:val="0"/>
    <w:rPr>
      <w:szCs w:val="21"/>
    </w:rPr>
  </w:style>
  <w:style w:type="paragraph" w:customStyle="1" w:styleId="199">
    <w:name w:val="正文文本缩进 31"/>
    <w:basedOn w:val="1"/>
    <w:link w:val="198"/>
    <w:qFormat/>
    <w:uiPriority w:val="0"/>
    <w:pPr>
      <w:spacing w:afterLines="50"/>
      <w:ind w:firstLine="420" w:firstLineChars="200"/>
    </w:pPr>
    <w:rPr>
      <w:kern w:val="0"/>
      <w:sz w:val="20"/>
      <w:szCs w:val="21"/>
    </w:rPr>
  </w:style>
  <w:style w:type="character" w:customStyle="1" w:styleId="200">
    <w:name w:val="正文文本 2 Char"/>
    <w:basedOn w:val="60"/>
    <w:link w:val="201"/>
    <w:qFormat/>
    <w:uiPriority w:val="0"/>
    <w:rPr>
      <w:rFonts w:ascii="宋体" w:hAnsi="宋体"/>
      <w:sz w:val="18"/>
      <w:szCs w:val="21"/>
    </w:rPr>
  </w:style>
  <w:style w:type="paragraph" w:customStyle="1" w:styleId="201">
    <w:name w:val="正文文本 21"/>
    <w:basedOn w:val="1"/>
    <w:link w:val="200"/>
    <w:qFormat/>
    <w:uiPriority w:val="0"/>
    <w:pPr>
      <w:jc w:val="center"/>
    </w:pPr>
    <w:rPr>
      <w:rFonts w:ascii="宋体" w:hAnsi="宋体"/>
      <w:kern w:val="0"/>
      <w:sz w:val="18"/>
      <w:szCs w:val="21"/>
    </w:rPr>
  </w:style>
  <w:style w:type="character" w:customStyle="1" w:styleId="202">
    <w:name w:val="HTML 预设格式 Char"/>
    <w:basedOn w:val="60"/>
    <w:link w:val="203"/>
    <w:qFormat/>
    <w:uiPriority w:val="0"/>
    <w:rPr>
      <w:rFonts w:ascii="宋体" w:hAnsi="宋体"/>
      <w:color w:val="000000"/>
      <w:sz w:val="24"/>
    </w:rPr>
  </w:style>
  <w:style w:type="paragraph" w:customStyle="1" w:styleId="203">
    <w:name w:val="HTML 预设格式1"/>
    <w:basedOn w:val="1"/>
    <w:link w:val="2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204">
    <w:name w:val="批注框文本 Char Char"/>
    <w:basedOn w:val="1"/>
    <w:link w:val="205"/>
    <w:qFormat/>
    <w:uiPriority w:val="0"/>
    <w:rPr>
      <w:sz w:val="18"/>
      <w:szCs w:val="18"/>
    </w:rPr>
  </w:style>
  <w:style w:type="character" w:customStyle="1" w:styleId="205">
    <w:name w:val="批注框文本 Char Char Char Char"/>
    <w:basedOn w:val="60"/>
    <w:link w:val="204"/>
    <w:qFormat/>
    <w:uiPriority w:val="0"/>
    <w:rPr>
      <w:kern w:val="2"/>
      <w:sz w:val="18"/>
      <w:szCs w:val="18"/>
    </w:rPr>
  </w:style>
  <w:style w:type="paragraph" w:customStyle="1" w:styleId="206">
    <w:name w:val="文本块1"/>
    <w:basedOn w:val="1"/>
    <w:link w:val="207"/>
    <w:qFormat/>
    <w:uiPriority w:val="0"/>
    <w:pPr>
      <w:widowControl/>
      <w:adjustRightInd w:val="0"/>
      <w:spacing w:after="200"/>
      <w:ind w:left="420" w:right="33"/>
      <w:textAlignment w:val="baseline"/>
    </w:pPr>
    <w:rPr>
      <w:i/>
      <w:iCs/>
      <w:color w:val="000000"/>
      <w:szCs w:val="20"/>
    </w:rPr>
  </w:style>
  <w:style w:type="character" w:customStyle="1" w:styleId="207">
    <w:name w:val="引用 Char"/>
    <w:basedOn w:val="60"/>
    <w:link w:val="206"/>
    <w:qFormat/>
    <w:uiPriority w:val="0"/>
    <w:rPr>
      <w:i/>
      <w:iCs/>
      <w:color w:val="000000"/>
      <w:kern w:val="2"/>
      <w:sz w:val="21"/>
    </w:rPr>
  </w:style>
  <w:style w:type="paragraph" w:customStyle="1" w:styleId="208">
    <w:name w:val="标题 11"/>
    <w:basedOn w:val="1"/>
    <w:next w:val="8"/>
    <w:link w:val="209"/>
    <w:qFormat/>
    <w:uiPriority w:val="0"/>
    <w:pPr>
      <w:keepNext/>
      <w:outlineLvl w:val="0"/>
    </w:pPr>
    <w:rPr>
      <w:b/>
      <w:bCs/>
      <w:kern w:val="0"/>
      <w:sz w:val="24"/>
    </w:rPr>
  </w:style>
  <w:style w:type="character" w:customStyle="1" w:styleId="209">
    <w:name w:val="标题 1 Char1"/>
    <w:link w:val="208"/>
    <w:qFormat/>
    <w:uiPriority w:val="0"/>
    <w:rPr>
      <w:b/>
      <w:bCs/>
      <w:sz w:val="24"/>
      <w:szCs w:val="24"/>
    </w:rPr>
  </w:style>
  <w:style w:type="paragraph" w:customStyle="1" w:styleId="210">
    <w:name w:val="标题 21"/>
    <w:basedOn w:val="1"/>
    <w:next w:val="211"/>
    <w:link w:val="212"/>
    <w:qFormat/>
    <w:uiPriority w:val="0"/>
    <w:pPr>
      <w:keepNext/>
      <w:outlineLvl w:val="1"/>
    </w:pPr>
    <w:rPr>
      <w:bCs/>
      <w:kern w:val="0"/>
      <w:sz w:val="24"/>
    </w:rPr>
  </w:style>
  <w:style w:type="paragraph" w:customStyle="1" w:styleId="211">
    <w:name w:val="正文缩进1"/>
    <w:basedOn w:val="1"/>
    <w:qFormat/>
    <w:uiPriority w:val="0"/>
    <w:pPr>
      <w:ind w:firstLine="420"/>
    </w:pPr>
    <w:rPr>
      <w:szCs w:val="20"/>
    </w:rPr>
  </w:style>
  <w:style w:type="character" w:customStyle="1" w:styleId="212">
    <w:name w:val="标题 2 Char"/>
    <w:link w:val="210"/>
    <w:qFormat/>
    <w:uiPriority w:val="0"/>
    <w:rPr>
      <w:bCs/>
      <w:sz w:val="24"/>
      <w:szCs w:val="24"/>
    </w:rPr>
  </w:style>
  <w:style w:type="paragraph" w:customStyle="1" w:styleId="213">
    <w:name w:val="标题 31"/>
    <w:basedOn w:val="1"/>
    <w:next w:val="214"/>
    <w:link w:val="216"/>
    <w:qFormat/>
    <w:uiPriority w:val="0"/>
    <w:pPr>
      <w:keepNext/>
      <w:keepLines/>
      <w:outlineLvl w:val="2"/>
    </w:pPr>
    <w:rPr>
      <w:bCs/>
      <w:kern w:val="0"/>
      <w:sz w:val="24"/>
      <w:szCs w:val="32"/>
    </w:rPr>
  </w:style>
  <w:style w:type="paragraph" w:customStyle="1" w:styleId="214">
    <w:name w:val="正文首行缩进 211"/>
    <w:basedOn w:val="1"/>
    <w:link w:val="215"/>
    <w:qFormat/>
    <w:uiPriority w:val="0"/>
    <w:pPr>
      <w:ind w:firstLine="200" w:firstLineChars="200"/>
    </w:pPr>
    <w:rPr>
      <w:kern w:val="0"/>
      <w:sz w:val="24"/>
    </w:rPr>
  </w:style>
  <w:style w:type="character" w:customStyle="1" w:styleId="215">
    <w:name w:val="正文首行缩进 211 Char"/>
    <w:link w:val="214"/>
    <w:qFormat/>
    <w:uiPriority w:val="0"/>
    <w:rPr>
      <w:sz w:val="24"/>
      <w:szCs w:val="24"/>
    </w:rPr>
  </w:style>
  <w:style w:type="character" w:customStyle="1" w:styleId="216">
    <w:name w:val="标题 3 Char"/>
    <w:link w:val="213"/>
    <w:qFormat/>
    <w:uiPriority w:val="0"/>
    <w:rPr>
      <w:bCs/>
      <w:sz w:val="24"/>
      <w:szCs w:val="32"/>
    </w:rPr>
  </w:style>
  <w:style w:type="paragraph" w:customStyle="1" w:styleId="217">
    <w:name w:val="标题 41"/>
    <w:basedOn w:val="1"/>
    <w:next w:val="8"/>
    <w:link w:val="218"/>
    <w:qFormat/>
    <w:uiPriority w:val="0"/>
    <w:pPr>
      <w:keepNext/>
      <w:keepLines/>
      <w:ind w:left="540"/>
      <w:outlineLvl w:val="3"/>
    </w:pPr>
    <w:rPr>
      <w:bCs/>
      <w:kern w:val="0"/>
      <w:sz w:val="24"/>
    </w:rPr>
  </w:style>
  <w:style w:type="character" w:customStyle="1" w:styleId="218">
    <w:name w:val="标题 4 Char"/>
    <w:link w:val="217"/>
    <w:qFormat/>
    <w:uiPriority w:val="0"/>
    <w:rPr>
      <w:bCs/>
      <w:sz w:val="24"/>
      <w:szCs w:val="24"/>
    </w:rPr>
  </w:style>
  <w:style w:type="paragraph" w:customStyle="1" w:styleId="219">
    <w:name w:val="正文缩进2"/>
    <w:basedOn w:val="1"/>
    <w:qFormat/>
    <w:uiPriority w:val="0"/>
    <w:pPr>
      <w:ind w:firstLine="420"/>
    </w:pPr>
    <w:rPr>
      <w:szCs w:val="20"/>
    </w:rPr>
  </w:style>
  <w:style w:type="paragraph" w:customStyle="1" w:styleId="220">
    <w:name w:val="引文目录标题1"/>
    <w:basedOn w:val="1"/>
    <w:next w:val="1"/>
    <w:qFormat/>
    <w:uiPriority w:val="0"/>
    <w:pPr>
      <w:spacing w:before="120"/>
    </w:pPr>
    <w:rPr>
      <w:rFonts w:ascii="Cambria" w:hAnsi="Cambria"/>
      <w:szCs w:val="20"/>
    </w:rPr>
  </w:style>
  <w:style w:type="paragraph" w:customStyle="1" w:styleId="221">
    <w:name w:val="正文文本缩进1"/>
    <w:basedOn w:val="1"/>
    <w:link w:val="222"/>
    <w:qFormat/>
    <w:uiPriority w:val="0"/>
    <w:pPr>
      <w:spacing w:line="360" w:lineRule="auto"/>
      <w:ind w:firstLine="480" w:firstLineChars="200"/>
    </w:pPr>
    <w:rPr>
      <w:rFonts w:ascii="仿宋_GB2312" w:eastAsia="仿宋_GB2312"/>
      <w:sz w:val="24"/>
      <w:szCs w:val="20"/>
    </w:rPr>
  </w:style>
  <w:style w:type="character" w:customStyle="1" w:styleId="222">
    <w:name w:val="正文文本缩进 Char"/>
    <w:basedOn w:val="60"/>
    <w:link w:val="221"/>
    <w:qFormat/>
    <w:uiPriority w:val="0"/>
    <w:rPr>
      <w:rFonts w:ascii="仿宋_GB2312" w:eastAsia="仿宋_GB2312"/>
      <w:kern w:val="2"/>
      <w:sz w:val="24"/>
    </w:rPr>
  </w:style>
  <w:style w:type="paragraph" w:customStyle="1" w:styleId="223">
    <w:name w:val="标题 211"/>
    <w:basedOn w:val="1"/>
    <w:next w:val="214"/>
    <w:qFormat/>
    <w:uiPriority w:val="0"/>
    <w:pPr>
      <w:keepNext/>
      <w:ind w:left="180"/>
      <w:outlineLvl w:val="1"/>
    </w:pPr>
    <w:rPr>
      <w:bCs/>
      <w:sz w:val="24"/>
    </w:rPr>
  </w:style>
  <w:style w:type="paragraph" w:customStyle="1" w:styleId="224">
    <w:name w:val="1"/>
    <w:basedOn w:val="1"/>
    <w:qFormat/>
    <w:uiPriority w:val="0"/>
    <w:pPr>
      <w:spacing w:afterLines="50"/>
      <w:ind w:firstLine="3243" w:firstLineChars="1080"/>
    </w:pPr>
    <w:rPr>
      <w:rFonts w:ascii="宋体" w:hAnsi="宋体"/>
      <w:b/>
      <w:sz w:val="30"/>
      <w:szCs w:val="21"/>
    </w:rPr>
  </w:style>
  <w:style w:type="paragraph" w:customStyle="1" w:styleId="225">
    <w:name w:val="0KL目录-目录"/>
    <w:basedOn w:val="226"/>
    <w:qFormat/>
    <w:uiPriority w:val="0"/>
    <w:pPr>
      <w:ind w:firstLine="0" w:firstLineChars="0"/>
      <w:jc w:val="center"/>
    </w:pPr>
    <w:rPr>
      <w:rFonts w:hAnsi="黑体" w:eastAsia="黑体"/>
      <w:sz w:val="30"/>
      <w:szCs w:val="30"/>
    </w:rPr>
  </w:style>
  <w:style w:type="paragraph" w:customStyle="1" w:styleId="226">
    <w:name w:val="0KL正文"/>
    <w:basedOn w:val="1"/>
    <w:link w:val="227"/>
    <w:qFormat/>
    <w:uiPriority w:val="0"/>
    <w:pPr>
      <w:widowControl/>
      <w:topLinePunct/>
      <w:spacing w:after="200" w:line="276" w:lineRule="auto"/>
      <w:ind w:firstLine="480" w:firstLineChars="200"/>
      <w:textAlignment w:val="center"/>
    </w:pPr>
    <w:rPr>
      <w:rFonts w:ascii="仿宋_GB2312" w:eastAsia="仿宋_GB2312"/>
      <w:color w:val="000000"/>
      <w:kern w:val="0"/>
      <w:sz w:val="24"/>
    </w:rPr>
  </w:style>
  <w:style w:type="character" w:customStyle="1" w:styleId="227">
    <w:name w:val="0KL正文 Char Char"/>
    <w:link w:val="226"/>
    <w:qFormat/>
    <w:uiPriority w:val="0"/>
    <w:rPr>
      <w:rFonts w:ascii="仿宋_GB2312" w:eastAsia="仿宋_GB2312"/>
      <w:color w:val="000000"/>
      <w:sz w:val="24"/>
      <w:szCs w:val="24"/>
    </w:rPr>
  </w:style>
  <w:style w:type="paragraph" w:customStyle="1" w:styleId="228">
    <w:name w:val="Table Contents"/>
    <w:basedOn w:val="1"/>
    <w:qFormat/>
    <w:uiPriority w:val="0"/>
    <w:pPr>
      <w:suppressAutoHyphens/>
      <w:autoSpaceDE w:val="0"/>
      <w:spacing w:after="120"/>
    </w:pPr>
    <w:rPr>
      <w:rFonts w:ascii="Helvetica" w:hAnsi="Helvetica"/>
      <w:kern w:val="1"/>
      <w:sz w:val="20"/>
      <w:szCs w:val="20"/>
    </w:rPr>
  </w:style>
  <w:style w:type="paragraph" w:customStyle="1" w:styleId="229">
    <w:name w:val="Char Char Char Char Char Char Char1"/>
    <w:basedOn w:val="1"/>
    <w:qFormat/>
    <w:uiPriority w:val="0"/>
    <w:pPr>
      <w:widowControl/>
      <w:spacing w:after="160" w:line="240" w:lineRule="exact"/>
    </w:pPr>
    <w:rPr>
      <w:rFonts w:ascii="Arial" w:hAnsi="Arial" w:eastAsia="Times New Roman" w:cs="Verdana"/>
      <w:b/>
      <w:szCs w:val="20"/>
      <w:lang w:eastAsia="en-US"/>
    </w:rPr>
  </w:style>
  <w:style w:type="paragraph" w:customStyle="1" w:styleId="230">
    <w:name w:val="pri_des1"/>
    <w:basedOn w:val="1"/>
    <w:qFormat/>
    <w:uiPriority w:val="0"/>
    <w:pPr>
      <w:widowControl/>
      <w:spacing w:before="100" w:beforeAutospacing="1" w:after="164"/>
    </w:pPr>
    <w:rPr>
      <w:rFonts w:ascii="宋体" w:hAnsi="宋体" w:cs="宋体"/>
      <w:color w:val="666666"/>
      <w:sz w:val="22"/>
      <w:szCs w:val="22"/>
      <w:lang w:eastAsia="en-US" w:bidi="en-US"/>
    </w:rPr>
  </w:style>
  <w:style w:type="character" w:customStyle="1" w:styleId="231">
    <w:name w:val="No Spacing Char Char Char"/>
    <w:link w:val="130"/>
    <w:qFormat/>
    <w:uiPriority w:val="0"/>
    <w:rPr>
      <w:kern w:val="2"/>
      <w:sz w:val="21"/>
      <w:szCs w:val="24"/>
    </w:rPr>
  </w:style>
  <w:style w:type="paragraph" w:customStyle="1" w:styleId="232">
    <w:name w:val="0KL列表-符号-方-1级"/>
    <w:basedOn w:val="233"/>
    <w:qFormat/>
    <w:uiPriority w:val="0"/>
    <w:pPr>
      <w:ind w:hanging="420"/>
    </w:pPr>
  </w:style>
  <w:style w:type="paragraph" w:customStyle="1" w:styleId="233">
    <w:name w:val="0KL列表-符号-圆-1级"/>
    <w:basedOn w:val="18"/>
    <w:qFormat/>
    <w:uiPriority w:val="0"/>
    <w:pPr>
      <w:tabs>
        <w:tab w:val="clear" w:pos="360"/>
      </w:tabs>
      <w:topLinePunct/>
      <w:spacing w:line="480" w:lineRule="exact"/>
      <w:ind w:left="980" w:firstLine="0"/>
      <w:textAlignment w:val="center"/>
    </w:pPr>
    <w:rPr>
      <w:rFonts w:eastAsia="仿宋_GB2312"/>
      <w:sz w:val="28"/>
    </w:rPr>
  </w:style>
  <w:style w:type="paragraph" w:customStyle="1" w:styleId="234">
    <w:name w:val="正文文本1"/>
    <w:basedOn w:val="1"/>
    <w:next w:val="1"/>
    <w:qFormat/>
    <w:uiPriority w:val="0"/>
    <w:pPr>
      <w:widowControl/>
      <w:spacing w:after="120"/>
    </w:pPr>
    <w:rPr>
      <w:rFonts w:ascii="Calibri" w:hAnsi="Calibri"/>
      <w:sz w:val="20"/>
      <w:szCs w:val="20"/>
      <w:u w:color="000000"/>
      <w:lang w:eastAsia="en-US" w:bidi="en-US"/>
    </w:rPr>
  </w:style>
  <w:style w:type="paragraph" w:customStyle="1" w:styleId="235">
    <w:name w:val="z-窗体顶端1"/>
    <w:basedOn w:val="1"/>
    <w:next w:val="1"/>
    <w:link w:val="236"/>
    <w:qFormat/>
    <w:uiPriority w:val="0"/>
    <w:pPr>
      <w:widowControl/>
      <w:pBdr>
        <w:bottom w:val="single" w:color="auto" w:sz="6" w:space="1"/>
      </w:pBdr>
      <w:spacing w:after="200"/>
      <w:jc w:val="center"/>
    </w:pPr>
    <w:rPr>
      <w:rFonts w:ascii="Arial" w:hAnsi="Arial" w:cs="Arial"/>
      <w:vanish/>
      <w:sz w:val="16"/>
      <w:szCs w:val="16"/>
    </w:rPr>
  </w:style>
  <w:style w:type="character" w:customStyle="1" w:styleId="236">
    <w:name w:val="z-窗体顶端 Char"/>
    <w:basedOn w:val="60"/>
    <w:link w:val="235"/>
    <w:qFormat/>
    <w:uiPriority w:val="0"/>
    <w:rPr>
      <w:rFonts w:ascii="Arial" w:hAnsi="Arial" w:cs="Arial"/>
      <w:vanish/>
      <w:kern w:val="2"/>
      <w:sz w:val="16"/>
      <w:szCs w:val="16"/>
    </w:rPr>
  </w:style>
  <w:style w:type="paragraph" w:customStyle="1" w:styleId="2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szCs w:val="21"/>
      <w:lang w:eastAsia="en-US" w:bidi="en-US"/>
    </w:rPr>
  </w:style>
  <w:style w:type="paragraph" w:customStyle="1" w:styleId="238">
    <w:name w:val="Blockquote"/>
    <w:basedOn w:val="1"/>
    <w:qFormat/>
    <w:uiPriority w:val="0"/>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239">
    <w:name w:val="0KL封面-副标题"/>
    <w:basedOn w:val="226"/>
    <w:qFormat/>
    <w:uiPriority w:val="0"/>
    <w:pPr>
      <w:jc w:val="center"/>
    </w:pPr>
    <w:rPr>
      <w:szCs w:val="28"/>
    </w:rPr>
  </w:style>
  <w:style w:type="paragraph" w:customStyle="1" w:styleId="240">
    <w:name w:val="xl23"/>
    <w:basedOn w:val="1"/>
    <w:qFormat/>
    <w:uiPriority w:val="0"/>
    <w:pPr>
      <w:widowControl/>
      <w:spacing w:before="100" w:beforeAutospacing="1" w:after="100" w:afterAutospacing="1"/>
      <w:textAlignment w:val="top"/>
    </w:pPr>
    <w:rPr>
      <w:szCs w:val="20"/>
    </w:rPr>
  </w:style>
  <w:style w:type="paragraph" w:customStyle="1" w:styleId="241">
    <w:name w:val="中等深浅网格 21"/>
    <w:link w:val="242"/>
    <w:qFormat/>
    <w:uiPriority w:val="0"/>
    <w:pPr>
      <w:spacing w:after="200" w:line="276" w:lineRule="auto"/>
    </w:pPr>
    <w:rPr>
      <w:rFonts w:ascii="Times New Roman" w:hAnsi="Times New Roman" w:eastAsia="宋体" w:cs="Times New Roman"/>
      <w:sz w:val="22"/>
      <w:lang w:val="en-US" w:eastAsia="zh-CN" w:bidi="ar-SA"/>
    </w:rPr>
  </w:style>
  <w:style w:type="character" w:customStyle="1" w:styleId="242">
    <w:name w:val="中等深浅网格 2字符"/>
    <w:link w:val="241"/>
    <w:qFormat/>
    <w:uiPriority w:val="0"/>
    <w:rPr>
      <w:sz w:val="22"/>
    </w:rPr>
  </w:style>
  <w:style w:type="paragraph" w:customStyle="1" w:styleId="243">
    <w:name w:val="落款"/>
    <w:basedOn w:val="41"/>
    <w:qFormat/>
    <w:uiPriority w:val="0"/>
    <w:rPr>
      <w:sz w:val="36"/>
    </w:rPr>
  </w:style>
  <w:style w:type="paragraph" w:customStyle="1" w:styleId="244">
    <w:name w:val="Char1 Char Char Char"/>
    <w:basedOn w:val="1"/>
    <w:qFormat/>
    <w:uiPriority w:val="0"/>
    <w:pPr>
      <w:widowControl/>
      <w:spacing w:after="200"/>
    </w:pPr>
    <w:rPr>
      <w:rFonts w:ascii="Tahoma" w:hAnsi="Tahoma"/>
      <w:sz w:val="22"/>
      <w:szCs w:val="20"/>
      <w:lang w:eastAsia="en-US" w:bidi="en-US"/>
    </w:rPr>
  </w:style>
  <w:style w:type="paragraph" w:customStyle="1" w:styleId="245">
    <w:name w:val="0KL目录-包目录"/>
    <w:basedOn w:val="226"/>
    <w:qFormat/>
    <w:uiPriority w:val="0"/>
    <w:pPr>
      <w:spacing w:line="480" w:lineRule="exact"/>
      <w:ind w:firstLine="562"/>
      <w:jc w:val="left"/>
    </w:pPr>
    <w:rPr>
      <w:rFonts w:ascii="黑体"/>
      <w:b/>
      <w:szCs w:val="30"/>
    </w:rPr>
  </w:style>
  <w:style w:type="paragraph" w:customStyle="1" w:styleId="246">
    <w:name w:val="0KL标注-图示、表示"/>
    <w:basedOn w:val="226"/>
    <w:qFormat/>
    <w:uiPriority w:val="0"/>
    <w:pPr>
      <w:ind w:firstLine="0" w:firstLineChars="0"/>
      <w:jc w:val="center"/>
    </w:pPr>
    <w:rPr>
      <w:b/>
      <w:sz w:val="21"/>
      <w:szCs w:val="21"/>
    </w:rPr>
  </w:style>
  <w:style w:type="paragraph" w:customStyle="1" w:styleId="247">
    <w:name w:val="zi"/>
    <w:basedOn w:val="1"/>
    <w:qFormat/>
    <w:uiPriority w:val="0"/>
    <w:pPr>
      <w:widowControl/>
      <w:spacing w:before="100" w:beforeAutospacing="1" w:after="100" w:afterAutospacing="1" w:line="336" w:lineRule="atLeast"/>
    </w:pPr>
    <w:rPr>
      <w:rFonts w:ascii="ˎ̥" w:hAnsi="ˎ̥"/>
      <w:color w:val="000000"/>
      <w:sz w:val="22"/>
      <w:szCs w:val="22"/>
      <w:lang w:eastAsia="en-US" w:bidi="en-US"/>
    </w:rPr>
  </w:style>
  <w:style w:type="paragraph" w:customStyle="1" w:styleId="248">
    <w:name w:val="tc_btn"/>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249">
    <w:name w:val="Char Char1 Char Char Char Char Char Char1"/>
    <w:basedOn w:val="1"/>
    <w:qFormat/>
    <w:uiPriority w:val="0"/>
    <w:pPr>
      <w:widowControl/>
      <w:spacing w:after="160" w:line="240" w:lineRule="exact"/>
    </w:pPr>
    <w:rPr>
      <w:rFonts w:ascii="Verdana" w:hAnsi="Verdana" w:eastAsia="仿宋_GB2312"/>
      <w:sz w:val="22"/>
      <w:szCs w:val="22"/>
      <w:lang w:eastAsia="en-US" w:bidi="en-US"/>
    </w:rPr>
  </w:style>
  <w:style w:type="paragraph" w:customStyle="1" w:styleId="250">
    <w:name w:val="0KL正文-居中"/>
    <w:basedOn w:val="226"/>
    <w:qFormat/>
    <w:uiPriority w:val="0"/>
    <w:pPr>
      <w:ind w:firstLine="0" w:firstLineChars="0"/>
      <w:jc w:val="center"/>
    </w:pPr>
  </w:style>
  <w:style w:type="paragraph" w:customStyle="1" w:styleId="251">
    <w:name w:val="Char1 Char Char Char Char Char Char Char Char Char"/>
    <w:basedOn w:val="1"/>
    <w:qFormat/>
    <w:uiPriority w:val="0"/>
    <w:pPr>
      <w:widowControl/>
      <w:adjustRightInd w:val="0"/>
      <w:spacing w:after="200" w:line="276" w:lineRule="auto"/>
    </w:pPr>
    <w:rPr>
      <w:rFonts w:ascii="Calibri" w:hAnsi="Calibri"/>
      <w:sz w:val="22"/>
      <w:szCs w:val="20"/>
      <w:lang w:eastAsia="en-US" w:bidi="en-US"/>
    </w:rPr>
  </w:style>
  <w:style w:type="paragraph" w:customStyle="1" w:styleId="252">
    <w:name w:val="0KL正文-加粗-整段"/>
    <w:basedOn w:val="226"/>
    <w:link w:val="253"/>
    <w:qFormat/>
    <w:uiPriority w:val="0"/>
    <w:rPr>
      <w:b/>
    </w:rPr>
  </w:style>
  <w:style w:type="character" w:customStyle="1" w:styleId="253">
    <w:name w:val="0KL正文-加粗-整段 Char Char"/>
    <w:link w:val="252"/>
    <w:qFormat/>
    <w:uiPriority w:val="0"/>
    <w:rPr>
      <w:rFonts w:ascii="仿宋_GB2312" w:eastAsia="仿宋_GB2312"/>
      <w:b/>
      <w:color w:val="000000"/>
      <w:sz w:val="24"/>
      <w:szCs w:val="24"/>
    </w:rPr>
  </w:style>
  <w:style w:type="paragraph" w:customStyle="1" w:styleId="254">
    <w:name w:val="表格首行"/>
    <w:basedOn w:val="1"/>
    <w:qFormat/>
    <w:uiPriority w:val="0"/>
    <w:pPr>
      <w:widowControl/>
      <w:spacing w:after="200"/>
      <w:jc w:val="center"/>
    </w:pPr>
    <w:rPr>
      <w:rFonts w:ascii="宋体" w:hAnsi="宋体"/>
      <w:szCs w:val="22"/>
      <w:lang w:eastAsia="en-US" w:bidi="en-US"/>
    </w:rPr>
  </w:style>
  <w:style w:type="paragraph" w:customStyle="1" w:styleId="255">
    <w:name w:val="0KL目录-5级"/>
    <w:basedOn w:val="256"/>
    <w:qFormat/>
    <w:uiPriority w:val="0"/>
    <w:pPr>
      <w:keepLines/>
      <w:ind w:firstLine="562"/>
      <w:textAlignment w:val="auto"/>
      <w:outlineLvl w:val="4"/>
    </w:pPr>
    <w:rPr>
      <w:rFonts w:hAnsi="Calibri"/>
      <w:bCs/>
      <w:kern w:val="44"/>
      <w:sz w:val="28"/>
      <w:szCs w:val="44"/>
    </w:rPr>
  </w:style>
  <w:style w:type="paragraph" w:customStyle="1" w:styleId="256">
    <w:name w:val="0KL目录4级"/>
    <w:basedOn w:val="1"/>
    <w:qFormat/>
    <w:uiPriority w:val="0"/>
    <w:pPr>
      <w:keepNext/>
      <w:widowControl/>
      <w:topLinePunct/>
      <w:spacing w:beforeLines="50" w:afterLines="50" w:line="480" w:lineRule="exact"/>
      <w:ind w:firstLine="482" w:firstLineChars="200"/>
      <w:textAlignment w:val="center"/>
      <w:outlineLvl w:val="3"/>
    </w:pPr>
    <w:rPr>
      <w:rFonts w:ascii="仿宋_GB2312" w:hAnsi="黑体" w:eastAsia="仿宋_GB2312"/>
      <w:b/>
      <w:sz w:val="22"/>
      <w:szCs w:val="22"/>
      <w:lang w:eastAsia="en-US" w:bidi="en-US"/>
    </w:rPr>
  </w:style>
  <w:style w:type="paragraph" w:customStyle="1" w:styleId="257">
    <w:name w:val="明显引用1"/>
    <w:basedOn w:val="1"/>
    <w:next w:val="1"/>
    <w:link w:val="258"/>
    <w:qFormat/>
    <w:uiPriority w:val="0"/>
    <w:pPr>
      <w:widowControl/>
      <w:pBdr>
        <w:bottom w:val="single" w:color="4F81BD" w:sz="4" w:space="4"/>
      </w:pBdr>
      <w:spacing w:before="200" w:after="280" w:line="276" w:lineRule="auto"/>
      <w:ind w:left="936" w:right="936"/>
    </w:pPr>
    <w:rPr>
      <w:b/>
      <w:bCs/>
      <w:i/>
      <w:iCs/>
      <w:color w:val="4F81BD"/>
      <w:szCs w:val="20"/>
    </w:rPr>
  </w:style>
  <w:style w:type="character" w:customStyle="1" w:styleId="258">
    <w:name w:val="明显引用 Char"/>
    <w:basedOn w:val="60"/>
    <w:link w:val="257"/>
    <w:qFormat/>
    <w:uiPriority w:val="0"/>
    <w:rPr>
      <w:b/>
      <w:bCs/>
      <w:i/>
      <w:iCs/>
      <w:color w:val="4F81BD"/>
      <w:kern w:val="2"/>
      <w:sz w:val="21"/>
    </w:rPr>
  </w:style>
  <w:style w:type="paragraph" w:customStyle="1" w:styleId="259">
    <w:name w:val="offr"/>
    <w:basedOn w:val="1"/>
    <w:qFormat/>
    <w:uiPriority w:val="0"/>
    <w:pPr>
      <w:widowControl/>
      <w:spacing w:before="100" w:beforeAutospacing="1" w:after="100" w:afterAutospacing="1"/>
      <w:jc w:val="center"/>
    </w:pPr>
    <w:rPr>
      <w:rFonts w:ascii="Arial Unicode MS" w:hAnsi="Arial Unicode MS" w:eastAsia="Arial Unicode MS" w:cs="Arial Unicode MS"/>
      <w:sz w:val="22"/>
      <w:szCs w:val="22"/>
      <w:lang w:eastAsia="en-US" w:bidi="en-US"/>
    </w:rPr>
  </w:style>
  <w:style w:type="paragraph" w:customStyle="1" w:styleId="260">
    <w:name w:val="日期12"/>
    <w:basedOn w:val="1"/>
    <w:next w:val="1"/>
    <w:link w:val="261"/>
    <w:qFormat/>
    <w:uiPriority w:val="0"/>
    <w:pPr>
      <w:widowControl/>
      <w:spacing w:after="200"/>
    </w:pPr>
    <w:rPr>
      <w:rFonts w:ascii="Calibri" w:hAnsi="Calibri"/>
      <w:szCs w:val="22"/>
    </w:rPr>
  </w:style>
  <w:style w:type="character" w:customStyle="1" w:styleId="261">
    <w:name w:val="日期 Char Char"/>
    <w:basedOn w:val="60"/>
    <w:link w:val="260"/>
    <w:qFormat/>
    <w:uiPriority w:val="0"/>
    <w:rPr>
      <w:rFonts w:ascii="Calibri" w:hAnsi="Calibri"/>
      <w:kern w:val="2"/>
      <w:sz w:val="21"/>
      <w:szCs w:val="22"/>
    </w:rPr>
  </w:style>
  <w:style w:type="paragraph" w:customStyle="1" w:styleId="262">
    <w:name w:val="0KL-目录引用-目录名"/>
    <w:basedOn w:val="1"/>
    <w:qFormat/>
    <w:uiPriority w:val="0"/>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263">
    <w:name w:val="0KL目录2级-节"/>
    <w:basedOn w:val="48"/>
    <w:next w:val="226"/>
    <w:qFormat/>
    <w:uiPriority w:val="0"/>
    <w:pPr>
      <w:keepNext/>
      <w:widowControl/>
      <w:tabs>
        <w:tab w:val="clear" w:pos="9061"/>
      </w:tabs>
      <w:topLinePunct/>
      <w:spacing w:beforeLines="50" w:afterLines="50" w:line="480" w:lineRule="exact"/>
      <w:jc w:val="center"/>
      <w:textAlignment w:val="center"/>
      <w:outlineLvl w:val="1"/>
    </w:pPr>
    <w:rPr>
      <w:rFonts w:ascii="仿宋_GB2312" w:hAnsi="Calibri" w:eastAsia="黑体"/>
      <w:bCs w:val="0"/>
      <w:i w:val="0"/>
      <w:color w:val="auto"/>
      <w:kern w:val="2"/>
      <w:sz w:val="28"/>
      <w:szCs w:val="30"/>
      <w:lang w:val="zh-CN" w:eastAsia="en-US" w:bidi="en-US"/>
    </w:rPr>
  </w:style>
  <w:style w:type="paragraph" w:customStyle="1" w:styleId="264">
    <w:name w:val="样式 优万_正文 + 红色"/>
    <w:basedOn w:val="265"/>
    <w:qFormat/>
    <w:uiPriority w:val="0"/>
    <w:pPr>
      <w:spacing w:line="480" w:lineRule="exact"/>
      <w:ind w:left="846" w:firstLine="0" w:firstLineChars="0"/>
      <w:jc w:val="left"/>
    </w:pPr>
    <w:rPr>
      <w:rFonts w:ascii="仿宋_GB2312" w:eastAsia="仿宋_GB2312"/>
      <w:color w:val="FF0000"/>
      <w:sz w:val="24"/>
    </w:rPr>
  </w:style>
  <w:style w:type="paragraph" w:customStyle="1" w:styleId="265">
    <w:name w:val="优万_正文"/>
    <w:basedOn w:val="1"/>
    <w:qFormat/>
    <w:uiPriority w:val="0"/>
    <w:pPr>
      <w:widowControl/>
      <w:spacing w:after="200"/>
      <w:ind w:firstLine="200" w:firstLineChars="200"/>
    </w:pPr>
    <w:rPr>
      <w:rFonts w:ascii="Calibri" w:hAnsi="Calibri"/>
      <w:szCs w:val="22"/>
      <w:lang w:eastAsia="en-US" w:bidi="en-US"/>
    </w:rPr>
  </w:style>
  <w:style w:type="paragraph" w:customStyle="1" w:styleId="266">
    <w:name w:val="0KL表格-文字-行1、列1"/>
    <w:basedOn w:val="226"/>
    <w:qFormat/>
    <w:uiPriority w:val="0"/>
    <w:pPr>
      <w:spacing w:line="240" w:lineRule="auto"/>
      <w:ind w:firstLine="0" w:firstLineChars="0"/>
    </w:pPr>
    <w:rPr>
      <w:rFonts w:eastAsia="宋体"/>
      <w:b/>
      <w:sz w:val="21"/>
    </w:rPr>
  </w:style>
  <w:style w:type="paragraph" w:customStyle="1" w:styleId="267">
    <w:name w:val="TOC 标题1"/>
    <w:basedOn w:val="208"/>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268">
    <w:name w:val="标书正文"/>
    <w:basedOn w:val="1"/>
    <w:qFormat/>
    <w:uiPriority w:val="0"/>
    <w:pPr>
      <w:widowControl/>
      <w:adjustRightInd w:val="0"/>
      <w:snapToGrid w:val="0"/>
      <w:spacing w:after="200" w:line="276" w:lineRule="auto"/>
      <w:ind w:firstLine="420" w:firstLineChars="200"/>
    </w:pPr>
    <w:rPr>
      <w:rFonts w:ascii="Calibri" w:hAnsi="Calibri"/>
      <w:szCs w:val="20"/>
      <w:lang w:eastAsia="en-US" w:bidi="en-US"/>
    </w:rPr>
  </w:style>
  <w:style w:type="paragraph" w:customStyle="1" w:styleId="269">
    <w:name w:val="0KL封面-附件标示"/>
    <w:basedOn w:val="1"/>
    <w:qFormat/>
    <w:uiPriority w:val="0"/>
    <w:pPr>
      <w:widowControl/>
      <w:spacing w:after="200"/>
      <w:ind w:left="3009" w:hanging="3009" w:hangingChars="1249"/>
    </w:pPr>
    <w:rPr>
      <w:rFonts w:ascii="宋体" w:hAnsi="宋体"/>
      <w:b/>
      <w:color w:val="000000"/>
      <w:sz w:val="22"/>
      <w:szCs w:val="22"/>
      <w:lang w:eastAsia="en-US" w:bidi="en-US"/>
    </w:rPr>
  </w:style>
  <w:style w:type="paragraph" w:customStyle="1" w:styleId="270">
    <w:name w:val="日期11"/>
    <w:basedOn w:val="1"/>
    <w:next w:val="1"/>
    <w:qFormat/>
    <w:uiPriority w:val="0"/>
    <w:pPr>
      <w:widowControl/>
      <w:spacing w:after="200" w:line="276" w:lineRule="auto"/>
    </w:pPr>
    <w:rPr>
      <w:rFonts w:ascii="Calibri" w:hAnsi="Calibri"/>
      <w:sz w:val="22"/>
      <w:szCs w:val="22"/>
      <w:lang w:eastAsia="en-US" w:bidi="en-US"/>
    </w:rPr>
  </w:style>
  <w:style w:type="paragraph" w:customStyle="1" w:styleId="271">
    <w:name w:val="样式 仿宋_GB2312 行距: 1.5 倍行距"/>
    <w:basedOn w:val="1"/>
    <w:qFormat/>
    <w:uiPriority w:val="0"/>
    <w:pPr>
      <w:adjustRightInd w:val="0"/>
      <w:snapToGrid w:val="0"/>
      <w:spacing w:line="520" w:lineRule="exact"/>
      <w:ind w:firstLine="560" w:firstLineChars="200"/>
    </w:pPr>
    <w:rPr>
      <w:rFonts w:eastAsia="仿宋_GB2312"/>
      <w:sz w:val="28"/>
      <w:szCs w:val="20"/>
    </w:rPr>
  </w:style>
  <w:style w:type="paragraph" w:customStyle="1" w:styleId="272">
    <w:name w:val="附录标题3"/>
    <w:basedOn w:val="1"/>
    <w:next w:val="219"/>
    <w:qFormat/>
    <w:uiPriority w:val="0"/>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273">
    <w:name w:val="列表1"/>
    <w:basedOn w:val="1"/>
    <w:qFormat/>
    <w:uiPriority w:val="0"/>
    <w:pPr>
      <w:widowControl/>
      <w:spacing w:after="200"/>
      <w:ind w:left="200" w:hanging="200" w:hangingChars="200"/>
    </w:pPr>
    <w:rPr>
      <w:rFonts w:ascii="Calibri" w:hAnsi="Calibri"/>
      <w:szCs w:val="22"/>
      <w:lang w:eastAsia="en-US" w:bidi="en-US"/>
    </w:rPr>
  </w:style>
  <w:style w:type="paragraph" w:customStyle="1" w:styleId="274">
    <w:name w:val="标题 311"/>
    <w:basedOn w:val="1"/>
    <w:next w:val="214"/>
    <w:qFormat/>
    <w:uiPriority w:val="0"/>
    <w:pPr>
      <w:keepNext/>
      <w:keepLines/>
      <w:outlineLvl w:val="2"/>
    </w:pPr>
    <w:rPr>
      <w:bCs/>
      <w:sz w:val="24"/>
      <w:szCs w:val="32"/>
    </w:rPr>
  </w:style>
  <w:style w:type="paragraph" w:customStyle="1" w:styleId="275">
    <w:name w:val="表格内容1"/>
    <w:basedOn w:val="1"/>
    <w:qFormat/>
    <w:uiPriority w:val="0"/>
    <w:rPr>
      <w:rFonts w:ascii="宋体"/>
      <w:szCs w:val="20"/>
    </w:rPr>
  </w:style>
  <w:style w:type="paragraph" w:customStyle="1" w:styleId="276">
    <w:name w:val="0KL标注-图示"/>
    <w:basedOn w:val="226"/>
    <w:qFormat/>
    <w:uiPriority w:val="0"/>
    <w:pPr>
      <w:spacing w:line="240" w:lineRule="auto"/>
      <w:ind w:firstLine="0" w:firstLineChars="0"/>
      <w:jc w:val="center"/>
    </w:pPr>
    <w:rPr>
      <w:rFonts w:ascii="宋体" w:hAnsi="宋体" w:eastAsia="宋体"/>
      <w:b/>
      <w:sz w:val="21"/>
      <w:szCs w:val="21"/>
    </w:rPr>
  </w:style>
  <w:style w:type="paragraph" w:customStyle="1" w:styleId="277">
    <w:name w:val="0KL列表-序号-1"/>
    <w:basedOn w:val="226"/>
    <w:qFormat/>
    <w:uiPriority w:val="0"/>
    <w:pPr>
      <w:tabs>
        <w:tab w:val="left" w:pos="0"/>
        <w:tab w:val="left" w:pos="600"/>
        <w:tab w:val="left" w:pos="1134"/>
      </w:tabs>
      <w:ind w:left="600" w:firstLine="0" w:firstLineChars="0"/>
    </w:pPr>
  </w:style>
  <w:style w:type="paragraph" w:customStyle="1" w:styleId="278">
    <w:name w:val="样式 正文文字缩进 2. + 首行缩进:  2 字符"/>
    <w:basedOn w:val="1"/>
    <w:qFormat/>
    <w:uiPriority w:val="0"/>
    <w:pPr>
      <w:widowControl/>
      <w:spacing w:after="200" w:line="276" w:lineRule="auto"/>
      <w:ind w:firstLine="480" w:firstLineChars="200"/>
    </w:pPr>
    <w:rPr>
      <w:rFonts w:ascii="Calibri" w:hAnsi="Calibri" w:cs="宋体"/>
      <w:sz w:val="22"/>
      <w:szCs w:val="20"/>
      <w:lang w:eastAsia="en-US" w:bidi="en-US"/>
    </w:rPr>
  </w:style>
  <w:style w:type="paragraph" w:customStyle="1" w:styleId="279">
    <w:name w:val="无间隔2"/>
    <w:qFormat/>
    <w:uiPriority w:val="0"/>
    <w:rPr>
      <w:rFonts w:ascii="Calibri" w:hAnsi="Calibri" w:eastAsia="宋体" w:cs="Times New Roman"/>
      <w:sz w:val="22"/>
      <w:szCs w:val="22"/>
      <w:lang w:val="en-US" w:eastAsia="en-US" w:bidi="en-US"/>
    </w:rPr>
  </w:style>
  <w:style w:type="paragraph" w:customStyle="1" w:styleId="280">
    <w:name w:val="样式 样式 样式 正文首行缩进 2 + 华文楷体 首行缩进:  2 字符 段后: 0 磅 + 首行缩进:  2 字符 + 左侧:..."/>
    <w:basedOn w:val="1"/>
    <w:qFormat/>
    <w:uiPriority w:val="0"/>
    <w:pPr>
      <w:widowControl/>
      <w:spacing w:after="200"/>
      <w:ind w:firstLine="200" w:firstLineChars="200"/>
    </w:pPr>
    <w:rPr>
      <w:rFonts w:ascii="华文楷体" w:hAnsi="华文楷体" w:eastAsia="楷体_GB2312" w:cs="宋体"/>
      <w:sz w:val="28"/>
      <w:szCs w:val="20"/>
      <w:lang w:eastAsia="en-US" w:bidi="en-US"/>
    </w:rPr>
  </w:style>
  <w:style w:type="paragraph" w:customStyle="1" w:styleId="281">
    <w:name w:val="0kl---1"/>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282">
    <w:name w:val="样式 标题 1 + 三号 段前: 5 磅 段后: 5 磅 行距: 1.5 倍行距"/>
    <w:basedOn w:val="208"/>
    <w:qFormat/>
    <w:uiPriority w:val="0"/>
    <w:pPr>
      <w:keepLines/>
      <w:widowControl/>
      <w:tabs>
        <w:tab w:val="left" w:pos="360"/>
      </w:tabs>
      <w:adjustRightInd w:val="0"/>
      <w:snapToGrid w:val="0"/>
      <w:spacing w:beforeLines="50" w:beforeAutospacing="1" w:afterLines="50" w:afterAutospacing="1"/>
      <w:jc w:val="center"/>
    </w:pPr>
    <w:rPr>
      <w:rFonts w:ascii="Cambria" w:hAnsi="Cambria" w:eastAsia="黑体" w:cs="宋体"/>
      <w:kern w:val="44"/>
      <w:sz w:val="32"/>
      <w:szCs w:val="20"/>
      <w:lang w:bidi="en-US"/>
    </w:rPr>
  </w:style>
  <w:style w:type="paragraph" w:customStyle="1" w:styleId="283">
    <w:name w:val="Char Char Char Char Char Char Char Char Char1 Char Char Char Char Char Char Char Char Char Char"/>
    <w:basedOn w:val="1"/>
    <w:qFormat/>
    <w:uiPriority w:val="0"/>
    <w:rPr>
      <w:rFonts w:ascii="Tahoma" w:hAnsi="Tahoma" w:cs="仿宋_GB2312"/>
      <w:szCs w:val="20"/>
    </w:rPr>
  </w:style>
  <w:style w:type="paragraph" w:customStyle="1" w:styleId="284">
    <w:name w:val="样式 正文（首行缩进两字） + 左侧:  2.04 厘米"/>
    <w:basedOn w:val="219"/>
    <w:qFormat/>
    <w:uiPriority w:val="0"/>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285">
    <w:name w:val="1 Char Char Char Char Char Char Char"/>
    <w:basedOn w:val="1"/>
    <w:qFormat/>
    <w:uiPriority w:val="0"/>
    <w:rPr>
      <w:rFonts w:ascii="仿宋_GB2312" w:hAnsi="Tahoma" w:eastAsia="仿宋_GB2312"/>
      <w:szCs w:val="21"/>
    </w:rPr>
  </w:style>
  <w:style w:type="paragraph" w:customStyle="1" w:styleId="286">
    <w:name w:val="样式 标题 1 + 18 磅"/>
    <w:basedOn w:val="208"/>
    <w:qFormat/>
    <w:uiPriority w:val="0"/>
    <w:pPr>
      <w:spacing w:beforeLines="100" w:afterLines="50"/>
      <w:outlineLvl w:val="9"/>
    </w:pPr>
    <w:rPr>
      <w:rFonts w:ascii="宋体" w:hAnsi="宋体"/>
      <w:kern w:val="2"/>
      <w:sz w:val="21"/>
      <w:szCs w:val="21"/>
    </w:rPr>
  </w:style>
  <w:style w:type="paragraph" w:customStyle="1" w:styleId="287">
    <w:name w:val="优万_项目标题1级"/>
    <w:basedOn w:val="1"/>
    <w:link w:val="288"/>
    <w:qFormat/>
    <w:uiPriority w:val="0"/>
    <w:pPr>
      <w:widowControl/>
      <w:tabs>
        <w:tab w:val="left" w:pos="839"/>
      </w:tabs>
      <w:spacing w:after="200" w:line="276" w:lineRule="auto"/>
      <w:ind w:left="839" w:hanging="419"/>
    </w:pPr>
    <w:rPr>
      <w:kern w:val="0"/>
      <w:sz w:val="20"/>
    </w:rPr>
  </w:style>
  <w:style w:type="character" w:customStyle="1" w:styleId="288">
    <w:name w:val="优万_项目标题1级 Char Char"/>
    <w:link w:val="287"/>
    <w:qFormat/>
    <w:uiPriority w:val="0"/>
    <w:rPr>
      <w:szCs w:val="24"/>
    </w:rPr>
  </w:style>
  <w:style w:type="paragraph" w:customStyle="1" w:styleId="289">
    <w:name w:val="样式 优万_项目标题1级 + 紫色"/>
    <w:basedOn w:val="287"/>
    <w:qFormat/>
    <w:uiPriority w:val="0"/>
    <w:pPr>
      <w:tabs>
        <w:tab w:val="left" w:pos="1129"/>
        <w:tab w:val="clear" w:pos="839"/>
      </w:tabs>
      <w:spacing w:line="480" w:lineRule="exact"/>
      <w:ind w:left="1129" w:hanging="420"/>
      <w:jc w:val="left"/>
    </w:pPr>
    <w:rPr>
      <w:rFonts w:ascii="仿宋_GB2312" w:eastAsia="仿宋_GB2312"/>
      <w:color w:val="7030A0"/>
      <w:sz w:val="24"/>
    </w:rPr>
  </w:style>
  <w:style w:type="paragraph" w:customStyle="1" w:styleId="290">
    <w:name w:val="无间隔21"/>
    <w:link w:val="291"/>
    <w:qFormat/>
    <w:uiPriority w:val="0"/>
    <w:rPr>
      <w:rFonts w:ascii="Calibri" w:hAnsi="Calibri" w:eastAsia="宋体" w:cs="Times New Roman"/>
      <w:sz w:val="22"/>
      <w:szCs w:val="22"/>
      <w:lang w:val="en-US" w:eastAsia="en-US" w:bidi="en-US"/>
    </w:rPr>
  </w:style>
  <w:style w:type="character" w:customStyle="1" w:styleId="291">
    <w:name w:val="No Spacing Char Char"/>
    <w:link w:val="290"/>
    <w:qFormat/>
    <w:uiPriority w:val="0"/>
    <w:rPr>
      <w:rFonts w:ascii="Calibri" w:hAnsi="Calibri"/>
      <w:sz w:val="22"/>
      <w:szCs w:val="22"/>
      <w:lang w:eastAsia="en-US" w:bidi="en-US"/>
    </w:rPr>
  </w:style>
  <w:style w:type="paragraph" w:customStyle="1" w:styleId="292">
    <w:name w:val="Char"/>
    <w:basedOn w:val="1"/>
    <w:qFormat/>
    <w:uiPriority w:val="0"/>
    <w:rPr>
      <w:szCs w:val="20"/>
    </w:rPr>
  </w:style>
  <w:style w:type="paragraph" w:customStyle="1" w:styleId="293">
    <w:name w:val="默认段落字体 Para Char Char Char Char Char Char Char Char Char Char"/>
    <w:basedOn w:val="189"/>
    <w:qFormat/>
    <w:uiPriority w:val="0"/>
    <w:rPr>
      <w:rFonts w:ascii="Tahoma" w:hAnsi="Tahoma"/>
    </w:rPr>
  </w:style>
  <w:style w:type="paragraph" w:customStyle="1" w:styleId="294">
    <w:name w:val="0KL目录5级"/>
    <w:basedOn w:val="1"/>
    <w:qFormat/>
    <w:uiPriority w:val="0"/>
    <w:pPr>
      <w:widowControl/>
      <w:spacing w:after="200" w:line="480" w:lineRule="exact"/>
      <w:outlineLvl w:val="4"/>
    </w:pPr>
    <w:rPr>
      <w:rFonts w:ascii="黑体" w:hAnsi="Calibri" w:eastAsia="黑体"/>
      <w:sz w:val="30"/>
      <w:szCs w:val="22"/>
      <w:lang w:eastAsia="en-US" w:bidi="en-US"/>
    </w:rPr>
  </w:style>
  <w:style w:type="paragraph" w:customStyle="1" w:styleId="295">
    <w:name w:val="样式 宋体 四号 首行缩进:  1 厘米"/>
    <w:basedOn w:val="1"/>
    <w:qFormat/>
    <w:uiPriority w:val="0"/>
    <w:pPr>
      <w:widowControl/>
      <w:spacing w:after="200" w:line="520" w:lineRule="exact"/>
      <w:ind w:firstLine="567"/>
    </w:pPr>
    <w:rPr>
      <w:rFonts w:ascii="宋体" w:hAnsi="宋体" w:cs="宋体"/>
      <w:sz w:val="28"/>
      <w:szCs w:val="20"/>
      <w:lang w:eastAsia="en-US" w:bidi="en-US"/>
    </w:rPr>
  </w:style>
  <w:style w:type="paragraph" w:customStyle="1" w:styleId="296">
    <w:name w:val="0KL-目录引用-一级目录"/>
    <w:basedOn w:val="48"/>
    <w:qFormat/>
    <w:uiPriority w:val="0"/>
    <w:pPr>
      <w:tabs>
        <w:tab w:val="clear" w:pos="9061"/>
      </w:tabs>
      <w:spacing w:before="0"/>
      <w:ind w:left="420" w:leftChars="200"/>
    </w:pPr>
    <w:rPr>
      <w:rFonts w:ascii="Times New Roman" w:hAnsi="Times New Roman"/>
      <w:bCs w:val="0"/>
      <w:i w:val="0"/>
      <w:color w:val="auto"/>
      <w:kern w:val="2"/>
      <w:sz w:val="21"/>
      <w:szCs w:val="20"/>
    </w:rPr>
  </w:style>
  <w:style w:type="paragraph" w:customStyle="1" w:styleId="297">
    <w:name w:val="CM20"/>
    <w:basedOn w:val="1"/>
    <w:next w:val="1"/>
    <w:qFormat/>
    <w:uiPriority w:val="0"/>
    <w:pPr>
      <w:autoSpaceDE w:val="0"/>
      <w:autoSpaceDN w:val="0"/>
      <w:adjustRightInd w:val="0"/>
    </w:pPr>
    <w:rPr>
      <w:rFonts w:ascii="Arial" w:hAnsi="Arial" w:cs="Arial"/>
      <w:szCs w:val="20"/>
    </w:rPr>
  </w:style>
  <w:style w:type="paragraph" w:customStyle="1" w:styleId="298">
    <w:name w:val="半圈数字项目符号"/>
    <w:basedOn w:val="1"/>
    <w:next w:val="1"/>
    <w:link w:val="299"/>
    <w:qFormat/>
    <w:uiPriority w:val="0"/>
    <w:pPr>
      <w:tabs>
        <w:tab w:val="left" w:pos="0"/>
      </w:tabs>
      <w:wordWrap w:val="0"/>
    </w:pPr>
  </w:style>
  <w:style w:type="character" w:customStyle="1" w:styleId="299">
    <w:name w:val="半圈数字项目符号 Char Char"/>
    <w:link w:val="298"/>
    <w:qFormat/>
    <w:uiPriority w:val="0"/>
    <w:rPr>
      <w:kern w:val="2"/>
      <w:sz w:val="21"/>
      <w:szCs w:val="24"/>
    </w:rPr>
  </w:style>
  <w:style w:type="paragraph" w:customStyle="1" w:styleId="300">
    <w:name w:val="样式 标题 2 + Times New Roman 四号 非加粗 段前: 5 磅 段后: 0 磅 行距: 固定值 20..."/>
    <w:basedOn w:val="210"/>
    <w:qFormat/>
    <w:uiPriority w:val="0"/>
    <w:pPr>
      <w:keepLines/>
      <w:widowControl/>
      <w:spacing w:before="100" w:line="400" w:lineRule="exact"/>
      <w:jc w:val="left"/>
    </w:pPr>
    <w:rPr>
      <w:rFonts w:ascii="Cambria" w:hAnsi="Cambria" w:eastAsia="黑体" w:cs="宋体"/>
      <w:b/>
      <w:bCs w:val="0"/>
      <w:kern w:val="2"/>
      <w:sz w:val="28"/>
      <w:szCs w:val="20"/>
      <w:lang w:bidi="en-US"/>
    </w:rPr>
  </w:style>
  <w:style w:type="paragraph" w:customStyle="1" w:styleId="301">
    <w:name w:val="表格"/>
    <w:basedOn w:val="1"/>
    <w:link w:val="302"/>
    <w:qFormat/>
    <w:uiPriority w:val="0"/>
    <w:pPr>
      <w:widowControl/>
      <w:snapToGrid w:val="0"/>
      <w:spacing w:after="200" w:line="276" w:lineRule="auto"/>
      <w:ind w:firstLine="42" w:firstLineChars="21"/>
    </w:pPr>
    <w:rPr>
      <w:rFonts w:ascii="宋体" w:hAnsi="宋体"/>
      <w:szCs w:val="20"/>
    </w:rPr>
  </w:style>
  <w:style w:type="character" w:customStyle="1" w:styleId="302">
    <w:name w:val="表格 Char Char"/>
    <w:basedOn w:val="60"/>
    <w:link w:val="301"/>
    <w:qFormat/>
    <w:uiPriority w:val="0"/>
    <w:rPr>
      <w:rFonts w:ascii="宋体" w:hAnsi="宋体"/>
      <w:kern w:val="2"/>
      <w:sz w:val="21"/>
    </w:rPr>
  </w:style>
  <w:style w:type="paragraph" w:customStyle="1" w:styleId="303">
    <w:name w:val="0KL标注-附件"/>
    <w:basedOn w:val="1"/>
    <w:qFormat/>
    <w:uiPriority w:val="0"/>
    <w:pPr>
      <w:widowControl/>
      <w:spacing w:after="200"/>
      <w:ind w:left="3009" w:hanging="3009" w:hangingChars="1249"/>
    </w:pPr>
    <w:rPr>
      <w:rFonts w:ascii="宋体" w:hAnsi="宋体"/>
      <w:b/>
      <w:color w:val="000000"/>
      <w:sz w:val="22"/>
      <w:szCs w:val="22"/>
      <w:lang w:eastAsia="en-US" w:bidi="en-US"/>
    </w:rPr>
  </w:style>
  <w:style w:type="paragraph" w:customStyle="1" w:styleId="304">
    <w:name w:val="0KL脚注-文本"/>
    <w:basedOn w:val="42"/>
    <w:qFormat/>
    <w:uiPriority w:val="0"/>
  </w:style>
  <w:style w:type="paragraph" w:customStyle="1" w:styleId="305">
    <w:name w:val="Char Char Char Char Char Char Char"/>
    <w:basedOn w:val="189"/>
    <w:qFormat/>
    <w:uiPriority w:val="0"/>
    <w:pPr>
      <w:adjustRightInd w:val="0"/>
      <w:spacing w:line="436" w:lineRule="exact"/>
      <w:ind w:left="357"/>
      <w:outlineLvl w:val="3"/>
    </w:pPr>
    <w:rPr>
      <w:rFonts w:ascii="Tahoma" w:hAnsi="Tahoma"/>
      <w:b/>
    </w:rPr>
  </w:style>
  <w:style w:type="paragraph" w:customStyle="1" w:styleId="306">
    <w:name w:val="表格文字"/>
    <w:basedOn w:val="22"/>
    <w:qFormat/>
    <w:uiPriority w:val="0"/>
    <w:pPr>
      <w:widowControl/>
      <w:tabs>
        <w:tab w:val="clear" w:pos="567"/>
      </w:tabs>
      <w:snapToGrid w:val="0"/>
      <w:spacing w:before="40" w:line="240" w:lineRule="auto"/>
      <w:jc w:val="center"/>
    </w:pPr>
    <w:rPr>
      <w:rFonts w:ascii="宋体"/>
      <w:szCs w:val="20"/>
    </w:rPr>
  </w:style>
  <w:style w:type="paragraph" w:customStyle="1" w:styleId="307">
    <w:name w:val="kl"/>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308">
    <w:name w:val="优万_2级标题"/>
    <w:basedOn w:val="1"/>
    <w:next w:val="1"/>
    <w:qFormat/>
    <w:uiPriority w:val="0"/>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309">
    <w:name w:val="图中文字"/>
    <w:basedOn w:val="1"/>
    <w:qFormat/>
    <w:uiPriority w:val="0"/>
    <w:pPr>
      <w:adjustRightInd w:val="0"/>
      <w:snapToGrid w:val="0"/>
      <w:spacing w:line="0" w:lineRule="atLeast"/>
      <w:jc w:val="center"/>
    </w:pPr>
    <w:rPr>
      <w:szCs w:val="20"/>
    </w:rPr>
  </w:style>
  <w:style w:type="paragraph" w:customStyle="1" w:styleId="310">
    <w:name w:val="优万_项目标题2级"/>
    <w:basedOn w:val="1"/>
    <w:qFormat/>
    <w:uiPriority w:val="0"/>
    <w:pPr>
      <w:widowControl/>
      <w:spacing w:after="200"/>
      <w:ind w:left="846" w:hanging="420"/>
    </w:pPr>
    <w:rPr>
      <w:rFonts w:ascii="Calibri" w:hAnsi="Calibri"/>
      <w:szCs w:val="22"/>
      <w:lang w:eastAsia="en-US" w:bidi="en-US"/>
    </w:rPr>
  </w:style>
  <w:style w:type="paragraph" w:customStyle="1" w:styleId="311">
    <w:name w:val="KL正文"/>
    <w:basedOn w:val="1"/>
    <w:link w:val="312"/>
    <w:qFormat/>
    <w:uiPriority w:val="0"/>
    <w:pPr>
      <w:widowControl/>
      <w:topLinePunct/>
      <w:spacing w:after="200" w:line="440" w:lineRule="exact"/>
      <w:ind w:firstLine="200" w:firstLineChars="200"/>
      <w:textAlignment w:val="center"/>
    </w:pPr>
    <w:rPr>
      <w:rFonts w:ascii="黑体" w:eastAsia="仿宋_GB2312"/>
      <w:color w:val="000000"/>
      <w:kern w:val="0"/>
      <w:sz w:val="28"/>
      <w:szCs w:val="32"/>
    </w:rPr>
  </w:style>
  <w:style w:type="character" w:customStyle="1" w:styleId="312">
    <w:name w:val="KL正文 Char Char"/>
    <w:link w:val="311"/>
    <w:qFormat/>
    <w:uiPriority w:val="0"/>
    <w:rPr>
      <w:rFonts w:ascii="黑体" w:eastAsia="仿宋_GB2312"/>
      <w:color w:val="000000"/>
      <w:sz w:val="28"/>
      <w:szCs w:val="32"/>
    </w:rPr>
  </w:style>
  <w:style w:type="paragraph" w:customStyle="1" w:styleId="313">
    <w:name w:val="0KL封面-时间标示"/>
    <w:basedOn w:val="226"/>
    <w:next w:val="226"/>
    <w:qFormat/>
    <w:uiPriority w:val="0"/>
    <w:pPr>
      <w:ind w:firstLine="0" w:firstLineChars="0"/>
      <w:jc w:val="center"/>
    </w:pPr>
    <w:rPr>
      <w:rFonts w:hAnsi="黑体" w:eastAsia="黑体"/>
      <w:sz w:val="30"/>
      <w:szCs w:val="30"/>
    </w:rPr>
  </w:style>
  <w:style w:type="paragraph" w:customStyle="1" w:styleId="314">
    <w:name w:val="Char Char Char Char Char Char1 Char"/>
    <w:basedOn w:val="1"/>
    <w:qFormat/>
    <w:uiPriority w:val="0"/>
    <w:pPr>
      <w:widowControl/>
      <w:spacing w:after="160" w:line="240" w:lineRule="exact"/>
    </w:pPr>
    <w:rPr>
      <w:rFonts w:ascii="Verdana" w:hAnsi="Verdana"/>
      <w:szCs w:val="20"/>
      <w:lang w:eastAsia="en-US"/>
    </w:rPr>
  </w:style>
  <w:style w:type="paragraph" w:customStyle="1" w:styleId="315">
    <w:name w:val="0KL目录-6级"/>
    <w:basedOn w:val="226"/>
    <w:qFormat/>
    <w:uiPriority w:val="0"/>
    <w:pPr>
      <w:spacing w:line="480" w:lineRule="exact"/>
      <w:ind w:firstLine="562"/>
      <w:outlineLvl w:val="5"/>
    </w:pPr>
    <w:rPr>
      <w:rFonts w:ascii="黑体"/>
      <w:b/>
    </w:rPr>
  </w:style>
  <w:style w:type="paragraph" w:customStyle="1" w:styleId="316">
    <w:name w:val="0KL封面-标题-前置"/>
    <w:basedOn w:val="226"/>
    <w:qFormat/>
    <w:uiPriority w:val="0"/>
    <w:pPr>
      <w:ind w:firstLine="640"/>
      <w:jc w:val="left"/>
    </w:pPr>
    <w:rPr>
      <w:rFonts w:eastAsia="华文中宋"/>
      <w:sz w:val="32"/>
    </w:rPr>
  </w:style>
  <w:style w:type="paragraph" w:customStyle="1" w:styleId="317">
    <w:name w:val="目录文字"/>
    <w:basedOn w:val="1"/>
    <w:qFormat/>
    <w:uiPriority w:val="0"/>
    <w:pPr>
      <w:widowControl/>
      <w:spacing w:after="200" w:line="480" w:lineRule="auto"/>
    </w:pPr>
    <w:rPr>
      <w:rFonts w:ascii="宋体" w:hAnsi="宋体"/>
      <w:sz w:val="22"/>
      <w:szCs w:val="20"/>
      <w:lang w:eastAsia="en-US" w:bidi="en-US"/>
    </w:rPr>
  </w:style>
  <w:style w:type="paragraph" w:customStyle="1" w:styleId="318">
    <w:name w:val="样式 优万_插入图片 + 宋体"/>
    <w:basedOn w:val="319"/>
    <w:qFormat/>
    <w:uiPriority w:val="0"/>
    <w:pPr>
      <w:spacing w:line="360" w:lineRule="auto"/>
    </w:pPr>
    <w:rPr>
      <w:rFonts w:ascii="宋体" w:hAnsi="宋体"/>
    </w:rPr>
  </w:style>
  <w:style w:type="paragraph" w:customStyle="1" w:styleId="319">
    <w:name w:val="优万_插入图片"/>
    <w:basedOn w:val="1"/>
    <w:next w:val="320"/>
    <w:qFormat/>
    <w:uiPriority w:val="0"/>
    <w:pPr>
      <w:widowControl/>
      <w:spacing w:after="200"/>
      <w:jc w:val="center"/>
    </w:pPr>
    <w:rPr>
      <w:rFonts w:ascii="Calibri" w:hAnsi="Calibri"/>
      <w:szCs w:val="22"/>
      <w:lang w:eastAsia="en-US" w:bidi="en-US"/>
    </w:rPr>
  </w:style>
  <w:style w:type="paragraph" w:customStyle="1" w:styleId="320">
    <w:name w:val="优万_插入图片说明"/>
    <w:basedOn w:val="1"/>
    <w:next w:val="1"/>
    <w:qFormat/>
    <w:uiPriority w:val="0"/>
    <w:pPr>
      <w:widowControl/>
      <w:tabs>
        <w:tab w:val="left" w:pos="420"/>
      </w:tabs>
      <w:spacing w:after="200"/>
      <w:ind w:left="420" w:hanging="420"/>
      <w:jc w:val="center"/>
    </w:pPr>
    <w:rPr>
      <w:rFonts w:ascii="Calibri" w:hAnsi="Calibri"/>
      <w:szCs w:val="22"/>
      <w:lang w:eastAsia="en-US" w:bidi="en-US"/>
    </w:rPr>
  </w:style>
  <w:style w:type="paragraph" w:customStyle="1" w:styleId="321">
    <w:name w:val="项目"/>
    <w:basedOn w:val="311"/>
    <w:link w:val="322"/>
    <w:qFormat/>
    <w:uiPriority w:val="0"/>
    <w:pPr>
      <w:ind w:left="1276" w:hanging="425" w:firstLineChars="0"/>
    </w:pPr>
  </w:style>
  <w:style w:type="character" w:customStyle="1" w:styleId="322">
    <w:name w:val="项目 Char Char"/>
    <w:basedOn w:val="312"/>
    <w:link w:val="321"/>
    <w:qFormat/>
    <w:uiPriority w:val="0"/>
    <w:rPr>
      <w:rFonts w:ascii="黑体" w:eastAsia="仿宋_GB2312"/>
      <w:color w:val="000000"/>
      <w:sz w:val="28"/>
      <w:szCs w:val="32"/>
    </w:rPr>
  </w:style>
  <w:style w:type="paragraph" w:customStyle="1" w:styleId="323">
    <w:name w:val="Char3"/>
    <w:basedOn w:val="1"/>
    <w:qFormat/>
    <w:uiPriority w:val="0"/>
    <w:pPr>
      <w:widowControl/>
      <w:spacing w:after="200"/>
    </w:pPr>
    <w:rPr>
      <w:rFonts w:ascii="Calibri" w:hAnsi="Calibri"/>
      <w:szCs w:val="22"/>
      <w:lang w:eastAsia="en-US" w:bidi="en-US"/>
    </w:rPr>
  </w:style>
  <w:style w:type="paragraph" w:customStyle="1" w:styleId="324">
    <w:name w:val="表格正文"/>
    <w:basedOn w:val="1"/>
    <w:link w:val="325"/>
    <w:qFormat/>
    <w:uiPriority w:val="0"/>
    <w:pPr>
      <w:widowControl/>
      <w:snapToGrid w:val="0"/>
      <w:spacing w:after="200" w:line="300" w:lineRule="auto"/>
    </w:pPr>
    <w:rPr>
      <w:kern w:val="0"/>
      <w:sz w:val="20"/>
    </w:rPr>
  </w:style>
  <w:style w:type="character" w:customStyle="1" w:styleId="325">
    <w:name w:val="表格正文 Char Char"/>
    <w:link w:val="324"/>
    <w:qFormat/>
    <w:uiPriority w:val="0"/>
    <w:rPr>
      <w:szCs w:val="24"/>
    </w:rPr>
  </w:style>
  <w:style w:type="paragraph" w:customStyle="1" w:styleId="326">
    <w:name w:val="段落正文"/>
    <w:basedOn w:val="22"/>
    <w:qFormat/>
    <w:uiPriority w:val="0"/>
    <w:pPr>
      <w:widowControl/>
      <w:tabs>
        <w:tab w:val="clear" w:pos="567"/>
      </w:tabs>
      <w:suppressAutoHyphens/>
      <w:spacing w:before="0" w:line="276" w:lineRule="auto"/>
      <w:ind w:firstLine="540"/>
    </w:pPr>
    <w:rPr>
      <w:rFonts w:ascii="宋体" w:hAnsi="宋体"/>
      <w:lang w:eastAsia="en-US" w:bidi="en-US"/>
    </w:rPr>
  </w:style>
  <w:style w:type="paragraph" w:customStyle="1" w:styleId="327">
    <w:name w:val="Pa6"/>
    <w:basedOn w:val="1"/>
    <w:next w:val="1"/>
    <w:qFormat/>
    <w:uiPriority w:val="0"/>
    <w:pPr>
      <w:autoSpaceDE w:val="0"/>
      <w:autoSpaceDN w:val="0"/>
      <w:adjustRightInd w:val="0"/>
      <w:spacing w:line="141" w:lineRule="atLeast"/>
    </w:pPr>
    <w:rPr>
      <w:rFonts w:ascii="Museo Sans For Dell 100" w:hAnsi="Museo Sans For Dell 100"/>
      <w:szCs w:val="20"/>
    </w:rPr>
  </w:style>
  <w:style w:type="paragraph" w:customStyle="1" w:styleId="328">
    <w:name w:val="样式 样式 标题 1 + 三号 段前: 5 磅 段后: 5 磅 行距: 1.5 倍行距 + 段前: 0.5 行 段后: 0.5..."/>
    <w:basedOn w:val="282"/>
    <w:qFormat/>
    <w:uiPriority w:val="0"/>
    <w:pPr>
      <w:tabs>
        <w:tab w:val="left" w:pos="420"/>
        <w:tab w:val="clear" w:pos="360"/>
      </w:tabs>
      <w:ind w:left="420" w:hanging="420"/>
    </w:pPr>
  </w:style>
  <w:style w:type="paragraph" w:customStyle="1" w:styleId="329">
    <w:name w:val="GHT-列表2"/>
    <w:qFormat/>
    <w:uiPriority w:val="0"/>
    <w:pPr>
      <w:tabs>
        <w:tab w:val="left" w:pos="-1248"/>
      </w:tabs>
      <w:spacing w:after="200" w:line="360" w:lineRule="auto"/>
      <w:ind w:left="1247" w:hanging="113"/>
      <w:jc w:val="both"/>
    </w:pPr>
    <w:rPr>
      <w:rFonts w:ascii="Calibri" w:hAnsi="Calibri" w:eastAsia="宋体" w:cs="宋体"/>
      <w:color w:val="000000"/>
      <w:spacing w:val="10"/>
      <w:sz w:val="24"/>
      <w:szCs w:val="22"/>
      <w:lang w:val="en-US" w:eastAsia="zh-CN" w:bidi="ar-SA"/>
    </w:rPr>
  </w:style>
  <w:style w:type="paragraph" w:customStyle="1" w:styleId="330">
    <w:name w:val="0KL目录2级"/>
    <w:basedOn w:val="48"/>
    <w:qFormat/>
    <w:uiPriority w:val="0"/>
    <w:pPr>
      <w:keepNext/>
      <w:widowControl/>
      <w:tabs>
        <w:tab w:val="left" w:pos="1271"/>
        <w:tab w:val="clear" w:pos="9061"/>
      </w:tabs>
      <w:topLinePunct/>
      <w:adjustRightInd w:val="0"/>
      <w:snapToGrid w:val="0"/>
      <w:spacing w:beforeLines="50" w:afterLines="50" w:line="480" w:lineRule="exact"/>
      <w:ind w:left="1271" w:hanging="420"/>
      <w:textAlignment w:val="center"/>
      <w:outlineLvl w:val="1"/>
    </w:pPr>
    <w:rPr>
      <w:rFonts w:ascii="仿宋_GB2312" w:hAnsi="Calibri" w:eastAsia="华文中宋"/>
      <w:b/>
      <w:bCs w:val="0"/>
      <w:i w:val="0"/>
      <w:color w:val="auto"/>
      <w:kern w:val="2"/>
      <w:sz w:val="30"/>
      <w:szCs w:val="30"/>
      <w:lang w:val="zh-CN" w:eastAsia="en-US" w:bidi="en-US"/>
    </w:rPr>
  </w:style>
  <w:style w:type="paragraph" w:customStyle="1" w:styleId="331">
    <w:name w:val="灰底文字"/>
    <w:basedOn w:val="332"/>
    <w:next w:val="8"/>
    <w:qFormat/>
    <w:uiPriority w:val="0"/>
    <w:rPr>
      <w:shd w:val="pct10" w:color="auto" w:fill="FFFFFF"/>
    </w:rPr>
  </w:style>
  <w:style w:type="paragraph" w:customStyle="1" w:styleId="332">
    <w:name w:val="正文居中"/>
    <w:basedOn w:val="1"/>
    <w:qFormat/>
    <w:uiPriority w:val="0"/>
    <w:pPr>
      <w:wordWrap w:val="0"/>
      <w:spacing w:after="120"/>
      <w:jc w:val="center"/>
    </w:pPr>
    <w:rPr>
      <w:rFonts w:ascii="宋体" w:hAnsi="宋体" w:cs="Arial"/>
      <w:szCs w:val="20"/>
    </w:rPr>
  </w:style>
  <w:style w:type="paragraph" w:customStyle="1" w:styleId="333">
    <w:name w:val="简单编号"/>
    <w:basedOn w:val="8"/>
    <w:qFormat/>
    <w:uiPriority w:val="0"/>
    <w:pPr>
      <w:tabs>
        <w:tab w:val="left" w:pos="200"/>
      </w:tabs>
      <w:ind w:left="200" w:firstLine="0" w:firstLineChars="0"/>
    </w:pPr>
  </w:style>
  <w:style w:type="paragraph" w:customStyle="1" w:styleId="334">
    <w:name w:val="图表目录1"/>
    <w:basedOn w:val="1"/>
    <w:next w:val="1"/>
    <w:qFormat/>
    <w:uiPriority w:val="0"/>
    <w:pPr>
      <w:widowControl/>
      <w:spacing w:after="200"/>
      <w:ind w:left="200" w:leftChars="200" w:hanging="200" w:hangingChars="200"/>
    </w:pPr>
    <w:rPr>
      <w:rFonts w:ascii="Calibri" w:hAnsi="Calibri"/>
      <w:szCs w:val="20"/>
      <w:lang w:eastAsia="en-US" w:bidi="en-US"/>
    </w:rPr>
  </w:style>
  <w:style w:type="paragraph" w:customStyle="1" w:styleId="335">
    <w:name w:val="纯文本11"/>
    <w:basedOn w:val="1"/>
    <w:qFormat/>
    <w:uiPriority w:val="0"/>
    <w:rPr>
      <w:rFonts w:ascii="宋体" w:hAnsi="Courier New"/>
      <w:szCs w:val="20"/>
    </w:rPr>
  </w:style>
  <w:style w:type="paragraph" w:customStyle="1" w:styleId="336">
    <w:name w:val="样式2"/>
    <w:basedOn w:val="1"/>
    <w:link w:val="337"/>
    <w:qFormat/>
    <w:uiPriority w:val="0"/>
    <w:pPr>
      <w:spacing w:line="300" w:lineRule="auto"/>
      <w:jc w:val="center"/>
      <w:outlineLvl w:val="0"/>
    </w:pPr>
    <w:rPr>
      <w:b/>
      <w:kern w:val="0"/>
      <w:sz w:val="24"/>
    </w:rPr>
  </w:style>
  <w:style w:type="character" w:customStyle="1" w:styleId="337">
    <w:name w:val="样式2 Char Char"/>
    <w:link w:val="336"/>
    <w:qFormat/>
    <w:uiPriority w:val="0"/>
    <w:rPr>
      <w:b/>
      <w:sz w:val="24"/>
      <w:szCs w:val="24"/>
    </w:rPr>
  </w:style>
  <w:style w:type="character" w:customStyle="1" w:styleId="338">
    <w:name w:val="列出段落 Char"/>
    <w:link w:val="109"/>
    <w:qFormat/>
    <w:uiPriority w:val="0"/>
    <w:rPr>
      <w:rFonts w:ascii="Calibri" w:hAnsi="Calibri"/>
      <w:kern w:val="2"/>
      <w:sz w:val="21"/>
      <w:szCs w:val="22"/>
    </w:rPr>
  </w:style>
  <w:style w:type="paragraph" w:customStyle="1" w:styleId="339">
    <w:name w:val="文本正文 Char"/>
    <w:basedOn w:val="1"/>
    <w:qFormat/>
    <w:uiPriority w:val="0"/>
    <w:pPr>
      <w:spacing w:line="360" w:lineRule="auto"/>
      <w:ind w:firstLine="200" w:firstLineChars="200"/>
    </w:pPr>
    <w:rPr>
      <w:rFonts w:cs="宋体"/>
      <w:sz w:val="24"/>
      <w:szCs w:val="20"/>
    </w:rPr>
  </w:style>
  <w:style w:type="paragraph" w:customStyle="1" w:styleId="340">
    <w:name w:val="gp3"/>
    <w:basedOn w:val="226"/>
    <w:link w:val="341"/>
    <w:qFormat/>
    <w:uiPriority w:val="0"/>
    <w:pPr>
      <w:spacing w:line="480" w:lineRule="exact"/>
      <w:ind w:firstLine="560"/>
      <w:jc w:val="left"/>
    </w:pPr>
    <w:rPr>
      <w:sz w:val="28"/>
      <w:szCs w:val="32"/>
      <w:lang w:eastAsia="en-US" w:bidi="en-US"/>
    </w:rPr>
  </w:style>
  <w:style w:type="character" w:customStyle="1" w:styleId="341">
    <w:name w:val="gp3 Char Char"/>
    <w:link w:val="340"/>
    <w:qFormat/>
    <w:uiPriority w:val="0"/>
    <w:rPr>
      <w:rFonts w:ascii="仿宋_GB2312" w:eastAsia="仿宋_GB2312"/>
      <w:color w:val="000000"/>
      <w:sz w:val="28"/>
      <w:szCs w:val="32"/>
      <w:lang w:eastAsia="en-US" w:bidi="en-US"/>
    </w:rPr>
  </w:style>
  <w:style w:type="paragraph" w:customStyle="1" w:styleId="342">
    <w:name w:val="rmv"/>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343">
    <w:name w:val="0KL标注-杂"/>
    <w:basedOn w:val="226"/>
    <w:next w:val="226"/>
    <w:qFormat/>
    <w:uiPriority w:val="0"/>
  </w:style>
  <w:style w:type="paragraph" w:customStyle="1" w:styleId="344">
    <w:name w:val="xl32"/>
    <w:basedOn w:val="1"/>
    <w:qFormat/>
    <w:uiPriority w:val="0"/>
    <w:pPr>
      <w:widowControl/>
      <w:spacing w:before="100" w:beforeAutospacing="1" w:after="100" w:afterAutospacing="1"/>
      <w:jc w:val="center"/>
    </w:pPr>
    <w:rPr>
      <w:rFonts w:ascii="宋体" w:hAnsi="宋体"/>
      <w:szCs w:val="20"/>
    </w:rPr>
  </w:style>
  <w:style w:type="paragraph" w:customStyle="1" w:styleId="345">
    <w:name w:val="Char Char Char1"/>
    <w:basedOn w:val="1"/>
    <w:qFormat/>
    <w:uiPriority w:val="0"/>
    <w:pPr>
      <w:widowControl/>
      <w:spacing w:after="200" w:line="276" w:lineRule="auto"/>
    </w:pPr>
    <w:rPr>
      <w:rFonts w:ascii="Tahoma" w:hAnsi="Tahoma"/>
      <w:sz w:val="22"/>
      <w:szCs w:val="20"/>
      <w:lang w:eastAsia="en-US" w:bidi="en-US"/>
    </w:rPr>
  </w:style>
  <w:style w:type="paragraph" w:customStyle="1" w:styleId="346">
    <w:name w:val="Char11"/>
    <w:basedOn w:val="213"/>
    <w:qFormat/>
    <w:uiPriority w:val="0"/>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347">
    <w:name w:val="KL目录4级"/>
    <w:basedOn w:val="38"/>
    <w:qFormat/>
    <w:uiPriority w:val="0"/>
    <w:pPr>
      <w:widowControl/>
      <w:tabs>
        <w:tab w:val="left" w:pos="851"/>
      </w:tabs>
      <w:spacing w:after="200"/>
      <w:ind w:left="840"/>
      <w:jc w:val="both"/>
      <w:outlineLvl w:val="3"/>
    </w:pPr>
    <w:rPr>
      <w:rFonts w:ascii="Calibri" w:hAnsi="Calibri" w:eastAsia="仿宋_GB2312"/>
      <w:b/>
      <w:kern w:val="0"/>
      <w:sz w:val="28"/>
      <w:szCs w:val="24"/>
      <w:lang w:eastAsia="en-US" w:bidi="en-US"/>
    </w:rPr>
  </w:style>
  <w:style w:type="paragraph" w:customStyle="1" w:styleId="348">
    <w:name w:val="ML三级目录"/>
    <w:basedOn w:val="27"/>
    <w:qFormat/>
    <w:uiPriority w:val="0"/>
    <w:pPr>
      <w:keepNext/>
      <w:widowControl/>
      <w:topLinePunct/>
      <w:spacing w:after="200" w:line="480" w:lineRule="exact"/>
      <w:ind w:left="993" w:hanging="709"/>
      <w:jc w:val="both"/>
      <w:textAlignment w:val="center"/>
      <w:outlineLvl w:val="2"/>
    </w:pPr>
    <w:rPr>
      <w:rFonts w:ascii="Arial" w:hAnsi="Arial" w:eastAsia="黑体"/>
      <w:b/>
      <w:sz w:val="30"/>
      <w:szCs w:val="28"/>
      <w:lang w:eastAsia="en-US" w:bidi="en-US"/>
    </w:rPr>
  </w:style>
  <w:style w:type="paragraph" w:customStyle="1" w:styleId="349">
    <w:name w:val="1 Char Char Char Char"/>
    <w:basedOn w:val="1"/>
    <w:qFormat/>
    <w:uiPriority w:val="0"/>
    <w:pPr>
      <w:widowControl/>
      <w:spacing w:after="200"/>
    </w:pPr>
    <w:rPr>
      <w:rFonts w:ascii="Tahoma" w:hAnsi="Tahoma"/>
      <w:sz w:val="22"/>
      <w:szCs w:val="20"/>
      <w:lang w:eastAsia="en-US" w:bidi="en-US"/>
    </w:rPr>
  </w:style>
  <w:style w:type="paragraph" w:customStyle="1" w:styleId="350">
    <w:name w:val="Normal + 小四"/>
    <w:basedOn w:val="1"/>
    <w:qFormat/>
    <w:uiPriority w:val="0"/>
    <w:rPr>
      <w:szCs w:val="20"/>
    </w:rPr>
  </w:style>
  <w:style w:type="paragraph" w:customStyle="1" w:styleId="351">
    <w:name w:val="GHT-正文"/>
    <w:basedOn w:val="1"/>
    <w:link w:val="352"/>
    <w:qFormat/>
    <w:uiPriority w:val="0"/>
    <w:pPr>
      <w:widowControl/>
      <w:adjustRightInd w:val="0"/>
      <w:spacing w:after="200" w:line="400" w:lineRule="exact"/>
      <w:ind w:firstLine="520" w:firstLineChars="200"/>
      <w:textAlignment w:val="baseline"/>
    </w:pPr>
    <w:rPr>
      <w:rFonts w:cs="宋体"/>
      <w:color w:val="000000"/>
      <w:spacing w:val="10"/>
      <w:sz w:val="24"/>
      <w:szCs w:val="20"/>
    </w:rPr>
  </w:style>
  <w:style w:type="character" w:customStyle="1" w:styleId="352">
    <w:name w:val="GHT-正文 Char Char"/>
    <w:basedOn w:val="60"/>
    <w:link w:val="351"/>
    <w:qFormat/>
    <w:uiPriority w:val="0"/>
    <w:rPr>
      <w:rFonts w:cs="宋体"/>
      <w:color w:val="000000"/>
      <w:spacing w:val="10"/>
      <w:kern w:val="2"/>
      <w:sz w:val="24"/>
    </w:rPr>
  </w:style>
  <w:style w:type="paragraph" w:customStyle="1" w:styleId="353">
    <w:name w:val="0KL正文-加粗-部分字符"/>
    <w:basedOn w:val="226"/>
    <w:qFormat/>
    <w:uiPriority w:val="0"/>
    <w:pPr>
      <w:textAlignment w:val="auto"/>
    </w:pPr>
    <w:rPr>
      <w:rFonts w:ascii="宋体" w:hAnsi="宋体" w:eastAsia="宋体"/>
      <w:b/>
      <w:color w:val="auto"/>
      <w:szCs w:val="30"/>
    </w:rPr>
  </w:style>
  <w:style w:type="paragraph" w:customStyle="1" w:styleId="354">
    <w:name w:val="0KL目录3级-小节"/>
    <w:basedOn w:val="27"/>
    <w:next w:val="226"/>
    <w:link w:val="355"/>
    <w:qFormat/>
    <w:uiPriority w:val="0"/>
    <w:pPr>
      <w:keepNext/>
      <w:widowControl/>
      <w:topLinePunct/>
      <w:spacing w:beforeLines="50" w:afterLines="50" w:line="480" w:lineRule="exact"/>
      <w:ind w:left="0" w:firstLine="562" w:firstLineChars="200"/>
      <w:jc w:val="both"/>
      <w:textAlignment w:val="center"/>
      <w:outlineLvl w:val="2"/>
    </w:pPr>
    <w:rPr>
      <w:rFonts w:ascii="仿宋_GB2312" w:hAnsi="黑体" w:eastAsia="仿宋_GB2312"/>
      <w:b/>
      <w:kern w:val="0"/>
      <w:sz w:val="28"/>
      <w:szCs w:val="28"/>
    </w:rPr>
  </w:style>
  <w:style w:type="character" w:customStyle="1" w:styleId="355">
    <w:name w:val="0KL目录3级-小节 Char Char"/>
    <w:link w:val="354"/>
    <w:qFormat/>
    <w:uiPriority w:val="0"/>
    <w:rPr>
      <w:rFonts w:ascii="仿宋_GB2312" w:hAnsi="黑体" w:eastAsia="仿宋_GB2312"/>
      <w:b/>
      <w:sz w:val="28"/>
      <w:szCs w:val="28"/>
    </w:rPr>
  </w:style>
  <w:style w:type="paragraph" w:customStyle="1" w:styleId="356">
    <w:name w:val="样式 小四 底端: (单实线 靛蓝  1.5 磅 行宽)"/>
    <w:basedOn w:val="1"/>
    <w:next w:val="1"/>
    <w:qFormat/>
    <w:uiPriority w:val="0"/>
    <w:pPr>
      <w:widowControl/>
      <w:pBdr>
        <w:bottom w:val="single" w:color="333399" w:sz="12" w:space="1"/>
      </w:pBdr>
      <w:spacing w:before="108" w:after="108" w:line="252" w:lineRule="auto"/>
    </w:pPr>
    <w:rPr>
      <w:rFonts w:ascii="Cambria" w:hAnsi="Cambria" w:cs="宋体"/>
      <w:sz w:val="22"/>
      <w:szCs w:val="20"/>
      <w:lang w:eastAsia="en-US" w:bidi="en-US"/>
    </w:rPr>
  </w:style>
  <w:style w:type="paragraph" w:customStyle="1" w:styleId="357">
    <w:name w:val="Char Char Char Char Char Char Char2"/>
    <w:basedOn w:val="189"/>
    <w:qFormat/>
    <w:uiPriority w:val="0"/>
    <w:pPr>
      <w:widowControl/>
      <w:adjustRightInd w:val="0"/>
      <w:spacing w:after="200" w:line="436" w:lineRule="exact"/>
      <w:ind w:left="357"/>
      <w:outlineLvl w:val="3"/>
    </w:pPr>
    <w:rPr>
      <w:rFonts w:ascii="Tahoma" w:hAnsi="Tahoma"/>
      <w:b/>
    </w:rPr>
  </w:style>
  <w:style w:type="paragraph" w:customStyle="1" w:styleId="358">
    <w:name w:val="图题"/>
    <w:basedOn w:val="16"/>
    <w:qFormat/>
    <w:uiPriority w:val="0"/>
    <w:pPr>
      <w:widowControl/>
      <w:spacing w:before="0" w:after="0"/>
      <w:jc w:val="left"/>
    </w:pPr>
    <w:rPr>
      <w:rFonts w:ascii="Calibri" w:hAnsi="Calibri" w:eastAsia="宋体" w:cs="宋体"/>
      <w:b/>
      <w:bCs/>
      <w:color w:val="4F81BD"/>
      <w:sz w:val="20"/>
      <w:szCs w:val="18"/>
      <w:lang w:eastAsia="en-US" w:bidi="en-US"/>
    </w:rPr>
  </w:style>
  <w:style w:type="paragraph" w:customStyle="1" w:styleId="359">
    <w:name w:val="0KL表格-文字-主体-左"/>
    <w:basedOn w:val="360"/>
    <w:qFormat/>
    <w:uiPriority w:val="0"/>
    <w:pPr>
      <w:jc w:val="left"/>
      <w:textAlignment w:val="auto"/>
    </w:pPr>
    <w:rPr>
      <w:rFonts w:ascii="宋体" w:hAnsi="宋体"/>
      <w:color w:val="auto"/>
      <w:szCs w:val="30"/>
    </w:rPr>
  </w:style>
  <w:style w:type="paragraph" w:customStyle="1" w:styleId="360">
    <w:name w:val="0KL表格-文字-主体"/>
    <w:basedOn w:val="266"/>
    <w:qFormat/>
    <w:uiPriority w:val="0"/>
    <w:rPr>
      <w:b w:val="0"/>
    </w:rPr>
  </w:style>
  <w:style w:type="paragraph" w:customStyle="1" w:styleId="361">
    <w:name w:val="0KL封面-项目名"/>
    <w:basedOn w:val="1"/>
    <w:qFormat/>
    <w:uiPriority w:val="0"/>
    <w:pPr>
      <w:widowControl/>
      <w:autoSpaceDE w:val="0"/>
      <w:autoSpaceDN w:val="0"/>
      <w:adjustRightInd w:val="0"/>
      <w:snapToGrid w:val="0"/>
      <w:spacing w:after="200" w:line="276" w:lineRule="auto"/>
      <w:ind w:right="-105" w:rightChars="-50"/>
      <w:jc w:val="center"/>
      <w:textAlignment w:val="center"/>
    </w:pPr>
    <w:rPr>
      <w:rFonts w:ascii="宋体" w:hAnsi="宋体"/>
      <w:b/>
      <w:sz w:val="52"/>
      <w:szCs w:val="20"/>
      <w:lang w:eastAsia="en-US" w:bidi="en-US"/>
    </w:rPr>
  </w:style>
  <w:style w:type="paragraph" w:customStyle="1" w:styleId="362">
    <w:name w:val="lxz-1"/>
    <w:basedOn w:val="226"/>
    <w:qFormat/>
    <w:uiPriority w:val="0"/>
    <w:pPr>
      <w:spacing w:line="480" w:lineRule="exact"/>
      <w:ind w:firstLine="560"/>
      <w:jc w:val="left"/>
      <w:textAlignment w:val="auto"/>
    </w:pPr>
    <w:rPr>
      <w:rFonts w:ascii="宋体" w:hAnsi="宋体"/>
      <w:color w:val="auto"/>
      <w:sz w:val="28"/>
      <w:szCs w:val="21"/>
    </w:rPr>
  </w:style>
  <w:style w:type="paragraph" w:customStyle="1" w:styleId="363">
    <w:name w:val="项目编号"/>
    <w:basedOn w:val="8"/>
    <w:qFormat/>
    <w:uiPriority w:val="0"/>
    <w:pPr>
      <w:tabs>
        <w:tab w:val="left" w:pos="0"/>
      </w:tabs>
      <w:spacing w:before="156" w:after="156"/>
      <w:ind w:left="737" w:firstLine="0" w:firstLineChars="0"/>
    </w:pPr>
    <w:rPr>
      <w:rFonts w:ascii="宋体" w:hAnsi="宋体" w:cs="宋体"/>
      <w:szCs w:val="20"/>
    </w:rPr>
  </w:style>
  <w:style w:type="paragraph" w:customStyle="1" w:styleId="364">
    <w:name w:val="普通(网站)1"/>
    <w:basedOn w:val="1"/>
    <w:qFormat/>
    <w:uiPriority w:val="0"/>
    <w:pPr>
      <w:widowControl/>
      <w:spacing w:before="100" w:beforeAutospacing="1" w:after="100" w:afterAutospacing="1"/>
    </w:pPr>
    <w:rPr>
      <w:rFonts w:ascii="宋体" w:hAnsi="宋体"/>
      <w:szCs w:val="20"/>
    </w:rPr>
  </w:style>
  <w:style w:type="paragraph" w:customStyle="1" w:styleId="365">
    <w:name w:val="索引 11"/>
    <w:basedOn w:val="1"/>
    <w:next w:val="1"/>
    <w:qFormat/>
    <w:uiPriority w:val="0"/>
    <w:pPr>
      <w:widowControl/>
      <w:spacing w:after="200" w:line="276" w:lineRule="auto"/>
    </w:pPr>
    <w:rPr>
      <w:rFonts w:ascii="Calibri" w:hAnsi="Calibri"/>
      <w:szCs w:val="20"/>
      <w:lang w:eastAsia="en-US" w:bidi="en-US"/>
    </w:rPr>
  </w:style>
  <w:style w:type="paragraph" w:customStyle="1" w:styleId="366">
    <w:name w:val="标题 111"/>
    <w:basedOn w:val="1"/>
    <w:next w:val="214"/>
    <w:qFormat/>
    <w:uiPriority w:val="0"/>
    <w:pPr>
      <w:keepNext/>
      <w:outlineLvl w:val="0"/>
    </w:pPr>
    <w:rPr>
      <w:b/>
      <w:bCs/>
      <w:sz w:val="24"/>
    </w:rPr>
  </w:style>
  <w:style w:type="paragraph" w:customStyle="1" w:styleId="367">
    <w:name w:val="pfhlkd_fav1"/>
    <w:basedOn w:val="1"/>
    <w:qFormat/>
    <w:uiPriority w:val="0"/>
    <w:pPr>
      <w:widowControl/>
      <w:spacing w:before="100" w:beforeAutospacing="1" w:after="100" w:afterAutospacing="1" w:line="229" w:lineRule="atLeast"/>
    </w:pPr>
    <w:rPr>
      <w:rFonts w:ascii="宋体" w:hAnsi="宋体" w:cs="宋体"/>
      <w:sz w:val="22"/>
      <w:szCs w:val="22"/>
      <w:lang w:eastAsia="en-US" w:bidi="en-US"/>
    </w:rPr>
  </w:style>
  <w:style w:type="paragraph" w:customStyle="1" w:styleId="368">
    <w:name w:val="0KL正文-加粗-段"/>
    <w:basedOn w:val="226"/>
    <w:next w:val="226"/>
    <w:qFormat/>
    <w:uiPriority w:val="0"/>
    <w:pPr>
      <w:spacing w:line="480" w:lineRule="exact"/>
      <w:ind w:firstLine="562"/>
    </w:pPr>
    <w:rPr>
      <w:rFonts w:ascii="黑体"/>
      <w:b/>
    </w:rPr>
  </w:style>
  <w:style w:type="paragraph" w:customStyle="1" w:styleId="369">
    <w:name w:val="0KL图"/>
    <w:basedOn w:val="226"/>
    <w:qFormat/>
    <w:uiPriority w:val="0"/>
    <w:pPr>
      <w:spacing w:line="240" w:lineRule="auto"/>
      <w:ind w:firstLine="0" w:firstLineChars="0"/>
      <w:jc w:val="center"/>
    </w:pPr>
  </w:style>
  <w:style w:type="paragraph" w:customStyle="1" w:styleId="370">
    <w:name w:val="普通(网站)11"/>
    <w:basedOn w:val="1"/>
    <w:qFormat/>
    <w:uiPriority w:val="0"/>
    <w:pPr>
      <w:widowControl/>
      <w:spacing w:before="100" w:beforeAutospacing="1" w:after="100" w:afterAutospacing="1"/>
    </w:pPr>
    <w:rPr>
      <w:rFonts w:ascii="宋体" w:hAnsi="宋体"/>
      <w:color w:val="000000"/>
      <w:sz w:val="22"/>
      <w:szCs w:val="20"/>
      <w:lang w:eastAsia="en-US" w:bidi="en-US"/>
    </w:rPr>
  </w:style>
  <w:style w:type="paragraph" w:customStyle="1" w:styleId="371">
    <w:name w:val="论文正文"/>
    <w:basedOn w:val="1"/>
    <w:qFormat/>
    <w:uiPriority w:val="0"/>
    <w:pPr>
      <w:widowControl/>
      <w:spacing w:after="200" w:line="400" w:lineRule="exact"/>
      <w:ind w:firstLine="480" w:firstLineChars="200"/>
    </w:pPr>
    <w:rPr>
      <w:rFonts w:ascii="宋体" w:hAnsi="宋体"/>
      <w:sz w:val="22"/>
      <w:szCs w:val="22"/>
      <w:lang w:eastAsia="en-US" w:bidi="en-US"/>
    </w:rPr>
  </w:style>
  <w:style w:type="paragraph" w:customStyle="1" w:styleId="372">
    <w:name w:val="标书标题 3 Char"/>
    <w:basedOn w:val="1"/>
    <w:link w:val="373"/>
    <w:qFormat/>
    <w:uiPriority w:val="0"/>
    <w:pPr>
      <w:widowControl/>
      <w:tabs>
        <w:tab w:val="left" w:pos="720"/>
      </w:tabs>
      <w:spacing w:after="200" w:line="276" w:lineRule="auto"/>
      <w:ind w:left="1950" w:hanging="420"/>
      <w:outlineLvl w:val="2"/>
    </w:pPr>
    <w:rPr>
      <w:rFonts w:ascii="Arial" w:hAnsi="Arial" w:cs="Arial"/>
      <w:b/>
      <w:sz w:val="24"/>
      <w:szCs w:val="20"/>
    </w:rPr>
  </w:style>
  <w:style w:type="character" w:customStyle="1" w:styleId="373">
    <w:name w:val="标书标题 3 Char Char Char"/>
    <w:basedOn w:val="60"/>
    <w:link w:val="372"/>
    <w:qFormat/>
    <w:uiPriority w:val="0"/>
    <w:rPr>
      <w:rFonts w:ascii="Arial" w:hAnsi="Arial" w:cs="Arial"/>
      <w:b/>
      <w:kern w:val="2"/>
      <w:sz w:val="24"/>
    </w:rPr>
  </w:style>
  <w:style w:type="paragraph" w:customStyle="1" w:styleId="374">
    <w:name w:val="Char Char Char Char1"/>
    <w:basedOn w:val="1"/>
    <w:qFormat/>
    <w:uiPriority w:val="0"/>
    <w:rPr>
      <w:rFonts w:ascii="Tahoma" w:hAnsi="Tahoma"/>
      <w:szCs w:val="20"/>
    </w:rPr>
  </w:style>
  <w:style w:type="paragraph" w:customStyle="1" w:styleId="375">
    <w:name w:val="0KL列表-符号-圆-2级"/>
    <w:basedOn w:val="1"/>
    <w:qFormat/>
    <w:uiPriority w:val="0"/>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376">
    <w:name w:val="样式 优万_项目标题1级 + 加粗"/>
    <w:basedOn w:val="287"/>
    <w:qFormat/>
    <w:uiPriority w:val="0"/>
    <w:pPr>
      <w:tabs>
        <w:tab w:val="left" w:pos="1129"/>
        <w:tab w:val="clear" w:pos="839"/>
      </w:tabs>
      <w:spacing w:line="480" w:lineRule="exact"/>
      <w:ind w:left="1129" w:hanging="420"/>
      <w:jc w:val="left"/>
    </w:pPr>
    <w:rPr>
      <w:rFonts w:ascii="仿宋_GB2312" w:eastAsia="仿宋_GB2312"/>
      <w:b/>
      <w:bCs/>
      <w:sz w:val="24"/>
    </w:rPr>
  </w:style>
  <w:style w:type="paragraph" w:customStyle="1" w:styleId="377">
    <w:name w:val="样式 (符号) 宋体 四号"/>
    <w:basedOn w:val="1"/>
    <w:qFormat/>
    <w:uiPriority w:val="0"/>
    <w:pPr>
      <w:widowControl/>
      <w:spacing w:after="200"/>
      <w:ind w:firstLine="200" w:firstLineChars="200"/>
    </w:pPr>
    <w:rPr>
      <w:rFonts w:ascii="Calibri" w:hAnsi="宋体" w:cs="宋体"/>
      <w:sz w:val="28"/>
      <w:szCs w:val="20"/>
      <w:lang w:eastAsia="en-US" w:bidi="en-US"/>
    </w:rPr>
  </w:style>
  <w:style w:type="paragraph" w:customStyle="1" w:styleId="378">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379">
    <w:name w:val="优万_日期及作者"/>
    <w:basedOn w:val="1"/>
    <w:next w:val="1"/>
    <w:qFormat/>
    <w:uiPriority w:val="0"/>
    <w:pPr>
      <w:widowControl/>
      <w:spacing w:after="200" w:line="720" w:lineRule="auto"/>
      <w:jc w:val="center"/>
    </w:pPr>
    <w:rPr>
      <w:rFonts w:ascii="Calibri" w:hAnsi="Calibri"/>
      <w:b/>
      <w:szCs w:val="22"/>
      <w:lang w:eastAsia="en-US" w:bidi="en-US"/>
    </w:rPr>
  </w:style>
  <w:style w:type="paragraph" w:customStyle="1" w:styleId="380">
    <w:name w:val="Char1 Char Char Char1"/>
    <w:basedOn w:val="1"/>
    <w:qFormat/>
    <w:uiPriority w:val="0"/>
    <w:pPr>
      <w:widowControl/>
      <w:spacing w:after="200"/>
    </w:pPr>
    <w:rPr>
      <w:rFonts w:ascii="Calibri" w:hAnsi="Calibri"/>
      <w:szCs w:val="20"/>
      <w:lang w:eastAsia="en-US" w:bidi="en-US"/>
    </w:rPr>
  </w:style>
  <w:style w:type="paragraph" w:customStyle="1" w:styleId="381">
    <w:name w:val="0KL-目录引用-二级目录"/>
    <w:basedOn w:val="27"/>
    <w:qFormat/>
    <w:uiPriority w:val="0"/>
    <w:pPr>
      <w:widowControl/>
      <w:spacing w:after="200"/>
      <w:jc w:val="both"/>
    </w:pPr>
    <w:rPr>
      <w:rFonts w:ascii="Calibri" w:hAnsi="Calibri"/>
      <w:i/>
      <w:iCs/>
      <w:lang w:eastAsia="en-US" w:bidi="en-US"/>
    </w:rPr>
  </w:style>
  <w:style w:type="paragraph" w:customStyle="1" w:styleId="382">
    <w:name w:val="z-窗体底端1"/>
    <w:basedOn w:val="1"/>
    <w:next w:val="1"/>
    <w:link w:val="383"/>
    <w:qFormat/>
    <w:uiPriority w:val="0"/>
    <w:pPr>
      <w:widowControl/>
      <w:pBdr>
        <w:top w:val="single" w:color="auto" w:sz="6" w:space="1"/>
      </w:pBdr>
      <w:spacing w:after="200"/>
      <w:jc w:val="center"/>
    </w:pPr>
    <w:rPr>
      <w:rFonts w:ascii="Arial" w:hAnsi="Arial" w:cs="Arial"/>
      <w:vanish/>
      <w:sz w:val="16"/>
      <w:szCs w:val="16"/>
    </w:rPr>
  </w:style>
  <w:style w:type="character" w:customStyle="1" w:styleId="383">
    <w:name w:val="z-窗体底端 Char"/>
    <w:basedOn w:val="60"/>
    <w:link w:val="382"/>
    <w:qFormat/>
    <w:uiPriority w:val="0"/>
    <w:rPr>
      <w:rFonts w:ascii="Arial" w:hAnsi="Arial" w:cs="Arial"/>
      <w:vanish/>
      <w:kern w:val="2"/>
      <w:sz w:val="16"/>
      <w:szCs w:val="16"/>
    </w:rPr>
  </w:style>
  <w:style w:type="paragraph" w:customStyle="1" w:styleId="384">
    <w:name w:val="Char Char Char Char Char Char Char Char Char Char Char Char Char"/>
    <w:basedOn w:val="1"/>
    <w:qFormat/>
    <w:uiPriority w:val="0"/>
    <w:pPr>
      <w:widowControl/>
      <w:spacing w:after="160" w:line="240" w:lineRule="exact"/>
    </w:pPr>
    <w:rPr>
      <w:rFonts w:ascii="Verdana" w:hAnsi="Verdana"/>
      <w:sz w:val="20"/>
      <w:szCs w:val="20"/>
      <w:lang w:eastAsia="en-US"/>
    </w:rPr>
  </w:style>
  <w:style w:type="paragraph" w:customStyle="1" w:styleId="385">
    <w:name w:val="Char Char Char Char Char Char1 Char1"/>
    <w:basedOn w:val="1"/>
    <w:qFormat/>
    <w:uiPriority w:val="0"/>
    <w:pPr>
      <w:widowControl/>
      <w:spacing w:after="160" w:line="240" w:lineRule="exact"/>
    </w:pPr>
    <w:rPr>
      <w:rFonts w:ascii="Verdana" w:hAnsi="Verdana"/>
      <w:szCs w:val="20"/>
      <w:lang w:eastAsia="en-US" w:bidi="en-US"/>
    </w:rPr>
  </w:style>
  <w:style w:type="paragraph" w:customStyle="1" w:styleId="386">
    <w:name w:val="0KL图-图解及序号"/>
    <w:basedOn w:val="226"/>
    <w:qFormat/>
    <w:uiPriority w:val="0"/>
    <w:pPr>
      <w:spacing w:line="240" w:lineRule="auto"/>
      <w:ind w:firstLine="0" w:firstLineChars="0"/>
      <w:jc w:val="center"/>
    </w:pPr>
    <w:rPr>
      <w:rFonts w:ascii="宋体" w:hAnsi="宋体" w:eastAsia="宋体"/>
      <w:b/>
      <w:sz w:val="21"/>
      <w:szCs w:val="21"/>
    </w:rPr>
  </w:style>
  <w:style w:type="paragraph" w:customStyle="1" w:styleId="387">
    <w:name w:val="项目2"/>
    <w:basedOn w:val="1"/>
    <w:qFormat/>
    <w:uiPriority w:val="0"/>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388">
    <w:name w:val="Char Char Char1 Char Char Char Char Char Char Char1"/>
    <w:basedOn w:val="1"/>
    <w:qFormat/>
    <w:uiPriority w:val="0"/>
    <w:rPr>
      <w:rFonts w:ascii="Tahoma" w:hAnsi="Tahoma"/>
      <w:szCs w:val="20"/>
    </w:rPr>
  </w:style>
  <w:style w:type="paragraph" w:customStyle="1" w:styleId="389">
    <w:name w:val="正文（首行缩进2字符）"/>
    <w:basedOn w:val="1"/>
    <w:link w:val="390"/>
    <w:qFormat/>
    <w:uiPriority w:val="0"/>
    <w:pPr>
      <w:widowControl/>
      <w:spacing w:after="200" w:line="276" w:lineRule="auto"/>
      <w:ind w:firstLine="480" w:firstLineChars="200"/>
    </w:pPr>
    <w:rPr>
      <w:kern w:val="0"/>
      <w:sz w:val="24"/>
    </w:rPr>
  </w:style>
  <w:style w:type="character" w:customStyle="1" w:styleId="390">
    <w:name w:val="正文（首行缩进2字符） Char Char"/>
    <w:link w:val="389"/>
    <w:qFormat/>
    <w:uiPriority w:val="0"/>
    <w:rPr>
      <w:sz w:val="24"/>
      <w:szCs w:val="24"/>
    </w:rPr>
  </w:style>
  <w:style w:type="paragraph" w:customStyle="1" w:styleId="391">
    <w:name w:val="正文标准"/>
    <w:basedOn w:val="1"/>
    <w:link w:val="392"/>
    <w:qFormat/>
    <w:uiPriority w:val="0"/>
    <w:pPr>
      <w:widowControl/>
      <w:spacing w:after="200" w:line="276" w:lineRule="auto"/>
      <w:ind w:firstLine="200" w:firstLineChars="200"/>
    </w:pPr>
    <w:rPr>
      <w:kern w:val="0"/>
      <w:sz w:val="24"/>
      <w:szCs w:val="21"/>
    </w:rPr>
  </w:style>
  <w:style w:type="character" w:customStyle="1" w:styleId="392">
    <w:name w:val="正文标准 Char Char"/>
    <w:link w:val="391"/>
    <w:qFormat/>
    <w:uiPriority w:val="0"/>
    <w:rPr>
      <w:sz w:val="24"/>
      <w:szCs w:val="21"/>
    </w:rPr>
  </w:style>
  <w:style w:type="paragraph" w:customStyle="1" w:styleId="393">
    <w:name w:val="普通正文"/>
    <w:basedOn w:val="1"/>
    <w:qFormat/>
    <w:uiPriority w:val="0"/>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394">
    <w:name w:val="0KL列表-符号-箭-1级"/>
    <w:basedOn w:val="1"/>
    <w:qFormat/>
    <w:uiPriority w:val="0"/>
    <w:pPr>
      <w:widowControl/>
      <w:topLinePunct/>
      <w:spacing w:after="200" w:line="276" w:lineRule="auto"/>
      <w:ind w:left="846" w:hanging="420"/>
      <w:textAlignment w:val="center"/>
    </w:pPr>
    <w:rPr>
      <w:rFonts w:ascii="Calibri" w:hAnsi="Calibri" w:eastAsia="仿宋_GB2312"/>
      <w:color w:val="000000"/>
      <w:sz w:val="22"/>
      <w:szCs w:val="22"/>
      <w:lang w:eastAsia="en-US" w:bidi="en-US"/>
    </w:rPr>
  </w:style>
  <w:style w:type="paragraph" w:customStyle="1" w:styleId="395">
    <w:name w:val="0KL列表-符号-箭-2级"/>
    <w:basedOn w:val="233"/>
    <w:qFormat/>
    <w:uiPriority w:val="0"/>
    <w:pPr>
      <w:ind w:left="1400" w:hanging="420"/>
    </w:pPr>
    <w:rPr>
      <w:szCs w:val="21"/>
    </w:rPr>
  </w:style>
  <w:style w:type="paragraph" w:customStyle="1" w:styleId="396">
    <w:name w:val="样式 优万_2级标题 + 紫色"/>
    <w:basedOn w:val="308"/>
    <w:qFormat/>
    <w:uiPriority w:val="0"/>
    <w:pPr>
      <w:ind w:left="1320" w:hanging="420"/>
    </w:pPr>
    <w:rPr>
      <w:bCs/>
      <w:color w:val="7030A0"/>
    </w:rPr>
  </w:style>
  <w:style w:type="paragraph" w:customStyle="1" w:styleId="397">
    <w:name w:val="0KL表格-主体-1级"/>
    <w:basedOn w:val="1"/>
    <w:qFormat/>
    <w:uiPriority w:val="0"/>
    <w:pPr>
      <w:widowControl/>
      <w:spacing w:after="200"/>
    </w:pPr>
    <w:rPr>
      <w:rFonts w:ascii="Calibri" w:hAnsi="Calibri" w:eastAsia="仿宋_GB2312"/>
      <w:b/>
      <w:sz w:val="28"/>
      <w:szCs w:val="22"/>
      <w:lang w:eastAsia="en-US" w:bidi="en-US"/>
    </w:rPr>
  </w:style>
  <w:style w:type="paragraph" w:customStyle="1" w:styleId="398">
    <w:name w:val="0KL封面-标题1"/>
    <w:basedOn w:val="208"/>
    <w:qFormat/>
    <w:uiPriority w:val="0"/>
    <w:pPr>
      <w:keepLines/>
      <w:widowControl/>
      <w:spacing w:before="100" w:beforeAutospacing="1" w:after="100" w:afterAutospacing="1"/>
      <w:jc w:val="center"/>
      <w:outlineLvl w:val="9"/>
    </w:pPr>
    <w:rPr>
      <w:rFonts w:ascii="黑体" w:hAnsi="Cambria" w:eastAsia="华文中宋"/>
      <w:color w:val="000000"/>
      <w:kern w:val="44"/>
      <w:sz w:val="36"/>
      <w:szCs w:val="32"/>
      <w:lang w:bidi="en-US"/>
    </w:rPr>
  </w:style>
  <w:style w:type="paragraph" w:customStyle="1" w:styleId="399">
    <w:name w:val="Body"/>
    <w:qFormat/>
    <w:uiPriority w:val="0"/>
    <w:pPr>
      <w:spacing w:after="200" w:line="276" w:lineRule="auto"/>
    </w:pPr>
    <w:rPr>
      <w:rFonts w:ascii="Helvetica" w:hAnsi="Helvetica" w:eastAsia="ヒラギノ角ゴ Pro W3" w:cs="Times New Roman"/>
      <w:color w:val="000000"/>
      <w:sz w:val="24"/>
      <w:szCs w:val="22"/>
      <w:lang w:val="en-US" w:eastAsia="zh-CN" w:bidi="ar-SA"/>
    </w:rPr>
  </w:style>
  <w:style w:type="paragraph" w:customStyle="1" w:styleId="400">
    <w:name w:val="插入图片"/>
    <w:qFormat/>
    <w:uiPriority w:val="0"/>
    <w:pPr>
      <w:spacing w:after="200" w:line="276" w:lineRule="auto"/>
      <w:jc w:val="center"/>
    </w:pPr>
    <w:rPr>
      <w:rFonts w:ascii="黑体" w:hAnsi="Calibri" w:eastAsia="仿宋_GB2312" w:cs="Times New Roman"/>
      <w:color w:val="000000"/>
      <w:kern w:val="2"/>
      <w:sz w:val="21"/>
      <w:szCs w:val="21"/>
      <w:lang w:val="en-US" w:eastAsia="zh-CN" w:bidi="ar-SA"/>
    </w:rPr>
  </w:style>
  <w:style w:type="paragraph" w:customStyle="1" w:styleId="401">
    <w:name w:val="彩色列表 - 强调文字颜色 12"/>
    <w:basedOn w:val="1"/>
    <w:qFormat/>
    <w:uiPriority w:val="0"/>
    <w:pPr>
      <w:widowControl/>
      <w:spacing w:after="200"/>
      <w:ind w:firstLine="420" w:firstLineChars="200"/>
    </w:pPr>
    <w:rPr>
      <w:rFonts w:ascii="Calibri" w:hAnsi="Calibri"/>
      <w:szCs w:val="22"/>
      <w:lang w:eastAsia="en-US" w:bidi="en-US"/>
    </w:rPr>
  </w:style>
  <w:style w:type="paragraph" w:customStyle="1" w:styleId="402">
    <w:name w:val="KL目录1级"/>
    <w:basedOn w:val="37"/>
    <w:qFormat/>
    <w:uiPriority w:val="0"/>
    <w:pPr>
      <w:keepNext/>
      <w:widowControl/>
      <w:topLinePunct/>
      <w:spacing w:beforeLines="200" w:afterLines="200"/>
      <w:jc w:val="center"/>
      <w:textAlignment w:val="center"/>
      <w:outlineLvl w:val="0"/>
    </w:pPr>
    <w:rPr>
      <w:rFonts w:ascii="黑体" w:hAnsi="Calibri" w:eastAsia="黑体"/>
      <w:b w:val="0"/>
      <w:bCs w:val="0"/>
      <w:iCs w:val="0"/>
      <w:sz w:val="30"/>
      <w:szCs w:val="30"/>
      <w:lang w:eastAsia="en-US" w:bidi="en-US"/>
    </w:rPr>
  </w:style>
  <w:style w:type="paragraph" w:customStyle="1" w:styleId="403">
    <w:name w:val="ML四级目录"/>
    <w:basedOn w:val="38"/>
    <w:qFormat/>
    <w:uiPriority w:val="0"/>
    <w:pPr>
      <w:widowControl/>
      <w:spacing w:after="200" w:line="480" w:lineRule="exact"/>
      <w:ind w:left="0"/>
      <w:outlineLvl w:val="3"/>
    </w:pPr>
    <w:rPr>
      <w:rFonts w:ascii="Arial" w:hAnsi="Arial" w:eastAsia="黑体"/>
      <w:b/>
      <w:sz w:val="30"/>
      <w:szCs w:val="21"/>
      <w:lang w:eastAsia="en-US" w:bidi="en-US"/>
    </w:rPr>
  </w:style>
  <w:style w:type="paragraph" w:customStyle="1" w:styleId="404">
    <w:name w:val="Char Char Char Char Char Char Char Char Char Char Char Char Char Char Char Char"/>
    <w:basedOn w:val="1"/>
    <w:qFormat/>
    <w:uiPriority w:val="0"/>
    <w:pPr>
      <w:tabs>
        <w:tab w:val="left" w:pos="360"/>
      </w:tabs>
    </w:pPr>
    <w:rPr>
      <w:rFonts w:ascii="仿宋_GB2312" w:eastAsia="仿宋_GB2312"/>
      <w:b/>
      <w:sz w:val="32"/>
      <w:szCs w:val="32"/>
    </w:rPr>
  </w:style>
  <w:style w:type="paragraph" w:customStyle="1" w:styleId="405">
    <w:name w:val="优万_1级标题"/>
    <w:basedOn w:val="1"/>
    <w:next w:val="1"/>
    <w:qFormat/>
    <w:uiPriority w:val="0"/>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406">
    <w:name w:val="0KL-封面-系统名"/>
    <w:basedOn w:val="1"/>
    <w:qFormat/>
    <w:uiPriority w:val="0"/>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407">
    <w:name w:val="大标题"/>
    <w:basedOn w:val="1"/>
    <w:next w:val="41"/>
    <w:qFormat/>
    <w:uiPriority w:val="0"/>
    <w:pPr>
      <w:spacing w:beforeLines="100" w:afterLines="100"/>
    </w:pPr>
    <w:rPr>
      <w:rFonts w:eastAsia="楷体_GB2312"/>
      <w:b/>
      <w:sz w:val="52"/>
      <w:szCs w:val="44"/>
    </w:rPr>
  </w:style>
  <w:style w:type="paragraph" w:customStyle="1" w:styleId="408">
    <w:name w:val="优万_文档标题"/>
    <w:basedOn w:val="1"/>
    <w:next w:val="1"/>
    <w:qFormat/>
    <w:uiPriority w:val="0"/>
    <w:pPr>
      <w:keepNext/>
      <w:keepLines/>
      <w:widowControl/>
      <w:spacing w:after="200" w:line="720" w:lineRule="auto"/>
      <w:jc w:val="center"/>
      <w:outlineLvl w:val="0"/>
    </w:pPr>
    <w:rPr>
      <w:rFonts w:ascii="Calibri" w:hAnsi="Calibri" w:eastAsia="黑体"/>
      <w:b/>
      <w:kern w:val="44"/>
      <w:sz w:val="44"/>
      <w:szCs w:val="44"/>
      <w:lang w:eastAsia="en-US" w:bidi="en-US"/>
    </w:rPr>
  </w:style>
  <w:style w:type="paragraph" w:customStyle="1" w:styleId="409">
    <w:name w:val="日期2"/>
    <w:basedOn w:val="1"/>
    <w:next w:val="1"/>
    <w:qFormat/>
    <w:uiPriority w:val="0"/>
    <w:rPr>
      <w:rFonts w:ascii="Calibri" w:hAnsi="Calibri"/>
      <w:szCs w:val="20"/>
    </w:rPr>
  </w:style>
  <w:style w:type="paragraph" w:customStyle="1" w:styleId="410">
    <w:name w:val="KL正文-列-1-圆"/>
    <w:basedOn w:val="311"/>
    <w:qFormat/>
    <w:uiPriority w:val="0"/>
    <w:pPr>
      <w:ind w:left="851" w:hanging="291" w:firstLineChars="0"/>
    </w:pPr>
    <w:rPr>
      <w:szCs w:val="28"/>
      <w:lang w:val="zh-CN"/>
    </w:rPr>
  </w:style>
  <w:style w:type="paragraph" w:customStyle="1" w:styleId="411">
    <w:name w:val="0KL标题1"/>
    <w:basedOn w:val="208"/>
    <w:qFormat/>
    <w:uiPriority w:val="0"/>
    <w:pPr>
      <w:keepLines/>
      <w:widowControl/>
      <w:spacing w:before="100" w:beforeAutospacing="1" w:after="100" w:afterAutospacing="1"/>
      <w:jc w:val="center"/>
    </w:pPr>
    <w:rPr>
      <w:rFonts w:ascii="黑体" w:hAnsi="Cambria" w:eastAsia="华文中宋"/>
      <w:color w:val="000000"/>
      <w:kern w:val="44"/>
      <w:sz w:val="48"/>
      <w:szCs w:val="32"/>
      <w:lang w:bidi="en-US"/>
    </w:rPr>
  </w:style>
  <w:style w:type="paragraph" w:customStyle="1" w:styleId="412">
    <w:name w:val="优万_3级标题"/>
    <w:basedOn w:val="1"/>
    <w:next w:val="1"/>
    <w:qFormat/>
    <w:uiPriority w:val="0"/>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413">
    <w:name w:val="0KL目录3级"/>
    <w:basedOn w:val="27"/>
    <w:qFormat/>
    <w:uiPriority w:val="0"/>
    <w:pPr>
      <w:keepNext/>
      <w:widowControl/>
      <w:tabs>
        <w:tab w:val="left" w:pos="1620"/>
      </w:tabs>
      <w:topLinePunct/>
      <w:spacing w:beforeLines="50" w:afterLines="50" w:line="480" w:lineRule="exact"/>
      <w:ind w:left="0" w:hanging="420"/>
      <w:jc w:val="both"/>
      <w:textAlignment w:val="center"/>
      <w:outlineLvl w:val="2"/>
    </w:pPr>
    <w:rPr>
      <w:rFonts w:ascii="黑体" w:hAnsi="黑体" w:eastAsia="黑体"/>
      <w:b/>
      <w:sz w:val="30"/>
      <w:szCs w:val="28"/>
      <w:lang w:eastAsia="en-US" w:bidi="en-US"/>
    </w:rPr>
  </w:style>
  <w:style w:type="paragraph" w:customStyle="1" w:styleId="414">
    <w:name w:val="0KL目录1级"/>
    <w:basedOn w:val="37"/>
    <w:qFormat/>
    <w:uiPriority w:val="0"/>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hAnsi="Calibri" w:eastAsia="华文中宋"/>
      <w:bCs w:val="0"/>
      <w:iCs w:val="0"/>
      <w:sz w:val="36"/>
      <w:szCs w:val="36"/>
      <w:lang w:eastAsia="en-US" w:bidi="en-US"/>
    </w:rPr>
  </w:style>
  <w:style w:type="paragraph" w:customStyle="1" w:styleId="415">
    <w:name w:val="0KL目录1级-章"/>
    <w:basedOn w:val="1"/>
    <w:next w:val="226"/>
    <w:qFormat/>
    <w:uiPriority w:val="0"/>
    <w:pPr>
      <w:widowControl/>
      <w:snapToGrid w:val="0"/>
      <w:spacing w:after="200" w:line="276" w:lineRule="auto"/>
      <w:jc w:val="center"/>
      <w:outlineLvl w:val="0"/>
    </w:pPr>
    <w:rPr>
      <w:rFonts w:ascii="仿宋_GB2312" w:hAnsi="Calibri" w:eastAsia="仿宋_GB2312"/>
      <w:b/>
      <w:sz w:val="44"/>
      <w:szCs w:val="44"/>
      <w:lang w:eastAsia="en-US" w:bidi="en-US"/>
    </w:rPr>
  </w:style>
  <w:style w:type="paragraph" w:customStyle="1" w:styleId="416">
    <w:name w:val="KL目录3级"/>
    <w:basedOn w:val="311"/>
    <w:qFormat/>
    <w:uiPriority w:val="0"/>
    <w:pPr>
      <w:spacing w:beforeLines="50" w:afterLines="50" w:line="240" w:lineRule="auto"/>
      <w:ind w:firstLine="0" w:firstLineChars="0"/>
      <w:outlineLvl w:val="2"/>
    </w:pPr>
    <w:rPr>
      <w:rFonts w:hAnsi="黑体" w:eastAsia="黑体"/>
      <w:szCs w:val="28"/>
    </w:rPr>
  </w:style>
  <w:style w:type="paragraph" w:customStyle="1" w:styleId="417">
    <w:name w:val="样式 标题 2 + 段前: 0.5 行 段后: 0.5 行1"/>
    <w:basedOn w:val="210"/>
    <w:qFormat/>
    <w:uiPriority w:val="0"/>
    <w:pPr>
      <w:keepLines/>
      <w:widowControl/>
      <w:tabs>
        <w:tab w:val="left" w:pos="420"/>
      </w:tabs>
      <w:adjustRightInd w:val="0"/>
      <w:spacing w:beforeLines="50" w:afterLines="50"/>
      <w:ind w:left="420" w:hanging="420"/>
      <w:jc w:val="left"/>
    </w:pPr>
    <w:rPr>
      <w:rFonts w:ascii="Arial" w:hAnsi="Arial" w:eastAsia="黑体" w:cs="宋体"/>
      <w:kern w:val="2"/>
      <w:sz w:val="30"/>
      <w:szCs w:val="20"/>
      <w:lang w:bidi="en-US"/>
    </w:rPr>
  </w:style>
  <w:style w:type="paragraph" w:customStyle="1" w:styleId="418">
    <w:name w:val="Char Char Char1 Char Char Char Char Char Char Char"/>
    <w:basedOn w:val="1"/>
    <w:qFormat/>
    <w:uiPriority w:val="0"/>
    <w:pPr>
      <w:widowControl/>
      <w:spacing w:after="200" w:line="276" w:lineRule="auto"/>
    </w:pPr>
    <w:rPr>
      <w:rFonts w:ascii="Tahoma" w:hAnsi="Tahoma"/>
      <w:sz w:val="22"/>
      <w:szCs w:val="20"/>
      <w:lang w:eastAsia="en-US" w:bidi="en-US"/>
    </w:rPr>
  </w:style>
  <w:style w:type="paragraph" w:customStyle="1" w:styleId="419">
    <w:name w:val="正文首行缩进2字符 1.5 字行"/>
    <w:basedOn w:val="1"/>
    <w:link w:val="420"/>
    <w:qFormat/>
    <w:uiPriority w:val="0"/>
    <w:pPr>
      <w:widowControl/>
      <w:spacing w:after="200" w:line="276" w:lineRule="auto"/>
      <w:ind w:firstLine="200" w:firstLineChars="200"/>
    </w:pPr>
    <w:rPr>
      <w:kern w:val="0"/>
      <w:sz w:val="24"/>
      <w:szCs w:val="20"/>
    </w:rPr>
  </w:style>
  <w:style w:type="character" w:customStyle="1" w:styleId="420">
    <w:name w:val="正文首行缩进2字符 1.5 字行 Char Char"/>
    <w:link w:val="419"/>
    <w:qFormat/>
    <w:uiPriority w:val="0"/>
    <w:rPr>
      <w:sz w:val="24"/>
    </w:rPr>
  </w:style>
  <w:style w:type="paragraph" w:customStyle="1" w:styleId="421">
    <w:name w:val="样式 优万_项目标题1级 + 加粗1"/>
    <w:basedOn w:val="287"/>
    <w:qFormat/>
    <w:uiPriority w:val="0"/>
    <w:pPr>
      <w:tabs>
        <w:tab w:val="left" w:pos="1129"/>
        <w:tab w:val="clear" w:pos="839"/>
      </w:tabs>
      <w:spacing w:line="480" w:lineRule="exact"/>
      <w:ind w:left="1129" w:hanging="420"/>
      <w:jc w:val="left"/>
    </w:pPr>
    <w:rPr>
      <w:rFonts w:ascii="仿宋_GB2312" w:eastAsia="仿宋_GB2312"/>
      <w:b/>
      <w:bCs/>
      <w:sz w:val="24"/>
    </w:rPr>
  </w:style>
  <w:style w:type="paragraph" w:customStyle="1" w:styleId="422">
    <w:name w:val="样式 标题 3 + (中文) 黑体 小四 非加粗 段前: 7.8 磅 段后: 0 磅 行距: 固定值 20 磅"/>
    <w:basedOn w:val="213"/>
    <w:qFormat/>
    <w:uiPriority w:val="0"/>
    <w:pPr>
      <w:widowControl/>
      <w:spacing w:after="50" w:line="400" w:lineRule="exact"/>
      <w:jc w:val="left"/>
    </w:pPr>
    <w:rPr>
      <w:rFonts w:ascii="Cambria" w:hAnsi="Cambria" w:eastAsia="黑体" w:cs="宋体"/>
      <w:b/>
      <w:bCs w:val="0"/>
      <w:kern w:val="2"/>
      <w:sz w:val="22"/>
      <w:szCs w:val="20"/>
      <w:lang w:bidi="en-US"/>
    </w:rPr>
  </w:style>
  <w:style w:type="paragraph" w:customStyle="1" w:styleId="423">
    <w:name w:val="show_title"/>
    <w:basedOn w:val="1"/>
    <w:qFormat/>
    <w:uiPriority w:val="0"/>
    <w:pPr>
      <w:widowControl/>
      <w:spacing w:before="54" w:after="54"/>
      <w:ind w:left="107" w:right="107"/>
    </w:pPr>
    <w:rPr>
      <w:rFonts w:ascii="宋体" w:hAnsi="宋体"/>
      <w:sz w:val="22"/>
      <w:szCs w:val="20"/>
      <w:lang w:eastAsia="en-US" w:bidi="en-US"/>
    </w:rPr>
  </w:style>
  <w:style w:type="paragraph" w:customStyle="1" w:styleId="424">
    <w:name w:val="0kl--"/>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425">
    <w:name w:val="方案正文"/>
    <w:basedOn w:val="1"/>
    <w:qFormat/>
    <w:uiPriority w:val="0"/>
    <w:pPr>
      <w:spacing w:before="156"/>
      <w:ind w:firstLine="359" w:firstLineChars="171"/>
    </w:pPr>
    <w:rPr>
      <w:rFonts w:ascii="Arial" w:hAnsi="Arial" w:cs="宋体"/>
      <w:szCs w:val="21"/>
    </w:rPr>
  </w:style>
  <w:style w:type="paragraph" w:customStyle="1" w:styleId="426">
    <w:name w:val="缺省文本"/>
    <w:basedOn w:val="1"/>
    <w:qFormat/>
    <w:uiPriority w:val="0"/>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427">
    <w:name w:val="优万_目录"/>
    <w:basedOn w:val="1"/>
    <w:next w:val="1"/>
    <w:qFormat/>
    <w:uiPriority w:val="0"/>
    <w:pPr>
      <w:widowControl/>
      <w:spacing w:after="200" w:line="720" w:lineRule="auto"/>
      <w:outlineLvl w:val="0"/>
    </w:pPr>
    <w:rPr>
      <w:rFonts w:ascii="Calibri" w:hAnsi="Calibri"/>
      <w:b/>
      <w:sz w:val="32"/>
      <w:szCs w:val="22"/>
      <w:lang w:eastAsia="en-US" w:bidi="en-US"/>
    </w:rPr>
  </w:style>
  <w:style w:type="paragraph" w:customStyle="1" w:styleId="428">
    <w:name w:val="0KL标注-隔离"/>
    <w:basedOn w:val="226"/>
    <w:next w:val="226"/>
    <w:qFormat/>
    <w:uiPriority w:val="0"/>
    <w:pPr>
      <w:jc w:val="center"/>
    </w:pPr>
    <w:rPr>
      <w:rFonts w:eastAsia="华文中宋"/>
      <w:sz w:val="36"/>
    </w:rPr>
  </w:style>
  <w:style w:type="paragraph" w:customStyle="1" w:styleId="429">
    <w:name w:val="文字"/>
    <w:basedOn w:val="1"/>
    <w:qFormat/>
    <w:uiPriority w:val="0"/>
    <w:pPr>
      <w:tabs>
        <w:tab w:val="left" w:pos="5670"/>
        <w:tab w:val="left" w:pos="8520"/>
      </w:tabs>
      <w:spacing w:line="312" w:lineRule="auto"/>
      <w:ind w:right="-210" w:firstLine="556"/>
    </w:pPr>
    <w:rPr>
      <w:rFonts w:ascii="楷体_GB2312" w:eastAsia="楷体_GB2312"/>
      <w:sz w:val="28"/>
      <w:szCs w:val="20"/>
    </w:rPr>
  </w:style>
  <w:style w:type="paragraph" w:customStyle="1" w:styleId="430">
    <w:name w:val="样式 条目2 + 仿宋_GB2312 四号 段前: 0.5 行 段后: 0.5 行 行距: 最小值 0 磅"/>
    <w:basedOn w:val="1"/>
    <w:qFormat/>
    <w:uiPriority w:val="0"/>
    <w:pPr>
      <w:widowControl/>
      <w:overflowPunct w:val="0"/>
      <w:autoSpaceDE w:val="0"/>
      <w:autoSpaceDN w:val="0"/>
      <w:adjustRightInd w:val="0"/>
      <w:snapToGrid w:val="0"/>
      <w:spacing w:beforeLines="50" w:afterLines="50" w:line="120" w:lineRule="atLeast"/>
    </w:pPr>
    <w:rPr>
      <w:rFonts w:ascii="仿宋_GB2312" w:hAnsi="宋体" w:eastAsia="仿宋_GB2312"/>
      <w:color w:val="000000"/>
      <w:sz w:val="28"/>
      <w:szCs w:val="20"/>
      <w:lang w:eastAsia="en-US" w:bidi="en-US"/>
    </w:rPr>
  </w:style>
  <w:style w:type="paragraph" w:customStyle="1" w:styleId="431">
    <w:name w:val="目录名"/>
    <w:basedOn w:val="1"/>
    <w:next w:val="37"/>
    <w:qFormat/>
    <w:uiPriority w:val="0"/>
    <w:pPr>
      <w:jc w:val="center"/>
    </w:pPr>
    <w:rPr>
      <w:b/>
      <w:spacing w:val="20"/>
      <w:sz w:val="36"/>
      <w:szCs w:val="20"/>
    </w:rPr>
  </w:style>
  <w:style w:type="character" w:customStyle="1" w:styleId="432">
    <w:name w:val="文档正文 Char Char"/>
    <w:link w:val="153"/>
    <w:qFormat/>
    <w:uiPriority w:val="0"/>
    <w:rPr>
      <w:sz w:val="24"/>
    </w:rPr>
  </w:style>
  <w:style w:type="paragraph" w:customStyle="1" w:styleId="433">
    <w:name w:val="中等深浅网格 1 - 强调文字颜色 21"/>
    <w:basedOn w:val="1"/>
    <w:link w:val="434"/>
    <w:qFormat/>
    <w:uiPriority w:val="0"/>
    <w:pPr>
      <w:widowControl/>
      <w:spacing w:after="200"/>
      <w:ind w:firstLine="420" w:firstLineChars="200"/>
    </w:pPr>
    <w:rPr>
      <w:rFonts w:ascii="宋体" w:hAnsi="宋体"/>
      <w:kern w:val="0"/>
      <w:sz w:val="24"/>
    </w:rPr>
  </w:style>
  <w:style w:type="character" w:customStyle="1" w:styleId="434">
    <w:name w:val="中等深浅网格 1 - 强调文字颜色 2 Char"/>
    <w:link w:val="433"/>
    <w:qFormat/>
    <w:uiPriority w:val="0"/>
    <w:rPr>
      <w:rFonts w:ascii="宋体" w:hAnsi="宋体"/>
      <w:sz w:val="24"/>
      <w:szCs w:val="24"/>
    </w:rPr>
  </w:style>
  <w:style w:type="paragraph" w:customStyle="1" w:styleId="435">
    <w:name w:val="Char Char Char Char Char Char Char Char Char Char Char Char Char Char Char Char1"/>
    <w:basedOn w:val="1"/>
    <w:qFormat/>
    <w:uiPriority w:val="0"/>
    <w:pPr>
      <w:widowControl/>
      <w:tabs>
        <w:tab w:val="left" w:pos="360"/>
      </w:tabs>
      <w:spacing w:after="200"/>
    </w:pPr>
    <w:rPr>
      <w:rFonts w:ascii="Calibri" w:hAnsi="Calibri"/>
      <w:sz w:val="22"/>
      <w:szCs w:val="22"/>
      <w:lang w:eastAsia="en-US" w:bidi="en-US"/>
    </w:rPr>
  </w:style>
  <w:style w:type="paragraph" w:customStyle="1" w:styleId="436">
    <w:name w:val="无标题正文 Char Char Char Char Char Char Char Char Char4 Char Char Char2 Char"/>
    <w:basedOn w:val="1"/>
    <w:qFormat/>
    <w:uiPriority w:val="0"/>
    <w:pPr>
      <w:widowControl/>
      <w:spacing w:after="160" w:line="240" w:lineRule="exact"/>
      <w:jc w:val="center"/>
    </w:pPr>
    <w:rPr>
      <w:rFonts w:ascii="Arial" w:hAnsi="Arial"/>
      <w:sz w:val="20"/>
      <w:szCs w:val="20"/>
      <w:lang w:eastAsia="en-US"/>
    </w:rPr>
  </w:style>
  <w:style w:type="paragraph" w:customStyle="1" w:styleId="437">
    <w:name w:val="xl28"/>
    <w:basedOn w:val="1"/>
    <w:qFormat/>
    <w:uiPriority w:val="0"/>
    <w:pPr>
      <w:widowControl/>
      <w:pBdr>
        <w:left w:val="single" w:color="auto" w:sz="8" w:space="0"/>
        <w:bottom w:val="single" w:color="auto" w:sz="4" w:space="0"/>
        <w:right w:val="single" w:color="auto" w:sz="4" w:space="0"/>
      </w:pBdr>
      <w:spacing w:before="100" w:after="100"/>
      <w:jc w:val="center"/>
      <w:textAlignment w:val="center"/>
    </w:pPr>
    <w:rPr>
      <w:rFonts w:ascii="宋体" w:hAnsi="宋体"/>
      <w:sz w:val="22"/>
      <w:szCs w:val="20"/>
      <w:lang w:eastAsia="en-US" w:bidi="en-US"/>
    </w:rPr>
  </w:style>
  <w:style w:type="paragraph" w:customStyle="1" w:styleId="438">
    <w:name w:val="KL目录2级"/>
    <w:basedOn w:val="48"/>
    <w:qFormat/>
    <w:uiPriority w:val="0"/>
    <w:pPr>
      <w:keepNext/>
      <w:widowControl/>
      <w:tabs>
        <w:tab w:val="clear" w:pos="9061"/>
      </w:tabs>
      <w:topLinePunct/>
      <w:spacing w:beforeLines="100" w:afterLines="100"/>
      <w:textAlignment w:val="center"/>
      <w:outlineLvl w:val="1"/>
    </w:pPr>
    <w:rPr>
      <w:rFonts w:ascii="仿宋_GB2312" w:hAnsi="Calibri" w:eastAsia="黑体"/>
      <w:bCs w:val="0"/>
      <w:i w:val="0"/>
      <w:color w:val="auto"/>
      <w:kern w:val="2"/>
      <w:sz w:val="30"/>
      <w:szCs w:val="30"/>
      <w:lang w:val="zh-CN" w:eastAsia="en-US" w:bidi="en-US"/>
    </w:rPr>
  </w:style>
  <w:style w:type="paragraph" w:customStyle="1" w:styleId="439">
    <w:name w:val="样式 右 行距: 1.5 倍行距"/>
    <w:basedOn w:val="1"/>
    <w:qFormat/>
    <w:uiPriority w:val="0"/>
    <w:pPr>
      <w:widowControl/>
      <w:spacing w:after="200" w:line="276" w:lineRule="auto"/>
      <w:jc w:val="right"/>
    </w:pPr>
    <w:rPr>
      <w:rFonts w:ascii="Calibri" w:hAnsi="Calibri" w:cs="宋体"/>
      <w:sz w:val="22"/>
      <w:szCs w:val="20"/>
      <w:lang w:eastAsia="en-US" w:bidi="en-US"/>
    </w:rPr>
  </w:style>
  <w:style w:type="paragraph" w:customStyle="1" w:styleId="440">
    <w:name w:val="普通(网站)2"/>
    <w:basedOn w:val="1"/>
    <w:qFormat/>
    <w:uiPriority w:val="0"/>
    <w:pPr>
      <w:widowControl/>
      <w:spacing w:before="100" w:beforeAutospacing="1" w:after="100" w:afterAutospacing="1"/>
    </w:pPr>
    <w:rPr>
      <w:rFonts w:ascii="宋体" w:hAnsi="宋体"/>
      <w:color w:val="000000"/>
      <w:szCs w:val="20"/>
    </w:rPr>
  </w:style>
  <w:style w:type="paragraph" w:customStyle="1" w:styleId="44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方案"/>
    <w:basedOn w:val="1"/>
    <w:qFormat/>
    <w:uiPriority w:val="0"/>
    <w:pPr>
      <w:adjustRightInd w:val="0"/>
      <w:spacing w:line="400" w:lineRule="exact"/>
      <w:textAlignment w:val="baseline"/>
    </w:pPr>
    <w:rPr>
      <w:rFonts w:eastAsia="楷体_GB2312"/>
      <w:kern w:val="0"/>
      <w:sz w:val="24"/>
      <w:szCs w:val="20"/>
    </w:rPr>
  </w:style>
  <w:style w:type="paragraph" w:customStyle="1" w:styleId="443">
    <w:name w:val="style4"/>
    <w:basedOn w:val="1"/>
    <w:qFormat/>
    <w:uiPriority w:val="0"/>
    <w:pPr>
      <w:widowControl/>
      <w:spacing w:before="100" w:beforeAutospacing="1" w:after="100" w:afterAutospacing="1"/>
      <w:jc w:val="left"/>
    </w:pPr>
    <w:rPr>
      <w:rFonts w:ascii="宋体" w:hAnsi="宋体" w:cs="宋体"/>
      <w:kern w:val="0"/>
      <w:sz w:val="24"/>
    </w:rPr>
  </w:style>
  <w:style w:type="paragraph" w:customStyle="1" w:styleId="444">
    <w:name w:val="正文文本缩进2"/>
    <w:basedOn w:val="1"/>
    <w:qFormat/>
    <w:uiPriority w:val="0"/>
    <w:pPr>
      <w:ind w:firstLine="570"/>
    </w:pPr>
    <w:rPr>
      <w:sz w:val="24"/>
    </w:rPr>
  </w:style>
  <w:style w:type="paragraph" w:customStyle="1" w:styleId="445">
    <w:name w:val="正文文本缩进 22"/>
    <w:basedOn w:val="1"/>
    <w:qFormat/>
    <w:uiPriority w:val="0"/>
    <w:pPr>
      <w:ind w:firstLine="480" w:firstLineChars="200"/>
    </w:pPr>
    <w:rPr>
      <w:rFonts w:ascii="仿宋_GB2312" w:eastAsia="仿宋_GB2312"/>
      <w:sz w:val="24"/>
    </w:rPr>
  </w:style>
  <w:style w:type="paragraph" w:customStyle="1" w:styleId="446">
    <w:name w:val="正文缩进3"/>
    <w:basedOn w:val="1"/>
    <w:qFormat/>
    <w:uiPriority w:val="0"/>
    <w:pPr>
      <w:autoSpaceDE w:val="0"/>
      <w:autoSpaceDN w:val="0"/>
      <w:adjustRightInd w:val="0"/>
      <w:ind w:firstLine="420"/>
      <w:jc w:val="left"/>
    </w:pPr>
    <w:rPr>
      <w:rFonts w:ascii="宋体"/>
      <w:kern w:val="0"/>
      <w:sz w:val="24"/>
      <w:szCs w:val="20"/>
    </w:rPr>
  </w:style>
  <w:style w:type="paragraph" w:customStyle="1" w:styleId="447">
    <w:name w:val="标题 32"/>
    <w:basedOn w:val="1"/>
    <w:next w:val="446"/>
    <w:qFormat/>
    <w:uiPriority w:val="0"/>
    <w:pPr>
      <w:keepNext/>
      <w:keepLines/>
      <w:autoSpaceDE w:val="0"/>
      <w:autoSpaceDN w:val="0"/>
      <w:adjustRightInd w:val="0"/>
      <w:spacing w:before="360" w:after="120"/>
      <w:jc w:val="left"/>
      <w:outlineLvl w:val="2"/>
    </w:pPr>
    <w:rPr>
      <w:rFonts w:ascii="宋体"/>
      <w:b/>
      <w:sz w:val="24"/>
      <w:szCs w:val="20"/>
      <w:u w:val="single"/>
    </w:rPr>
  </w:style>
  <w:style w:type="character" w:customStyle="1" w:styleId="448">
    <w:name w:val="标书标题 3 Char Char Char Char"/>
    <w:basedOn w:val="60"/>
    <w:qFormat/>
    <w:uiPriority w:val="0"/>
    <w:rPr>
      <w:rFonts w:ascii="Arial" w:hAnsi="Arial" w:cs="Arial"/>
      <w:b/>
      <w:sz w:val="24"/>
    </w:rPr>
  </w:style>
  <w:style w:type="character" w:customStyle="1" w:styleId="449">
    <w:name w:val="tcnt3"/>
    <w:basedOn w:val="60"/>
    <w:qFormat/>
    <w:uiPriority w:val="0"/>
  </w:style>
  <w:style w:type="character" w:customStyle="1" w:styleId="450">
    <w:name w:val="正文首行缩进 Char1"/>
    <w:basedOn w:val="186"/>
    <w:qFormat/>
    <w:uiPriority w:val="0"/>
    <w:rPr>
      <w:rFonts w:ascii="Calibri" w:hAnsi="Calibri"/>
      <w:kern w:val="2"/>
      <w:sz w:val="21"/>
      <w:szCs w:val="22"/>
    </w:rPr>
  </w:style>
  <w:style w:type="character" w:customStyle="1" w:styleId="451">
    <w:name w:val="标题 2 Char Char1 Char"/>
    <w:qFormat/>
    <w:uiPriority w:val="0"/>
    <w:rPr>
      <w:rFonts w:ascii="Arial" w:hAnsi="Arial" w:eastAsia="黑体"/>
      <w:b/>
      <w:bCs/>
      <w:kern w:val="2"/>
      <w:sz w:val="32"/>
      <w:szCs w:val="32"/>
      <w:lang w:val="en-US" w:eastAsia="zh-CN" w:bidi="ar-SA"/>
    </w:rPr>
  </w:style>
  <w:style w:type="character" w:customStyle="1" w:styleId="452">
    <w:name w:val="书籍标题1"/>
    <w:basedOn w:val="60"/>
    <w:qFormat/>
    <w:uiPriority w:val="0"/>
    <w:rPr>
      <w:b/>
      <w:bCs/>
      <w:smallCaps/>
      <w:spacing w:val="5"/>
    </w:rPr>
  </w:style>
  <w:style w:type="character" w:customStyle="1" w:styleId="453">
    <w:name w:val="Char Char6"/>
    <w:qFormat/>
    <w:uiPriority w:val="0"/>
    <w:rPr>
      <w:rFonts w:ascii="Calibri" w:hAnsi="Calibri" w:eastAsia="宋体" w:cs="Times New Roman"/>
      <w:b/>
      <w:bCs/>
      <w:sz w:val="32"/>
      <w:szCs w:val="32"/>
    </w:rPr>
  </w:style>
  <w:style w:type="character" w:customStyle="1" w:styleId="454">
    <w:name w:val="zi1"/>
    <w:qFormat/>
    <w:uiPriority w:val="0"/>
    <w:rPr>
      <w:rFonts w:hint="default" w:ascii="ˎ̥" w:hAnsi="ˎ̥"/>
      <w:color w:val="000000"/>
      <w:sz w:val="22"/>
      <w:szCs w:val="22"/>
      <w:u w:val="none"/>
    </w:rPr>
  </w:style>
  <w:style w:type="character" w:customStyle="1" w:styleId="455">
    <w:name w:val="引用 Char1"/>
    <w:basedOn w:val="60"/>
    <w:qFormat/>
    <w:uiPriority w:val="0"/>
    <w:rPr>
      <w:i/>
      <w:iCs/>
      <w:color w:val="000000"/>
      <w:sz w:val="24"/>
      <w:szCs w:val="24"/>
    </w:rPr>
  </w:style>
  <w:style w:type="character" w:customStyle="1" w:styleId="456">
    <w:name w:val="副标题 Char1"/>
    <w:basedOn w:val="60"/>
    <w:qFormat/>
    <w:uiPriority w:val="0"/>
    <w:rPr>
      <w:rFonts w:ascii="Cambria" w:hAnsi="Cambria" w:eastAsia="宋体" w:cs="Times New Roman"/>
      <w:b/>
      <w:bCs/>
      <w:kern w:val="28"/>
      <w:sz w:val="32"/>
      <w:szCs w:val="32"/>
      <w:lang w:eastAsia="en-US" w:bidi="en-US"/>
    </w:rPr>
  </w:style>
  <w:style w:type="character" w:customStyle="1" w:styleId="457">
    <w:name w:val="0KL落款"/>
    <w:basedOn w:val="60"/>
    <w:qFormat/>
    <w:uiPriority w:val="0"/>
  </w:style>
  <w:style w:type="character" w:customStyle="1" w:styleId="458">
    <w:name w:val="p8"/>
    <w:basedOn w:val="60"/>
    <w:qFormat/>
    <w:uiPriority w:val="0"/>
  </w:style>
  <w:style w:type="character" w:customStyle="1" w:styleId="459">
    <w:name w:val="z-窗体底端 Char1"/>
    <w:basedOn w:val="60"/>
    <w:qFormat/>
    <w:uiPriority w:val="0"/>
    <w:rPr>
      <w:rFonts w:ascii="Arial" w:hAnsi="Arial" w:cs="Arial"/>
      <w:vanish/>
      <w:sz w:val="16"/>
      <w:szCs w:val="16"/>
    </w:rPr>
  </w:style>
  <w:style w:type="character" w:customStyle="1" w:styleId="460">
    <w:name w:val="明显引用 Char1"/>
    <w:basedOn w:val="60"/>
    <w:qFormat/>
    <w:uiPriority w:val="0"/>
    <w:rPr>
      <w:b/>
      <w:bCs/>
      <w:i/>
      <w:iCs/>
      <w:color w:val="4F81BD"/>
      <w:sz w:val="24"/>
      <w:szCs w:val="24"/>
    </w:rPr>
  </w:style>
  <w:style w:type="character" w:customStyle="1" w:styleId="461">
    <w:name w:val="文本正文 Char Char Char"/>
    <w:qFormat/>
    <w:uiPriority w:val="0"/>
    <w:rPr>
      <w:rFonts w:eastAsia="宋体" w:cs="宋体"/>
      <w:kern w:val="2"/>
      <w:sz w:val="24"/>
      <w:lang w:val="en-US" w:eastAsia="zh-CN" w:bidi="ar-SA"/>
    </w:rPr>
  </w:style>
  <w:style w:type="character" w:customStyle="1" w:styleId="462">
    <w:name w:val="btn-lnk-alignl2"/>
    <w:qFormat/>
    <w:uiPriority w:val="0"/>
  </w:style>
  <w:style w:type="character" w:customStyle="1" w:styleId="463">
    <w:name w:val="0KL正文-斜体"/>
    <w:qFormat/>
    <w:uiPriority w:val="0"/>
    <w:rPr>
      <w:i/>
    </w:rPr>
  </w:style>
  <w:style w:type="character" w:customStyle="1" w:styleId="464">
    <w:name w:val="正文文本 3 Char1"/>
    <w:basedOn w:val="60"/>
    <w:qFormat/>
    <w:uiPriority w:val="0"/>
    <w:rPr>
      <w:sz w:val="16"/>
      <w:szCs w:val="16"/>
    </w:rPr>
  </w:style>
  <w:style w:type="character" w:customStyle="1" w:styleId="465">
    <w:name w:val="明显强调1"/>
    <w:basedOn w:val="60"/>
    <w:qFormat/>
    <w:uiPriority w:val="0"/>
    <w:rPr>
      <w:b/>
      <w:bCs/>
      <w:i/>
      <w:iCs/>
      <w:color w:val="4F81BD"/>
    </w:rPr>
  </w:style>
  <w:style w:type="character" w:customStyle="1" w:styleId="466">
    <w:name w:val="z-窗体顶端 Char1"/>
    <w:basedOn w:val="60"/>
    <w:qFormat/>
    <w:uiPriority w:val="0"/>
    <w:rPr>
      <w:rFonts w:ascii="Arial" w:hAnsi="Arial" w:cs="Arial"/>
      <w:vanish/>
      <w:sz w:val="16"/>
      <w:szCs w:val="16"/>
    </w:rPr>
  </w:style>
  <w:style w:type="character" w:customStyle="1" w:styleId="467">
    <w:name w:val="column-1"/>
    <w:basedOn w:val="60"/>
    <w:qFormat/>
    <w:uiPriority w:val="0"/>
  </w:style>
  <w:style w:type="character" w:customStyle="1" w:styleId="468">
    <w:name w:val="标题 3 Char1"/>
    <w:qFormat/>
    <w:uiPriority w:val="0"/>
    <w:rPr>
      <w:b/>
      <w:bCs/>
      <w:kern w:val="2"/>
      <w:sz w:val="32"/>
      <w:szCs w:val="32"/>
    </w:rPr>
  </w:style>
  <w:style w:type="character" w:customStyle="1" w:styleId="469">
    <w:name w:val="0KL正文-加粗 Char"/>
    <w:qFormat/>
    <w:uiPriority w:val="0"/>
    <w:rPr>
      <w:rFonts w:ascii="黑体" w:hAnsi="Times New Roman" w:eastAsia="仿宋_GB2312"/>
      <w:b/>
      <w:color w:val="000000"/>
      <w:kern w:val="2"/>
      <w:sz w:val="24"/>
      <w:szCs w:val="24"/>
    </w:rPr>
  </w:style>
  <w:style w:type="character" w:customStyle="1" w:styleId="470">
    <w:name w:val="表格内容"/>
    <w:qFormat/>
    <w:uiPriority w:val="0"/>
    <w:rPr>
      <w:sz w:val="24"/>
    </w:rPr>
  </w:style>
  <w:style w:type="character" w:customStyle="1" w:styleId="471">
    <w:name w:val="attrvalue2"/>
    <w:basedOn w:val="60"/>
    <w:qFormat/>
    <w:uiPriority w:val="0"/>
    <w:rPr>
      <w:color w:val="333333"/>
    </w:rPr>
  </w:style>
  <w:style w:type="character" w:customStyle="1" w:styleId="472">
    <w:name w:val="页码1"/>
    <w:basedOn w:val="60"/>
    <w:qFormat/>
    <w:uiPriority w:val="0"/>
  </w:style>
  <w:style w:type="character" w:customStyle="1" w:styleId="473">
    <w:name w:val="批注引用1"/>
    <w:qFormat/>
    <w:uiPriority w:val="0"/>
    <w:rPr>
      <w:sz w:val="21"/>
      <w:szCs w:val="21"/>
    </w:rPr>
  </w:style>
  <w:style w:type="character" w:customStyle="1" w:styleId="474">
    <w:name w:val="unnamed11"/>
    <w:basedOn w:val="60"/>
    <w:qFormat/>
    <w:uiPriority w:val="0"/>
  </w:style>
  <w:style w:type="character" w:customStyle="1" w:styleId="475">
    <w:name w:val="HTML 预设格式 Char1"/>
    <w:basedOn w:val="60"/>
    <w:qFormat/>
    <w:uiPriority w:val="0"/>
    <w:rPr>
      <w:rFonts w:ascii="Courier New" w:hAnsi="Courier New" w:cs="Courier New"/>
    </w:rPr>
  </w:style>
  <w:style w:type="character" w:customStyle="1" w:styleId="476">
    <w:name w:val="页码11"/>
    <w:basedOn w:val="60"/>
    <w:qFormat/>
    <w:uiPriority w:val="0"/>
  </w:style>
  <w:style w:type="character" w:customStyle="1" w:styleId="477">
    <w:name w:val="明显参考1"/>
    <w:basedOn w:val="60"/>
    <w:qFormat/>
    <w:uiPriority w:val="0"/>
    <w:rPr>
      <w:b/>
      <w:bCs/>
      <w:smallCaps/>
      <w:color w:val="C0504D"/>
      <w:spacing w:val="5"/>
      <w:u w:val="single"/>
    </w:rPr>
  </w:style>
  <w:style w:type="character" w:customStyle="1" w:styleId="478">
    <w:name w:val="Char Char7"/>
    <w:qFormat/>
    <w:uiPriority w:val="0"/>
    <w:rPr>
      <w:rFonts w:ascii="Cambria" w:hAnsi="Cambria" w:eastAsia="宋体" w:cs="Times New Roman"/>
      <w:b/>
      <w:bCs/>
      <w:sz w:val="32"/>
      <w:szCs w:val="32"/>
    </w:rPr>
  </w:style>
  <w:style w:type="character" w:customStyle="1" w:styleId="479">
    <w:name w:val="0KL正文-加粗"/>
    <w:qFormat/>
    <w:uiPriority w:val="0"/>
    <w:rPr>
      <w:rFonts w:ascii="黑体" w:hAnsi="Times New Roman" w:eastAsia="仿宋_GB2312"/>
      <w:color w:val="000000"/>
      <w:kern w:val="2"/>
      <w:sz w:val="28"/>
      <w:szCs w:val="32"/>
    </w:rPr>
  </w:style>
  <w:style w:type="character" w:customStyle="1" w:styleId="480">
    <w:name w:val="0KL阅注"/>
    <w:qFormat/>
    <w:uiPriority w:val="0"/>
    <w:rPr>
      <w:color w:val="FF0000"/>
      <w:shd w:val="pct10" w:color="auto" w:fill="FFFFFF"/>
    </w:rPr>
  </w:style>
  <w:style w:type="character" w:customStyle="1" w:styleId="481">
    <w:name w:val="nx"/>
    <w:basedOn w:val="60"/>
    <w:qFormat/>
    <w:uiPriority w:val="0"/>
  </w:style>
  <w:style w:type="character" w:customStyle="1" w:styleId="482">
    <w:name w:val="h Char Char"/>
    <w:qFormat/>
    <w:uiPriority w:val="0"/>
    <w:rPr>
      <w:kern w:val="2"/>
      <w:sz w:val="18"/>
      <w:szCs w:val="18"/>
    </w:rPr>
  </w:style>
  <w:style w:type="character" w:customStyle="1" w:styleId="483">
    <w:name w:val="标题 Char1"/>
    <w:basedOn w:val="60"/>
    <w:qFormat/>
    <w:uiPriority w:val="0"/>
    <w:rPr>
      <w:rFonts w:ascii="Cambria" w:hAnsi="Cambria" w:eastAsia="宋体" w:cs="Times New Roman"/>
      <w:b/>
      <w:bCs/>
      <w:kern w:val="0"/>
      <w:sz w:val="32"/>
      <w:szCs w:val="32"/>
      <w:lang w:eastAsia="en-US" w:bidi="en-US"/>
    </w:rPr>
  </w:style>
  <w:style w:type="character" w:customStyle="1" w:styleId="484">
    <w:name w:val="btn-lnk-alignl"/>
    <w:basedOn w:val="60"/>
    <w:qFormat/>
    <w:uiPriority w:val="0"/>
    <w:rPr>
      <w:rFonts w:hint="default" w:ascii="Times New Roman" w:hAnsi="Times New Roman" w:cs="Times New Roman"/>
    </w:rPr>
  </w:style>
  <w:style w:type="character" w:customStyle="1" w:styleId="485">
    <w:name w:val="标题 1 Char"/>
    <w:basedOn w:val="60"/>
    <w:qFormat/>
    <w:uiPriority w:val="0"/>
    <w:rPr>
      <w:rFonts w:ascii="黑体" w:hAnsi="宋体" w:eastAsia="黑体"/>
      <w:bCs/>
      <w:kern w:val="44"/>
      <w:sz w:val="44"/>
      <w:szCs w:val="36"/>
      <w:lang w:val="en-US" w:eastAsia="zh-CN" w:bidi="ar-SA"/>
    </w:rPr>
  </w:style>
  <w:style w:type="character" w:customStyle="1" w:styleId="486">
    <w:name w:val="不明显参考1"/>
    <w:basedOn w:val="60"/>
    <w:qFormat/>
    <w:uiPriority w:val="0"/>
    <w:rPr>
      <w:smallCaps/>
      <w:color w:val="C0504D"/>
      <w:u w:val="single"/>
    </w:rPr>
  </w:style>
  <w:style w:type="character" w:customStyle="1" w:styleId="487">
    <w:name w:val="0KL脚注-引用"/>
    <w:basedOn w:val="67"/>
    <w:qFormat/>
    <w:uiPriority w:val="0"/>
    <w:rPr>
      <w:vertAlign w:val="superscript"/>
    </w:rPr>
  </w:style>
  <w:style w:type="character" w:customStyle="1" w:styleId="488">
    <w:name w:val="不明显强调1"/>
    <w:basedOn w:val="60"/>
    <w:qFormat/>
    <w:uiPriority w:val="0"/>
    <w:rPr>
      <w:i/>
      <w:iCs/>
      <w:color w:val="808080"/>
    </w:rPr>
  </w:style>
  <w:style w:type="character" w:customStyle="1" w:styleId="489">
    <w:name w:val="text_title"/>
    <w:basedOn w:val="60"/>
    <w:qFormat/>
    <w:uiPriority w:val="0"/>
  </w:style>
  <w:style w:type="character" w:customStyle="1" w:styleId="490">
    <w:name w:val="文档正文 Char Char Char"/>
    <w:qFormat/>
    <w:uiPriority w:val="0"/>
    <w:rPr>
      <w:rFonts w:ascii="宋体"/>
      <w:sz w:val="24"/>
      <w:szCs w:val="24"/>
    </w:rPr>
  </w:style>
  <w:style w:type="character" w:customStyle="1" w:styleId="491">
    <w:name w:val="文本正文 Char Char Char Char"/>
    <w:qFormat/>
    <w:uiPriority w:val="0"/>
    <w:rPr>
      <w:rFonts w:eastAsia="宋体" w:cs="宋体"/>
      <w:kern w:val="2"/>
      <w:sz w:val="24"/>
      <w:lang w:val="en-US" w:eastAsia="zh-CN" w:bidi="ar-SA"/>
    </w:rPr>
  </w:style>
  <w:style w:type="character" w:customStyle="1" w:styleId="492">
    <w:name w:val="样式2 Char Char Char"/>
    <w:qFormat/>
    <w:uiPriority w:val="0"/>
    <w:rPr>
      <w:b/>
      <w:kern w:val="2"/>
      <w:sz w:val="24"/>
      <w:szCs w:val="24"/>
    </w:rPr>
  </w:style>
  <w:style w:type="character" w:customStyle="1" w:styleId="493">
    <w:name w:val="标书标题 3 Char Char Char Char Char"/>
    <w:basedOn w:val="60"/>
    <w:qFormat/>
    <w:uiPriority w:val="0"/>
    <w:rPr>
      <w:rFonts w:ascii="Arial" w:hAnsi="Arial" w:cs="Arial"/>
      <w:b/>
      <w:sz w:val="24"/>
    </w:rPr>
  </w:style>
  <w:style w:type="character" w:customStyle="1" w:styleId="494">
    <w:name w:val="批注引用2"/>
    <w:basedOn w:val="60"/>
    <w:qFormat/>
    <w:uiPriority w:val="0"/>
    <w:rPr>
      <w:sz w:val="21"/>
      <w:szCs w:val="21"/>
    </w:rPr>
  </w:style>
  <w:style w:type="character" w:customStyle="1" w:styleId="495">
    <w:name w:val="font11"/>
    <w:basedOn w:val="60"/>
    <w:qFormat/>
    <w:uiPriority w:val="0"/>
    <w:rPr>
      <w:rFonts w:hint="eastAsia" w:ascii="宋体" w:hAnsi="宋体" w:eastAsia="宋体" w:cs="宋体"/>
      <w:color w:val="000000"/>
      <w:sz w:val="21"/>
      <w:szCs w:val="21"/>
      <w:u w:val="none"/>
    </w:rPr>
  </w:style>
  <w:style w:type="character" w:customStyle="1" w:styleId="496">
    <w:name w:val="gpa"/>
    <w:basedOn w:val="60"/>
    <w:qFormat/>
    <w:uiPriority w:val="0"/>
    <w:rPr>
      <w:rFonts w:ascii="Arial" w:hAnsi="Arial" w:cs="Arial"/>
      <w:sz w:val="15"/>
      <w:szCs w:val="15"/>
    </w:rPr>
  </w:style>
  <w:style w:type="character" w:customStyle="1" w:styleId="497">
    <w:name w:val="selected"/>
    <w:basedOn w:val="60"/>
    <w:qFormat/>
    <w:uiPriority w:val="0"/>
    <w:rPr>
      <w:shd w:val="clear" w:color="auto" w:fill="B00006"/>
    </w:rPr>
  </w:style>
  <w:style w:type="character" w:customStyle="1" w:styleId="498">
    <w:name w:val="displayarti"/>
    <w:basedOn w:val="60"/>
    <w:qFormat/>
    <w:uiPriority w:val="0"/>
    <w:rPr>
      <w:color w:val="FFFFFF"/>
      <w:shd w:val="clear" w:color="auto" w:fill="A00000"/>
    </w:rPr>
  </w:style>
  <w:style w:type="character" w:customStyle="1" w:styleId="499">
    <w:name w:val="font01"/>
    <w:basedOn w:val="60"/>
    <w:qFormat/>
    <w:uiPriority w:val="0"/>
    <w:rPr>
      <w:rFonts w:hint="eastAsia" w:ascii="宋体" w:hAnsi="宋体" w:eastAsia="宋体" w:cs="宋体"/>
      <w:color w:val="000000"/>
      <w:sz w:val="21"/>
      <w:szCs w:val="21"/>
      <w:u w:val="none"/>
    </w:rPr>
  </w:style>
  <w:style w:type="character" w:customStyle="1" w:styleId="500">
    <w:name w:val="font21"/>
    <w:basedOn w:val="60"/>
    <w:qFormat/>
    <w:uiPriority w:val="0"/>
    <w:rPr>
      <w:rFonts w:hint="eastAsia" w:ascii="宋体" w:hAnsi="宋体" w:eastAsia="宋体" w:cs="宋体"/>
      <w:color w:val="000000"/>
      <w:sz w:val="21"/>
      <w:szCs w:val="21"/>
      <w:u w:val="none"/>
    </w:rPr>
  </w:style>
  <w:style w:type="paragraph" w:customStyle="1" w:styleId="501">
    <w:name w:val="（1）样式1"/>
    <w:basedOn w:val="109"/>
    <w:qFormat/>
    <w:uiPriority w:val="0"/>
    <w:pPr>
      <w:numPr>
        <w:ilvl w:val="1"/>
        <w:numId w:val="2"/>
      </w:numPr>
      <w:spacing w:line="440" w:lineRule="exact"/>
      <w:ind w:firstLineChars="0"/>
    </w:pPr>
    <w:rPr>
      <w:rFonts w:ascii="宋体" w:hAnsi="宋体" w:cs="宋体"/>
      <w:szCs w:val="21"/>
    </w:rPr>
  </w:style>
  <w:style w:type="paragraph" w:customStyle="1" w:styleId="502">
    <w:name w:val="正文3"/>
    <w:basedOn w:val="1"/>
    <w:qFormat/>
    <w:uiPriority w:val="0"/>
    <w:pPr>
      <w:spacing w:before="100" w:beforeAutospacing="1" w:after="100" w:afterAutospacing="1" w:line="360" w:lineRule="auto"/>
      <w:ind w:firstLine="200" w:firstLineChars="200"/>
    </w:pPr>
    <w:rPr>
      <w:sz w:val="24"/>
      <w:szCs w:val="21"/>
    </w:rPr>
  </w:style>
  <w:style w:type="paragraph" w:customStyle="1" w:styleId="503">
    <w:name w:val="_Style 502"/>
    <w:basedOn w:val="1"/>
    <w:next w:val="133"/>
    <w:qFormat/>
    <w:uiPriority w:val="34"/>
    <w:pPr>
      <w:ind w:firstLine="420" w:firstLineChars="200"/>
    </w:pPr>
    <w:rPr>
      <w:rFonts w:ascii="等线" w:hAnsi="等线" w:eastAsia="等线"/>
      <w:szCs w:val="22"/>
    </w:rPr>
  </w:style>
  <w:style w:type="character" w:customStyle="1" w:styleId="504">
    <w:name w:val="未处理的提及2"/>
    <w:basedOn w:val="6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A6FC8-9E42-4E5B-A4D3-CAB423BF842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5453</Words>
  <Characters>31086</Characters>
  <Lines>259</Lines>
  <Paragraphs>72</Paragraphs>
  <TotalTime>7</TotalTime>
  <ScaleCrop>false</ScaleCrop>
  <LinksUpToDate>false</LinksUpToDate>
  <CharactersWithSpaces>36467</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2019-12-10T08:39:00Z</dcterms:created>
  <dc:creator>swallow</dc:creator>
  <cp:lastModifiedBy>月城</cp:lastModifiedBy>
  <cp:lastPrinted>2015-03-31T03:08:00Z</cp:lastPrinted>
  <dcterms:modified xsi:type="dcterms:W3CDTF">2019-12-12T01:35:53Z</dcterms:modified>
  <dc:subject>范本</dc:subject>
  <dc:title>北京市政府采购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