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b/>
          <w:bCs/>
          <w:sz w:val="44"/>
          <w:szCs w:val="44"/>
        </w:rPr>
      </w:pPr>
    </w:p>
    <w:p>
      <w:pPr>
        <w:spacing w:line="360" w:lineRule="auto"/>
        <w:jc w:val="center"/>
        <w:rPr>
          <w:rFonts w:ascii="宋体" w:hAnsi="宋体"/>
          <w:b/>
          <w:bCs/>
          <w:sz w:val="84"/>
          <w:szCs w:val="84"/>
        </w:rPr>
      </w:pPr>
      <w:r>
        <w:rPr>
          <w:rFonts w:hint="eastAsia" w:ascii="宋体" w:hAnsi="宋体"/>
          <w:b/>
          <w:bCs/>
          <w:sz w:val="84"/>
          <w:szCs w:val="84"/>
        </w:rPr>
        <w:t>清华大学</w:t>
      </w:r>
    </w:p>
    <w:p>
      <w:pPr>
        <w:spacing w:line="360" w:lineRule="auto"/>
        <w:jc w:val="center"/>
        <w:rPr>
          <w:rFonts w:ascii="宋体" w:hAnsi="宋体"/>
          <w:b/>
          <w:sz w:val="84"/>
          <w:szCs w:val="84"/>
        </w:rPr>
      </w:pPr>
      <w:r>
        <w:rPr>
          <w:rFonts w:hint="eastAsia" w:ascii="宋体" w:hAnsi="宋体"/>
          <w:b/>
          <w:bCs/>
          <w:sz w:val="72"/>
          <w:szCs w:val="72"/>
        </w:rPr>
        <w:t>网络化教学扩声及环境集成系统建设项目</w:t>
      </w:r>
    </w:p>
    <w:p>
      <w:pPr>
        <w:spacing w:line="360" w:lineRule="auto"/>
        <w:jc w:val="center"/>
        <w:rPr>
          <w:rFonts w:ascii="宋体" w:hAnsi="宋体"/>
          <w:b/>
          <w:sz w:val="30"/>
          <w:szCs w:val="30"/>
        </w:rPr>
      </w:pPr>
      <w:r>
        <w:rPr>
          <w:rFonts w:hint="eastAsia" w:ascii="宋体" w:hAnsi="宋体"/>
          <w:b/>
          <w:sz w:val="84"/>
          <w:szCs w:val="84"/>
        </w:rPr>
        <w:t>招标文件</w:t>
      </w:r>
    </w:p>
    <w:p>
      <w:pPr>
        <w:spacing w:line="360" w:lineRule="auto"/>
        <w:ind w:firstLine="904" w:firstLineChars="300"/>
        <w:rPr>
          <w:rFonts w:ascii="宋体" w:hAnsi="宋体"/>
          <w:b/>
          <w:sz w:val="30"/>
          <w:szCs w:val="30"/>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项目编号：BIECC-ZB8584/清设招第2020101号</w:t>
      </w: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rPr>
          <w:rFonts w:ascii="宋体" w:hAnsi="宋体"/>
          <w:b/>
          <w:sz w:val="30"/>
          <w:szCs w:val="30"/>
        </w:rPr>
      </w:pPr>
    </w:p>
    <w:p>
      <w:pPr>
        <w:spacing w:line="360" w:lineRule="auto"/>
        <w:jc w:val="center"/>
        <w:rPr>
          <w:rFonts w:ascii="宋体" w:hAnsi="宋体"/>
          <w:b/>
          <w:w w:val="80"/>
          <w:sz w:val="32"/>
        </w:rPr>
      </w:pPr>
      <w:r>
        <w:rPr>
          <w:rFonts w:hint="eastAsia" w:ascii="宋体" w:hAnsi="宋体"/>
          <w:b/>
          <w:sz w:val="36"/>
          <w:szCs w:val="36"/>
        </w:rPr>
        <w:t>北京国际工程咨询有限公司</w:t>
      </w:r>
    </w:p>
    <w:p>
      <w:pPr>
        <w:spacing w:line="360" w:lineRule="auto"/>
        <w:jc w:val="center"/>
        <w:rPr>
          <w:rFonts w:ascii="宋体" w:hAnsi="宋体"/>
          <w:b/>
          <w:w w:val="80"/>
          <w:sz w:val="32"/>
        </w:rPr>
        <w:sectPr>
          <w:headerReference r:id="rId5" w:type="first"/>
          <w:footerReference r:id="rId8" w:type="first"/>
          <w:headerReference r:id="rId3" w:type="default"/>
          <w:footerReference r:id="rId6" w:type="default"/>
          <w:headerReference r:id="rId4" w:type="even"/>
          <w:footerReference r:id="rId7" w:type="even"/>
          <w:pgSz w:w="11907" w:h="16840"/>
          <w:pgMar w:top="1089" w:right="1418" w:bottom="1021" w:left="1418" w:header="851" w:footer="851" w:gutter="0"/>
          <w:pgNumType w:start="1"/>
          <w:cols w:space="720" w:num="1"/>
          <w:titlePg/>
          <w:docGrid w:linePitch="462" w:charSpace="0"/>
        </w:sectPr>
      </w:pPr>
      <w:r>
        <w:rPr>
          <w:rFonts w:ascii="宋体" w:hAnsi="宋体"/>
          <w:b/>
          <w:w w:val="80"/>
          <w:sz w:val="32"/>
        </w:rPr>
        <w:t>2020</w:t>
      </w:r>
      <w:r>
        <w:rPr>
          <w:rFonts w:hint="eastAsia" w:ascii="宋体" w:hAnsi="宋体"/>
          <w:b/>
          <w:w w:val="80"/>
          <w:sz w:val="32"/>
        </w:rPr>
        <w:t>年6月</w:t>
      </w:r>
    </w:p>
    <w:p>
      <w:pPr>
        <w:pStyle w:val="37"/>
        <w:tabs>
          <w:tab w:val="right" w:leader="dot" w:pos="9061"/>
        </w:tabs>
        <w:jc w:val="center"/>
        <w:rPr>
          <w:rFonts w:ascii="宋体" w:hAnsi="宋体"/>
          <w:sz w:val="30"/>
          <w:szCs w:val="30"/>
        </w:rPr>
      </w:pPr>
      <w:bookmarkStart w:id="0" w:name="_Toc310195773"/>
      <w:bookmarkStart w:id="1" w:name="_Toc310196405"/>
      <w:bookmarkStart w:id="2" w:name="_Toc310195689"/>
      <w:r>
        <w:rPr>
          <w:rFonts w:hint="eastAsia" w:ascii="宋体" w:hAnsi="宋体"/>
          <w:sz w:val="30"/>
          <w:szCs w:val="30"/>
        </w:rPr>
        <w:t>目录</w:t>
      </w:r>
      <w:bookmarkEnd w:id="0"/>
      <w:bookmarkEnd w:id="1"/>
      <w:bookmarkEnd w:id="2"/>
      <w:bookmarkStart w:id="3" w:name="_Toc236642918"/>
    </w:p>
    <w:p>
      <w:pPr>
        <w:pStyle w:val="37"/>
        <w:tabs>
          <w:tab w:val="right" w:leader="dot" w:pos="9061"/>
        </w:tabs>
        <w:rPr>
          <w:rFonts w:asciiTheme="minorHAnsi" w:hAnsiTheme="minorHAnsi" w:eastAsiaTheme="minorEastAsia" w:cstheme="minorBidi"/>
          <w:b w:val="0"/>
          <w:bCs w:val="0"/>
          <w:iCs w:val="0"/>
          <w:sz w:val="21"/>
          <w:szCs w:val="22"/>
        </w:rPr>
      </w:pPr>
      <w:r>
        <w:rPr>
          <w:rFonts w:ascii="宋体" w:hAnsi="宋体"/>
          <w:b w:val="0"/>
          <w:iCs w:val="0"/>
          <w:sz w:val="30"/>
          <w:szCs w:val="30"/>
        </w:rPr>
        <w:fldChar w:fldCharType="begin"/>
      </w:r>
      <w:r>
        <w:rPr>
          <w:rFonts w:ascii="宋体" w:hAnsi="宋体"/>
          <w:sz w:val="30"/>
          <w:szCs w:val="30"/>
        </w:rPr>
        <w:instrText xml:space="preserve">TOC \o "1-3" \h \z \u</w:instrText>
      </w:r>
      <w:r>
        <w:rPr>
          <w:rFonts w:ascii="宋体" w:hAnsi="宋体"/>
          <w:b w:val="0"/>
          <w:iCs w:val="0"/>
          <w:sz w:val="30"/>
          <w:szCs w:val="30"/>
        </w:rPr>
        <w:fldChar w:fldCharType="separate"/>
      </w:r>
      <w:r>
        <w:fldChar w:fldCharType="begin"/>
      </w:r>
      <w:r>
        <w:instrText xml:space="preserve"> HYPERLINK \l "_Toc44317003" </w:instrText>
      </w:r>
      <w:r>
        <w:fldChar w:fldCharType="separate"/>
      </w:r>
      <w:r>
        <w:rPr>
          <w:rStyle w:val="66"/>
          <w:rFonts w:ascii="宋体" w:hAnsi="宋体"/>
        </w:rPr>
        <w:t>第一章投标邀请</w:t>
      </w:r>
      <w:r>
        <w:tab/>
      </w:r>
      <w:r>
        <w:fldChar w:fldCharType="begin"/>
      </w:r>
      <w:r>
        <w:instrText xml:space="preserve"> PAGEREF _Toc44317003 \h </w:instrText>
      </w:r>
      <w:r>
        <w:fldChar w:fldCharType="separate"/>
      </w:r>
      <w:r>
        <w:t>5</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"_Toc44317004" </w:instrText>
      </w:r>
      <w:r>
        <w:fldChar w:fldCharType="separate"/>
      </w:r>
      <w:r>
        <w:rPr>
          <w:rStyle w:val="66"/>
          <w:rFonts w:ascii="宋体" w:hAnsi="宋体"/>
        </w:rPr>
        <w:t>第二章 投标人须知资料表</w:t>
      </w:r>
      <w:r>
        <w:tab/>
      </w:r>
      <w:r>
        <w:fldChar w:fldCharType="begin"/>
      </w:r>
      <w:r>
        <w:instrText xml:space="preserve"> PAGEREF _Toc44317004 \h </w:instrText>
      </w:r>
      <w:r>
        <w:fldChar w:fldCharType="separate"/>
      </w:r>
      <w:r>
        <w:t>9</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"_Toc44317005" </w:instrText>
      </w:r>
      <w:r>
        <w:fldChar w:fldCharType="separate"/>
      </w:r>
      <w:r>
        <w:rPr>
          <w:rStyle w:val="66"/>
          <w:rFonts w:ascii="宋体" w:hAnsi="宋体"/>
        </w:rPr>
        <w:t>第三章 投标人须知</w:t>
      </w:r>
      <w:r>
        <w:tab/>
      </w:r>
      <w:r>
        <w:fldChar w:fldCharType="begin"/>
      </w:r>
      <w:r>
        <w:instrText xml:space="preserve"> PAGEREF _Toc44317005 \h </w:instrText>
      </w:r>
      <w:r>
        <w:fldChar w:fldCharType="separate"/>
      </w:r>
      <w:r>
        <w:t>13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"_Toc44317006" </w:instrText>
      </w:r>
      <w:r>
        <w:fldChar w:fldCharType="separate"/>
      </w:r>
      <w:r>
        <w:rPr>
          <w:rStyle w:val="66"/>
        </w:rPr>
        <w:t>一说明</w:t>
      </w:r>
      <w:r>
        <w:tab/>
      </w:r>
      <w:r>
        <w:fldChar w:fldCharType="begin"/>
      </w:r>
      <w:r>
        <w:instrText xml:space="preserve"> PAGEREF _Toc44317006 \h </w:instrText>
      </w:r>
      <w:r>
        <w:fldChar w:fldCharType="separate"/>
      </w:r>
      <w:r>
        <w:t>13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"_Toc44317007" </w:instrText>
      </w:r>
      <w:r>
        <w:fldChar w:fldCharType="separate"/>
      </w:r>
      <w:r>
        <w:rPr>
          <w:rStyle w:val="66"/>
        </w:rPr>
        <w:t>1. 采购人、采购代理机构及合格的投标人</w:t>
      </w:r>
      <w:r>
        <w:tab/>
      </w:r>
      <w:r>
        <w:fldChar w:fldCharType="begin"/>
      </w:r>
      <w:r>
        <w:instrText xml:space="preserve"> PAGEREF _Toc44317007 \h </w:instrText>
      </w:r>
      <w:r>
        <w:fldChar w:fldCharType="separate"/>
      </w:r>
      <w:r>
        <w:t>13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"_Toc44317008" </w:instrText>
      </w:r>
      <w:r>
        <w:fldChar w:fldCharType="separate"/>
      </w:r>
      <w:r>
        <w:rPr>
          <w:rStyle w:val="66"/>
        </w:rPr>
        <w:t>2. 资金来源</w:t>
      </w:r>
      <w:r>
        <w:tab/>
      </w:r>
      <w:r>
        <w:fldChar w:fldCharType="begin"/>
      </w:r>
      <w:r>
        <w:instrText xml:space="preserve"> PAGEREF _Toc44317008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"_Toc44317009" </w:instrText>
      </w:r>
      <w:r>
        <w:fldChar w:fldCharType="separate"/>
      </w:r>
      <w:r>
        <w:rPr>
          <w:rStyle w:val="66"/>
        </w:rPr>
        <w:t>3. 投标费用</w:t>
      </w:r>
      <w:r>
        <w:tab/>
      </w:r>
      <w:r>
        <w:fldChar w:fldCharType="begin"/>
      </w:r>
      <w:r>
        <w:instrText xml:space="preserve"> PAGEREF _Toc44317009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"_Toc44317010" </w:instrText>
      </w:r>
      <w:r>
        <w:fldChar w:fldCharType="separate"/>
      </w:r>
      <w:r>
        <w:rPr>
          <w:rStyle w:val="66"/>
        </w:rPr>
        <w:t>二招标文件</w:t>
      </w:r>
      <w:r>
        <w:tab/>
      </w:r>
      <w:r>
        <w:fldChar w:fldCharType="begin"/>
      </w:r>
      <w:r>
        <w:instrText xml:space="preserve"> PAGEREF _Toc44317010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"_Toc44317011" </w:instrText>
      </w:r>
      <w:r>
        <w:fldChar w:fldCharType="separate"/>
      </w:r>
      <w:r>
        <w:rPr>
          <w:rStyle w:val="66"/>
        </w:rPr>
        <w:t>4. 招标文件构成</w:t>
      </w:r>
      <w:r>
        <w:tab/>
      </w:r>
      <w:r>
        <w:fldChar w:fldCharType="begin"/>
      </w:r>
      <w:r>
        <w:instrText xml:space="preserve"> PAGEREF _Toc44317011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"_Toc44317012" </w:instrText>
      </w:r>
      <w:r>
        <w:fldChar w:fldCharType="separate"/>
      </w:r>
      <w:r>
        <w:rPr>
          <w:rStyle w:val="66"/>
        </w:rPr>
        <w:t>5. 投标人要求对招标文件的澄清</w:t>
      </w:r>
      <w:r>
        <w:tab/>
      </w:r>
      <w:r>
        <w:fldChar w:fldCharType="begin"/>
      </w:r>
      <w:r>
        <w:instrText xml:space="preserve"> PAGEREF _Toc44317012 \h </w:instrText>
      </w:r>
      <w:r>
        <w:fldChar w:fldCharType="separate"/>
      </w:r>
      <w:r>
        <w:t>15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"_Toc44317013" </w:instrText>
      </w:r>
      <w:r>
        <w:fldChar w:fldCharType="separate"/>
      </w:r>
      <w:r>
        <w:rPr>
          <w:rStyle w:val="66"/>
        </w:rPr>
        <w:t>6. 采购人或采购代理机构对招标文件的澄清或修改</w:t>
      </w:r>
      <w:r>
        <w:tab/>
      </w:r>
      <w:r>
        <w:fldChar w:fldCharType="begin"/>
      </w:r>
      <w:r>
        <w:instrText xml:space="preserve"> PAGEREF _Toc44317013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"_Toc44317014" </w:instrText>
      </w:r>
      <w:r>
        <w:fldChar w:fldCharType="separate"/>
      </w:r>
      <w:r>
        <w:rPr>
          <w:rStyle w:val="66"/>
        </w:rPr>
        <w:t>三投标文件的编制</w:t>
      </w:r>
      <w:r>
        <w:tab/>
      </w:r>
      <w:r>
        <w:fldChar w:fldCharType="begin"/>
      </w:r>
      <w:r>
        <w:instrText xml:space="preserve"> PAGEREF _Toc44317014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"_Toc44317015" </w:instrText>
      </w:r>
      <w:r>
        <w:fldChar w:fldCharType="separate"/>
      </w:r>
      <w:r>
        <w:rPr>
          <w:rStyle w:val="66"/>
        </w:rPr>
        <w:t>7. 投标文件编制的原则</w:t>
      </w:r>
      <w:r>
        <w:tab/>
      </w:r>
      <w:r>
        <w:fldChar w:fldCharType="begin"/>
      </w:r>
      <w:r>
        <w:instrText xml:space="preserve"> PAGEREF _Toc44317015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"_Toc44317016" </w:instrText>
      </w:r>
      <w:r>
        <w:fldChar w:fldCharType="separate"/>
      </w:r>
      <w:r>
        <w:rPr>
          <w:rStyle w:val="66"/>
        </w:rPr>
        <w:t>8. 投标范围及投标文件中计量单位的使用</w:t>
      </w:r>
      <w:r>
        <w:tab/>
      </w:r>
      <w:r>
        <w:fldChar w:fldCharType="begin"/>
      </w:r>
      <w:r>
        <w:instrText xml:space="preserve"> PAGEREF _Toc44317016 \h </w:instrText>
      </w:r>
      <w:r>
        <w:fldChar w:fldCharType="separate"/>
      </w:r>
      <w:r>
        <w:t>16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"_Toc44317017" </w:instrText>
      </w:r>
      <w:r>
        <w:fldChar w:fldCharType="separate"/>
      </w:r>
      <w:r>
        <w:rPr>
          <w:rStyle w:val="66"/>
        </w:rPr>
        <w:t>9. 投标文件构成</w:t>
      </w:r>
      <w:r>
        <w:tab/>
      </w:r>
      <w:r>
        <w:fldChar w:fldCharType="begin"/>
      </w:r>
      <w:r>
        <w:instrText xml:space="preserve"> PAGEREF _Toc44317017 \h </w:instrText>
      </w:r>
      <w:r>
        <w:fldChar w:fldCharType="separate"/>
      </w:r>
      <w:r>
        <w:t>17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"_Toc44317018" </w:instrText>
      </w:r>
      <w:r>
        <w:fldChar w:fldCharType="separate"/>
      </w:r>
      <w:r>
        <w:rPr>
          <w:rStyle w:val="66"/>
        </w:rPr>
        <w:t>10. 证明货物/服务的合格性和符合招标文件规定的文件</w:t>
      </w:r>
      <w:r>
        <w:tab/>
      </w:r>
      <w:r>
        <w:fldChar w:fldCharType="begin"/>
      </w:r>
      <w:r>
        <w:instrText xml:space="preserve"> PAGEREF _Toc44317018 \h </w:instrText>
      </w:r>
      <w:r>
        <w:fldChar w:fldCharType="separate"/>
      </w:r>
      <w:r>
        <w:t>17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"_Toc44317019" </w:instrText>
      </w:r>
      <w:r>
        <w:fldChar w:fldCharType="separate"/>
      </w:r>
      <w:r>
        <w:rPr>
          <w:rStyle w:val="66"/>
        </w:rPr>
        <w:t>11. 投标报价</w:t>
      </w:r>
      <w:r>
        <w:tab/>
      </w:r>
      <w:r>
        <w:fldChar w:fldCharType="begin"/>
      </w:r>
      <w:r>
        <w:instrText xml:space="preserve"> PAGEREF _Toc44317019 \h </w:instrText>
      </w:r>
      <w:r>
        <w:fldChar w:fldCharType="separate"/>
      </w:r>
      <w:r>
        <w:t>18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"_Toc44317020" </w:instrText>
      </w:r>
      <w:r>
        <w:fldChar w:fldCharType="separate"/>
      </w:r>
      <w:r>
        <w:rPr>
          <w:rStyle w:val="66"/>
        </w:rPr>
        <w:t>12. 投标保证金</w:t>
      </w:r>
      <w:r>
        <w:tab/>
      </w:r>
      <w:r>
        <w:fldChar w:fldCharType="begin"/>
      </w:r>
      <w:r>
        <w:instrText xml:space="preserve"> PAGEREF _Toc44317020 \h </w:instrText>
      </w:r>
      <w:r>
        <w:fldChar w:fldCharType="separate"/>
      </w:r>
      <w:r>
        <w:t>19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"_Toc44317021" </w:instrText>
      </w:r>
      <w:r>
        <w:fldChar w:fldCharType="separate"/>
      </w:r>
      <w:r>
        <w:rPr>
          <w:rStyle w:val="66"/>
        </w:rPr>
        <w:t>13. 投标有效期</w:t>
      </w:r>
      <w:r>
        <w:tab/>
      </w:r>
      <w:r>
        <w:fldChar w:fldCharType="begin"/>
      </w:r>
      <w:r>
        <w:instrText xml:space="preserve"> PAGEREF _Toc44317021 \h </w:instrText>
      </w:r>
      <w:r>
        <w:fldChar w:fldCharType="separate"/>
      </w:r>
      <w:r>
        <w:t>20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"_Toc44317022" </w:instrText>
      </w:r>
      <w:r>
        <w:fldChar w:fldCharType="separate"/>
      </w:r>
      <w:r>
        <w:rPr>
          <w:rStyle w:val="66"/>
        </w:rPr>
        <w:t>14. 投标文件的签署与规定</w:t>
      </w:r>
      <w:r>
        <w:tab/>
      </w:r>
      <w:r>
        <w:fldChar w:fldCharType="begin"/>
      </w:r>
      <w:r>
        <w:instrText xml:space="preserve"> PAGEREF _Toc44317022 \h </w:instrText>
      </w:r>
      <w:r>
        <w:fldChar w:fldCharType="separate"/>
      </w:r>
      <w:r>
        <w:t>20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"_Toc44317023" </w:instrText>
      </w:r>
      <w:r>
        <w:fldChar w:fldCharType="separate"/>
      </w:r>
      <w:r>
        <w:rPr>
          <w:rStyle w:val="66"/>
        </w:rPr>
        <w:t>四投标文件的递交</w:t>
      </w:r>
      <w:r>
        <w:tab/>
      </w:r>
      <w:r>
        <w:fldChar w:fldCharType="begin"/>
      </w:r>
      <w:r>
        <w:instrText xml:space="preserve"> PAGEREF _Toc44317023 \h </w:instrText>
      </w:r>
      <w:r>
        <w:fldChar w:fldCharType="separate"/>
      </w:r>
      <w:r>
        <w:t>20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"_Toc44317024" </w:instrText>
      </w:r>
      <w:r>
        <w:fldChar w:fldCharType="separate"/>
      </w:r>
      <w:r>
        <w:rPr>
          <w:rStyle w:val="66"/>
        </w:rPr>
        <w:t>15. 投标文件的装订、密封及递交</w:t>
      </w:r>
      <w:r>
        <w:tab/>
      </w:r>
      <w:r>
        <w:fldChar w:fldCharType="begin"/>
      </w:r>
      <w:r>
        <w:instrText xml:space="preserve"> PAGEREF _Toc44317024 \h </w:instrText>
      </w:r>
      <w:r>
        <w:fldChar w:fldCharType="separate"/>
      </w:r>
      <w:r>
        <w:t>20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"_Toc44317025" </w:instrText>
      </w:r>
      <w:r>
        <w:fldChar w:fldCharType="separate"/>
      </w:r>
      <w:r>
        <w:rPr>
          <w:rStyle w:val="66"/>
        </w:rPr>
        <w:t>16. 投标截止期</w:t>
      </w:r>
      <w:r>
        <w:tab/>
      </w:r>
      <w:r>
        <w:fldChar w:fldCharType="begin"/>
      </w:r>
      <w:r>
        <w:instrText xml:space="preserve"> PAGEREF _Toc44317025 \h </w:instrText>
      </w:r>
      <w:r>
        <w:fldChar w:fldCharType="separate"/>
      </w:r>
      <w:r>
        <w:t>21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"_Toc44317026" </w:instrText>
      </w:r>
      <w:r>
        <w:fldChar w:fldCharType="separate"/>
      </w:r>
      <w:r>
        <w:rPr>
          <w:rStyle w:val="66"/>
        </w:rPr>
        <w:t>17. 投标文件的修改与撤回</w:t>
      </w:r>
      <w:r>
        <w:tab/>
      </w:r>
      <w:r>
        <w:fldChar w:fldCharType="begin"/>
      </w:r>
      <w:r>
        <w:instrText xml:space="preserve"> PAGEREF _Toc44317026 \h </w:instrText>
      </w:r>
      <w:r>
        <w:fldChar w:fldCharType="separate"/>
      </w:r>
      <w:r>
        <w:t>21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"_Toc44317027" </w:instrText>
      </w:r>
      <w:r>
        <w:fldChar w:fldCharType="separate"/>
      </w:r>
      <w:r>
        <w:rPr>
          <w:rStyle w:val="66"/>
        </w:rPr>
        <w:t>五 开标及评标</w:t>
      </w:r>
      <w:r>
        <w:tab/>
      </w:r>
      <w:r>
        <w:fldChar w:fldCharType="begin"/>
      </w:r>
      <w:r>
        <w:instrText xml:space="preserve"> PAGEREF _Toc44317027 \h </w:instrText>
      </w:r>
      <w:r>
        <w:fldChar w:fldCharType="separate"/>
      </w:r>
      <w:r>
        <w:t>22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"_Toc44317028" </w:instrText>
      </w:r>
      <w:r>
        <w:fldChar w:fldCharType="separate"/>
      </w:r>
      <w:r>
        <w:rPr>
          <w:rStyle w:val="66"/>
        </w:rPr>
        <w:t>18. 开标</w:t>
      </w:r>
      <w:r>
        <w:tab/>
      </w:r>
      <w:r>
        <w:fldChar w:fldCharType="begin"/>
      </w:r>
      <w:r>
        <w:instrText xml:space="preserve"> PAGEREF _Toc44317028 \h </w:instrText>
      </w:r>
      <w:r>
        <w:fldChar w:fldCharType="separate"/>
      </w:r>
      <w:r>
        <w:t>22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"_Toc44317029" </w:instrText>
      </w:r>
      <w:r>
        <w:fldChar w:fldCharType="separate"/>
      </w:r>
      <w:r>
        <w:rPr>
          <w:rStyle w:val="66"/>
        </w:rPr>
        <w:t>19. 评标委员会和评标方法</w:t>
      </w:r>
      <w:r>
        <w:tab/>
      </w:r>
      <w:r>
        <w:fldChar w:fldCharType="begin"/>
      </w:r>
      <w:r>
        <w:instrText xml:space="preserve"> PAGEREF _Toc44317029 \h </w:instrText>
      </w:r>
      <w:r>
        <w:fldChar w:fldCharType="separate"/>
      </w:r>
      <w:r>
        <w:t>23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"_Toc44317030" </w:instrText>
      </w:r>
      <w:r>
        <w:fldChar w:fldCharType="separate"/>
      </w:r>
      <w:r>
        <w:rPr>
          <w:rStyle w:val="66"/>
        </w:rPr>
        <w:t>20. 投标文件的初审</w:t>
      </w:r>
      <w:r>
        <w:tab/>
      </w:r>
      <w:r>
        <w:fldChar w:fldCharType="begin"/>
      </w:r>
      <w:r>
        <w:instrText xml:space="preserve"> PAGEREF _Toc44317030 \h </w:instrText>
      </w:r>
      <w:r>
        <w:fldChar w:fldCharType="separate"/>
      </w:r>
      <w:r>
        <w:t>23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"_Toc44317031" </w:instrText>
      </w:r>
      <w:r>
        <w:fldChar w:fldCharType="separate"/>
      </w:r>
      <w:r>
        <w:rPr>
          <w:rStyle w:val="66"/>
        </w:rPr>
        <w:t>21. 投标文件的澄清</w:t>
      </w:r>
      <w:r>
        <w:tab/>
      </w:r>
      <w:r>
        <w:fldChar w:fldCharType="begin"/>
      </w:r>
      <w:r>
        <w:instrText xml:space="preserve"> PAGEREF _Toc44317031 \h </w:instrText>
      </w:r>
      <w:r>
        <w:fldChar w:fldCharType="separate"/>
      </w:r>
      <w:r>
        <w:t>25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"_Toc44317032" </w:instrText>
      </w:r>
      <w:r>
        <w:fldChar w:fldCharType="separate"/>
      </w:r>
      <w:r>
        <w:rPr>
          <w:rStyle w:val="66"/>
        </w:rPr>
        <w:t>22. 评标</w:t>
      </w:r>
      <w:r>
        <w:tab/>
      </w:r>
      <w:r>
        <w:fldChar w:fldCharType="begin"/>
      </w:r>
      <w:r>
        <w:instrText xml:space="preserve"> PAGEREF _Toc44317032 \h </w:instrText>
      </w:r>
      <w:r>
        <w:fldChar w:fldCharType="separate"/>
      </w:r>
      <w:r>
        <w:t>25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"_Toc44317033" </w:instrText>
      </w:r>
      <w:r>
        <w:fldChar w:fldCharType="separate"/>
      </w:r>
      <w:r>
        <w:rPr>
          <w:rStyle w:val="66"/>
        </w:rPr>
        <w:t>23. 评标过程及保密原则</w:t>
      </w:r>
      <w:r>
        <w:tab/>
      </w:r>
      <w:r>
        <w:fldChar w:fldCharType="begin"/>
      </w:r>
      <w:r>
        <w:instrText xml:space="preserve"> PAGEREF _Toc44317033 \h </w:instrText>
      </w:r>
      <w:r>
        <w:fldChar w:fldCharType="separate"/>
      </w:r>
      <w:r>
        <w:t>26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"_Toc44317034" </w:instrText>
      </w:r>
      <w:r>
        <w:fldChar w:fldCharType="separate"/>
      </w:r>
      <w:r>
        <w:rPr>
          <w:rStyle w:val="66"/>
        </w:rPr>
        <w:t>六确定中标</w:t>
      </w:r>
      <w:r>
        <w:tab/>
      </w:r>
      <w:r>
        <w:fldChar w:fldCharType="begin"/>
      </w:r>
      <w:r>
        <w:instrText xml:space="preserve"> PAGEREF _Toc44317034 \h </w:instrText>
      </w:r>
      <w:r>
        <w:fldChar w:fldCharType="separate"/>
      </w:r>
      <w:r>
        <w:t>26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"_Toc44317035" </w:instrText>
      </w:r>
      <w:r>
        <w:fldChar w:fldCharType="separate"/>
      </w:r>
      <w:r>
        <w:rPr>
          <w:rStyle w:val="66"/>
        </w:rPr>
        <w:t>24. 中标人的确定标准</w:t>
      </w:r>
      <w:r>
        <w:tab/>
      </w:r>
      <w:r>
        <w:fldChar w:fldCharType="begin"/>
      </w:r>
      <w:r>
        <w:instrText xml:space="preserve"> PAGEREF _Toc44317035 \h </w:instrText>
      </w:r>
      <w:r>
        <w:fldChar w:fldCharType="separate"/>
      </w:r>
      <w:r>
        <w:t>26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"_Toc44317036" </w:instrText>
      </w:r>
      <w:r>
        <w:fldChar w:fldCharType="separate"/>
      </w:r>
      <w:r>
        <w:rPr>
          <w:rStyle w:val="66"/>
        </w:rPr>
        <w:t>25. 中标通知书</w:t>
      </w:r>
      <w:r>
        <w:tab/>
      </w:r>
      <w:r>
        <w:fldChar w:fldCharType="begin"/>
      </w:r>
      <w:r>
        <w:instrText xml:space="preserve"> PAGEREF _Toc44317036 \h </w:instrText>
      </w:r>
      <w:r>
        <w:fldChar w:fldCharType="separate"/>
      </w:r>
      <w:r>
        <w:t>26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"_Toc44317037" </w:instrText>
      </w:r>
      <w:r>
        <w:fldChar w:fldCharType="separate"/>
      </w:r>
      <w:r>
        <w:rPr>
          <w:rStyle w:val="66"/>
        </w:rPr>
        <w:t>26. 签订合同</w:t>
      </w:r>
      <w:r>
        <w:tab/>
      </w:r>
      <w:r>
        <w:fldChar w:fldCharType="begin"/>
      </w:r>
      <w:r>
        <w:instrText xml:space="preserve"> PAGEREF _Toc44317037 \h </w:instrText>
      </w:r>
      <w:r>
        <w:fldChar w:fldCharType="separate"/>
      </w:r>
      <w:r>
        <w:t>27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"_Toc44317038" </w:instrText>
      </w:r>
      <w:r>
        <w:fldChar w:fldCharType="separate"/>
      </w:r>
      <w:r>
        <w:rPr>
          <w:rStyle w:val="66"/>
        </w:rPr>
        <w:t>27. 履约保证金</w:t>
      </w:r>
      <w:r>
        <w:tab/>
      </w:r>
      <w:r>
        <w:fldChar w:fldCharType="begin"/>
      </w:r>
      <w:r>
        <w:instrText xml:space="preserve"> PAGEREF _Toc44317038 \h </w:instrText>
      </w:r>
      <w:r>
        <w:fldChar w:fldCharType="separate"/>
      </w:r>
      <w:r>
        <w:t>27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"_Toc44317039" </w:instrText>
      </w:r>
      <w:r>
        <w:fldChar w:fldCharType="separate"/>
      </w:r>
      <w:r>
        <w:rPr>
          <w:rStyle w:val="66"/>
        </w:rPr>
        <w:t>七中标服务费</w:t>
      </w:r>
      <w:r>
        <w:tab/>
      </w:r>
      <w:r>
        <w:fldChar w:fldCharType="begin"/>
      </w:r>
      <w:r>
        <w:instrText xml:space="preserve"> PAGEREF _Toc44317039 \h </w:instrText>
      </w:r>
      <w:r>
        <w:fldChar w:fldCharType="separate"/>
      </w:r>
      <w:r>
        <w:t>28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"_Toc44317040" </w:instrText>
      </w:r>
      <w:r>
        <w:fldChar w:fldCharType="separate"/>
      </w:r>
      <w:r>
        <w:rPr>
          <w:rStyle w:val="66"/>
        </w:rPr>
        <w:t>28. 中标服务费</w:t>
      </w:r>
      <w:r>
        <w:tab/>
      </w:r>
      <w:r>
        <w:fldChar w:fldCharType="begin"/>
      </w:r>
      <w:r>
        <w:instrText xml:space="preserve"> PAGEREF _Toc44317040 \h </w:instrText>
      </w:r>
      <w:r>
        <w:fldChar w:fldCharType="separate"/>
      </w:r>
      <w:r>
        <w:t>28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"_Toc44317041" </w:instrText>
      </w:r>
      <w:r>
        <w:fldChar w:fldCharType="separate"/>
      </w:r>
      <w:r>
        <w:rPr>
          <w:rStyle w:val="66"/>
        </w:rPr>
        <w:t>八 质疑</w:t>
      </w:r>
      <w:r>
        <w:tab/>
      </w:r>
      <w:r>
        <w:fldChar w:fldCharType="begin"/>
      </w:r>
      <w:r>
        <w:instrText xml:space="preserve"> PAGEREF _Toc44317041 \h </w:instrText>
      </w:r>
      <w:r>
        <w:fldChar w:fldCharType="separate"/>
      </w:r>
      <w:r>
        <w:t>28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"_Toc44317042" </w:instrText>
      </w:r>
      <w:r>
        <w:fldChar w:fldCharType="separate"/>
      </w:r>
      <w:r>
        <w:rPr>
          <w:rStyle w:val="66"/>
        </w:rPr>
        <w:t>九履约验收</w:t>
      </w:r>
      <w:r>
        <w:tab/>
      </w:r>
      <w:r>
        <w:fldChar w:fldCharType="begin"/>
      </w:r>
      <w:r>
        <w:instrText xml:space="preserve"> PAGEREF _Toc44317042 \h </w:instrText>
      </w:r>
      <w:r>
        <w:fldChar w:fldCharType="separate"/>
      </w:r>
      <w:r>
        <w:t>29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"_Toc44317043" </w:instrText>
      </w:r>
      <w:r>
        <w:fldChar w:fldCharType="separate"/>
      </w:r>
      <w:r>
        <w:rPr>
          <w:rStyle w:val="66"/>
        </w:rPr>
        <w:t>30.履约验收</w:t>
      </w:r>
      <w:r>
        <w:tab/>
      </w:r>
      <w:r>
        <w:fldChar w:fldCharType="begin"/>
      </w:r>
      <w:r>
        <w:instrText xml:space="preserve"> PAGEREF _Toc44317043 \h </w:instrText>
      </w:r>
      <w:r>
        <w:fldChar w:fldCharType="separate"/>
      </w:r>
      <w:r>
        <w:t>29</w:t>
      </w:r>
      <w:r>
        <w:fldChar w:fldCharType="end"/>
      </w:r>
      <w:r>
        <w:fldChar w:fldCharType="end"/>
      </w:r>
    </w:p>
    <w:p>
      <w:pPr>
        <w:pStyle w:val="27"/>
        <w:tabs>
          <w:tab w:val="left" w:pos="840"/>
          <w:tab w:val="right" w:leader="dot" w:pos="9061"/>
        </w:tabs>
        <w:rPr>
          <w:rFonts w:asciiTheme="minorHAnsi" w:hAnsiTheme="minorHAnsi" w:eastAsiaTheme="minorEastAsia" w:cstheme="minorBidi"/>
          <w:sz w:val="21"/>
          <w:szCs w:val="22"/>
        </w:rPr>
      </w:pPr>
      <w:r>
        <w:fldChar w:fldCharType="begin"/>
      </w:r>
      <w:r>
        <w:instrText xml:space="preserve"> HYPERLINK \l "_Toc44317044" </w:instrText>
      </w:r>
      <w:r>
        <w:fldChar w:fldCharType="separate"/>
      </w:r>
      <w:r>
        <w:rPr>
          <w:rStyle w:val="66"/>
        </w:rPr>
        <w:t>十</w:t>
      </w:r>
      <w:r>
        <w:rPr>
          <w:rFonts w:asciiTheme="minorHAnsi" w:hAnsiTheme="minorHAnsi" w:eastAsiaTheme="minorEastAsia" w:cstheme="minorBidi"/>
          <w:sz w:val="21"/>
          <w:szCs w:val="22"/>
        </w:rPr>
        <w:tab/>
      </w:r>
      <w:r>
        <w:rPr>
          <w:rStyle w:val="66"/>
        </w:rPr>
        <w:t>其它</w:t>
      </w:r>
      <w:r>
        <w:tab/>
      </w:r>
      <w:r>
        <w:fldChar w:fldCharType="begin"/>
      </w:r>
      <w:r>
        <w:instrText xml:space="preserve"> PAGEREF _Toc44317044 \h </w:instrText>
      </w:r>
      <w:r>
        <w:fldChar w:fldCharType="separate"/>
      </w:r>
      <w:r>
        <w:t>29</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"_Toc44317045" </w:instrText>
      </w:r>
      <w:r>
        <w:fldChar w:fldCharType="separate"/>
      </w:r>
      <w:r>
        <w:rPr>
          <w:rStyle w:val="66"/>
          <w:rFonts w:ascii="宋体" w:hAnsi="宋体"/>
        </w:rPr>
        <w:t>第四章项目需求</w:t>
      </w:r>
      <w:r>
        <w:tab/>
      </w:r>
      <w:r>
        <w:fldChar w:fldCharType="begin"/>
      </w:r>
      <w:r>
        <w:instrText xml:space="preserve"> PAGEREF _Toc44317045 \h </w:instrText>
      </w:r>
      <w:r>
        <w:fldChar w:fldCharType="separate"/>
      </w:r>
      <w:r>
        <w:t>30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"_Toc44317046" </w:instrText>
      </w:r>
      <w:r>
        <w:fldChar w:fldCharType="separate"/>
      </w:r>
      <w:r>
        <w:rPr>
          <w:rStyle w:val="66"/>
        </w:rPr>
        <w:t>一．货物需求一览表</w:t>
      </w:r>
      <w:r>
        <w:tab/>
      </w:r>
      <w:r>
        <w:fldChar w:fldCharType="begin"/>
      </w:r>
      <w:r>
        <w:instrText xml:space="preserve"> PAGEREF _Toc44317046 \h </w:instrText>
      </w:r>
      <w:r>
        <w:fldChar w:fldCharType="separate"/>
      </w:r>
      <w:r>
        <w:t>30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"_Toc44317047" </w:instrText>
      </w:r>
      <w:r>
        <w:fldChar w:fldCharType="separate"/>
      </w:r>
      <w:r>
        <w:rPr>
          <w:rStyle w:val="66"/>
        </w:rPr>
        <w:t>二．技术规格</w:t>
      </w:r>
      <w:r>
        <w:tab/>
      </w:r>
      <w:r>
        <w:fldChar w:fldCharType="begin"/>
      </w:r>
      <w:r>
        <w:instrText xml:space="preserve"> PAGEREF _Toc44317047 \h </w:instrText>
      </w:r>
      <w:r>
        <w:fldChar w:fldCharType="separate"/>
      </w:r>
      <w:r>
        <w:t>30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"_Toc44317048" </w:instrText>
      </w:r>
      <w:r>
        <w:fldChar w:fldCharType="separate"/>
      </w:r>
      <w:r>
        <w:rPr>
          <w:rStyle w:val="66"/>
        </w:rPr>
        <w:t>1．仪器用途</w:t>
      </w:r>
      <w:r>
        <w:tab/>
      </w:r>
      <w:r>
        <w:fldChar w:fldCharType="begin"/>
      </w:r>
      <w:r>
        <w:instrText xml:space="preserve"> PAGEREF _Toc44317048 \h </w:instrText>
      </w:r>
      <w:r>
        <w:fldChar w:fldCharType="separate"/>
      </w:r>
      <w:r>
        <w:t>30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"_Toc44317049" </w:instrText>
      </w:r>
      <w:r>
        <w:fldChar w:fldCharType="separate"/>
      </w:r>
      <w:r>
        <w:rPr>
          <w:rStyle w:val="66"/>
        </w:rPr>
        <w:t>2．工作条件</w:t>
      </w:r>
      <w:r>
        <w:tab/>
      </w:r>
      <w:r>
        <w:fldChar w:fldCharType="begin"/>
      </w:r>
      <w:r>
        <w:instrText xml:space="preserve"> PAGEREF _Toc44317049 \h </w:instrText>
      </w:r>
      <w:r>
        <w:fldChar w:fldCharType="separate"/>
      </w:r>
      <w:r>
        <w:t>30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"_Toc44317050" </w:instrText>
      </w:r>
      <w:r>
        <w:fldChar w:fldCharType="separate"/>
      </w:r>
      <w:r>
        <w:rPr>
          <w:rStyle w:val="66"/>
        </w:rPr>
        <w:t>3．配置要求</w:t>
      </w:r>
      <w:r>
        <w:tab/>
      </w:r>
      <w:r>
        <w:fldChar w:fldCharType="begin"/>
      </w:r>
      <w:r>
        <w:instrText xml:space="preserve"> PAGEREF _Toc44317050 \h </w:instrText>
      </w:r>
      <w:r>
        <w:fldChar w:fldCharType="separate"/>
      </w:r>
      <w:r>
        <w:t>31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"_Toc44317051" </w:instrText>
      </w:r>
      <w:r>
        <w:fldChar w:fldCharType="separate"/>
      </w:r>
      <w:r>
        <w:rPr>
          <w:rStyle w:val="66"/>
        </w:rPr>
        <w:t>4．技术要求</w:t>
      </w:r>
      <w:r>
        <w:tab/>
      </w:r>
      <w:r>
        <w:fldChar w:fldCharType="begin"/>
      </w:r>
      <w:r>
        <w:instrText xml:space="preserve"> PAGEREF _Toc44317051 \h </w:instrText>
      </w:r>
      <w:r>
        <w:fldChar w:fldCharType="separate"/>
      </w:r>
      <w:r>
        <w:t>31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"_Toc44317052" </w:instrText>
      </w:r>
      <w:r>
        <w:fldChar w:fldCharType="separate"/>
      </w:r>
      <w:r>
        <w:rPr>
          <w:rStyle w:val="66"/>
        </w:rPr>
        <w:t>5．售后服务</w:t>
      </w:r>
      <w:r>
        <w:tab/>
      </w:r>
      <w:r>
        <w:fldChar w:fldCharType="begin"/>
      </w:r>
      <w:r>
        <w:instrText xml:space="preserve"> PAGEREF _Toc44317052 \h </w:instrText>
      </w:r>
      <w:r>
        <w:fldChar w:fldCharType="separate"/>
      </w:r>
      <w:r>
        <w:t>36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"_Toc44317053" </w:instrText>
      </w:r>
      <w:r>
        <w:fldChar w:fldCharType="separate"/>
      </w:r>
      <w:r>
        <w:rPr>
          <w:rStyle w:val="66"/>
        </w:rPr>
        <w:t>6．执行的相关标准</w:t>
      </w:r>
      <w:r>
        <w:tab/>
      </w:r>
      <w:r>
        <w:fldChar w:fldCharType="begin"/>
      </w:r>
      <w:r>
        <w:instrText xml:space="preserve"> PAGEREF _Toc44317053 \h </w:instrText>
      </w:r>
      <w:r>
        <w:fldChar w:fldCharType="separate"/>
      </w:r>
      <w:r>
        <w:t>37</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"_Toc44317054" </w:instrText>
      </w:r>
      <w:r>
        <w:fldChar w:fldCharType="separate"/>
      </w:r>
      <w:r>
        <w:rPr>
          <w:rStyle w:val="66"/>
          <w:rFonts w:ascii="宋体" w:hAnsi="宋体"/>
        </w:rPr>
        <w:t>第五章评标办法及评分标准</w:t>
      </w:r>
      <w:r>
        <w:tab/>
      </w:r>
      <w:r>
        <w:fldChar w:fldCharType="begin"/>
      </w:r>
      <w:r>
        <w:instrText xml:space="preserve"> PAGEREF _Toc44317054 \h </w:instrText>
      </w:r>
      <w:r>
        <w:fldChar w:fldCharType="separate"/>
      </w:r>
      <w:r>
        <w:t>39</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"_Toc44317055" </w:instrText>
      </w:r>
      <w:r>
        <w:fldChar w:fldCharType="separate"/>
      </w:r>
      <w:r>
        <w:rPr>
          <w:rStyle w:val="66"/>
          <w:rFonts w:ascii="宋体" w:hAnsi="宋体"/>
        </w:rPr>
        <w:t>第六章合同协议书及合同条款</w:t>
      </w:r>
      <w:r>
        <w:tab/>
      </w:r>
      <w:r>
        <w:fldChar w:fldCharType="begin"/>
      </w:r>
      <w:r>
        <w:instrText xml:space="preserve"> PAGEREF _Toc44317055 \h </w:instrText>
      </w:r>
      <w:r>
        <w:fldChar w:fldCharType="separate"/>
      </w:r>
      <w:r>
        <w:t>43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"_Toc44317056" </w:instrText>
      </w:r>
      <w:r>
        <w:fldChar w:fldCharType="separate"/>
      </w:r>
      <w:r>
        <w:rPr>
          <w:rStyle w:val="66"/>
        </w:rPr>
        <w:t>合同资料表</w:t>
      </w:r>
      <w:r>
        <w:tab/>
      </w:r>
      <w:r>
        <w:fldChar w:fldCharType="begin"/>
      </w:r>
      <w:r>
        <w:instrText xml:space="preserve"> PAGEREF _Toc44317056 \h </w:instrText>
      </w:r>
      <w:r>
        <w:fldChar w:fldCharType="separate"/>
      </w:r>
      <w:r>
        <w:t>43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"_Toc44317057" </w:instrText>
      </w:r>
      <w:r>
        <w:fldChar w:fldCharType="separate"/>
      </w:r>
      <w:r>
        <w:rPr>
          <w:rStyle w:val="66"/>
        </w:rPr>
        <w:t>合同一般条款</w:t>
      </w:r>
      <w:r>
        <w:tab/>
      </w:r>
      <w:r>
        <w:fldChar w:fldCharType="begin"/>
      </w:r>
      <w:r>
        <w:instrText xml:space="preserve"> PAGEREF _Toc44317057 \h </w:instrText>
      </w:r>
      <w:r>
        <w:fldChar w:fldCharType="separate"/>
      </w:r>
      <w:r>
        <w:t>47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"_Toc44317058" </w:instrText>
      </w:r>
      <w:r>
        <w:fldChar w:fldCharType="separate"/>
      </w:r>
      <w:r>
        <w:rPr>
          <w:rStyle w:val="66"/>
        </w:rPr>
        <w:t>1．定义</w:t>
      </w:r>
      <w:r>
        <w:tab/>
      </w:r>
      <w:r>
        <w:fldChar w:fldCharType="begin"/>
      </w:r>
      <w:r>
        <w:instrText xml:space="preserve"> PAGEREF _Toc44317058 \h </w:instrText>
      </w:r>
      <w:r>
        <w:fldChar w:fldCharType="separate"/>
      </w:r>
      <w:r>
        <w:t>47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"_Toc44317059" </w:instrText>
      </w:r>
      <w:r>
        <w:fldChar w:fldCharType="separate"/>
      </w:r>
      <w:r>
        <w:rPr>
          <w:rStyle w:val="66"/>
        </w:rPr>
        <w:t>2．适用性</w:t>
      </w:r>
      <w:r>
        <w:tab/>
      </w:r>
      <w:r>
        <w:fldChar w:fldCharType="begin"/>
      </w:r>
      <w:r>
        <w:instrText xml:space="preserve"> PAGEREF _Toc44317059 \h </w:instrText>
      </w:r>
      <w:r>
        <w:fldChar w:fldCharType="separate"/>
      </w:r>
      <w:r>
        <w:t>48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"_Toc44317060" </w:instrText>
      </w:r>
      <w:r>
        <w:fldChar w:fldCharType="separate"/>
      </w:r>
      <w:r>
        <w:rPr>
          <w:rStyle w:val="66"/>
        </w:rPr>
        <w:t>3．原产地</w:t>
      </w:r>
      <w:r>
        <w:tab/>
      </w:r>
      <w:r>
        <w:fldChar w:fldCharType="begin"/>
      </w:r>
      <w:r>
        <w:instrText xml:space="preserve"> PAGEREF _Toc44317060 \h </w:instrText>
      </w:r>
      <w:r>
        <w:fldChar w:fldCharType="separate"/>
      </w:r>
      <w:r>
        <w:t>48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"_Toc44317061" </w:instrText>
      </w:r>
      <w:r>
        <w:fldChar w:fldCharType="separate"/>
      </w:r>
      <w:r>
        <w:rPr>
          <w:rStyle w:val="66"/>
        </w:rPr>
        <w:t>4．标准</w:t>
      </w:r>
      <w:r>
        <w:tab/>
      </w:r>
      <w:r>
        <w:fldChar w:fldCharType="begin"/>
      </w:r>
      <w:r>
        <w:instrText xml:space="preserve"> PAGEREF _Toc44317061 \h </w:instrText>
      </w:r>
      <w:r>
        <w:fldChar w:fldCharType="separate"/>
      </w:r>
      <w:r>
        <w:t>48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"_Toc44317062" </w:instrText>
      </w:r>
      <w:r>
        <w:fldChar w:fldCharType="separate"/>
      </w:r>
      <w:r>
        <w:rPr>
          <w:rStyle w:val="66"/>
        </w:rPr>
        <w:t>5．使用合同文件和资料</w:t>
      </w:r>
      <w:r>
        <w:tab/>
      </w:r>
      <w:r>
        <w:fldChar w:fldCharType="begin"/>
      </w:r>
      <w:r>
        <w:instrText xml:space="preserve"> PAGEREF _Toc44317062 \h </w:instrText>
      </w:r>
      <w:r>
        <w:fldChar w:fldCharType="separate"/>
      </w:r>
      <w:r>
        <w:t>48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"_Toc44317063" </w:instrText>
      </w:r>
      <w:r>
        <w:fldChar w:fldCharType="separate"/>
      </w:r>
      <w:r>
        <w:rPr>
          <w:rStyle w:val="66"/>
        </w:rPr>
        <w:t>6．知识产权</w:t>
      </w:r>
      <w:r>
        <w:tab/>
      </w:r>
      <w:r>
        <w:fldChar w:fldCharType="begin"/>
      </w:r>
      <w:r>
        <w:instrText xml:space="preserve"> PAGEREF _Toc44317063 \h </w:instrText>
      </w:r>
      <w:r>
        <w:fldChar w:fldCharType="separate"/>
      </w:r>
      <w:r>
        <w:t>49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"_Toc44317064" </w:instrText>
      </w:r>
      <w:r>
        <w:fldChar w:fldCharType="separate"/>
      </w:r>
      <w:r>
        <w:rPr>
          <w:rStyle w:val="66"/>
        </w:rPr>
        <w:t>7．履约保证金</w:t>
      </w:r>
      <w:r>
        <w:tab/>
      </w:r>
      <w:r>
        <w:fldChar w:fldCharType="begin"/>
      </w:r>
      <w:r>
        <w:instrText xml:space="preserve"> PAGEREF _Toc44317064 \h </w:instrText>
      </w:r>
      <w:r>
        <w:fldChar w:fldCharType="separate"/>
      </w:r>
      <w:r>
        <w:t>49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"_Toc44317065" </w:instrText>
      </w:r>
      <w:r>
        <w:fldChar w:fldCharType="separate"/>
      </w:r>
      <w:r>
        <w:rPr>
          <w:rStyle w:val="66"/>
        </w:rPr>
        <w:t>8．检验和测试</w:t>
      </w:r>
      <w:r>
        <w:tab/>
      </w:r>
      <w:r>
        <w:fldChar w:fldCharType="begin"/>
      </w:r>
      <w:r>
        <w:instrText xml:space="preserve"> PAGEREF _Toc44317065 \h </w:instrText>
      </w:r>
      <w:r>
        <w:fldChar w:fldCharType="separate"/>
      </w:r>
      <w:r>
        <w:t>49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"_Toc44317066" </w:instrText>
      </w:r>
      <w:r>
        <w:fldChar w:fldCharType="separate"/>
      </w:r>
      <w:r>
        <w:rPr>
          <w:rStyle w:val="66"/>
        </w:rPr>
        <w:t>9．包装</w:t>
      </w:r>
      <w:r>
        <w:tab/>
      </w:r>
      <w:r>
        <w:fldChar w:fldCharType="begin"/>
      </w:r>
      <w:r>
        <w:instrText xml:space="preserve"> PAGEREF _Toc44317066 \h </w:instrText>
      </w:r>
      <w:r>
        <w:fldChar w:fldCharType="separate"/>
      </w:r>
      <w:r>
        <w:t>50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"_Toc44317067" </w:instrText>
      </w:r>
      <w:r>
        <w:fldChar w:fldCharType="separate"/>
      </w:r>
      <w:r>
        <w:rPr>
          <w:rStyle w:val="66"/>
        </w:rPr>
        <w:t>10．装运标记</w:t>
      </w:r>
      <w:r>
        <w:tab/>
      </w:r>
      <w:r>
        <w:fldChar w:fldCharType="begin"/>
      </w:r>
      <w:r>
        <w:instrText xml:space="preserve"> PAGEREF _Toc44317067 \h </w:instrText>
      </w:r>
      <w:r>
        <w:fldChar w:fldCharType="separate"/>
      </w:r>
      <w:r>
        <w:t>50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"_Toc44317068" </w:instrText>
      </w:r>
      <w:r>
        <w:fldChar w:fldCharType="separate"/>
      </w:r>
      <w:r>
        <w:rPr>
          <w:rStyle w:val="66"/>
        </w:rPr>
        <w:t>11．装运/交付条件</w:t>
      </w:r>
      <w:r>
        <w:tab/>
      </w:r>
      <w:r>
        <w:fldChar w:fldCharType="begin"/>
      </w:r>
      <w:r>
        <w:instrText xml:space="preserve"> PAGEREF _Toc44317068 \h </w:instrText>
      </w:r>
      <w:r>
        <w:fldChar w:fldCharType="separate"/>
      </w:r>
      <w:r>
        <w:t>51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"_Toc44317069" </w:instrText>
      </w:r>
      <w:r>
        <w:fldChar w:fldCharType="separate"/>
      </w:r>
      <w:r>
        <w:rPr>
          <w:rStyle w:val="66"/>
        </w:rPr>
        <w:t>12．装运通知</w:t>
      </w:r>
      <w:r>
        <w:tab/>
      </w:r>
      <w:r>
        <w:fldChar w:fldCharType="begin"/>
      </w:r>
      <w:r>
        <w:instrText xml:space="preserve"> PAGEREF _Toc44317069 \h </w:instrText>
      </w:r>
      <w:r>
        <w:fldChar w:fldCharType="separate"/>
      </w:r>
      <w:r>
        <w:t>51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"_Toc44317070" </w:instrText>
      </w:r>
      <w:r>
        <w:fldChar w:fldCharType="separate"/>
      </w:r>
      <w:r>
        <w:rPr>
          <w:rStyle w:val="66"/>
        </w:rPr>
        <w:t>13．交货和单据</w:t>
      </w:r>
      <w:r>
        <w:tab/>
      </w:r>
      <w:r>
        <w:fldChar w:fldCharType="begin"/>
      </w:r>
      <w:r>
        <w:instrText xml:space="preserve"> PAGEREF _Toc44317070 \h </w:instrText>
      </w:r>
      <w:r>
        <w:fldChar w:fldCharType="separate"/>
      </w:r>
      <w:r>
        <w:t>51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"_Toc44317071" </w:instrText>
      </w:r>
      <w:r>
        <w:fldChar w:fldCharType="separate"/>
      </w:r>
      <w:r>
        <w:rPr>
          <w:rStyle w:val="66"/>
        </w:rPr>
        <w:t>14．保险</w:t>
      </w:r>
      <w:r>
        <w:tab/>
      </w:r>
      <w:r>
        <w:fldChar w:fldCharType="begin"/>
      </w:r>
      <w:r>
        <w:instrText xml:space="preserve"> PAGEREF _Toc44317071 \h </w:instrText>
      </w:r>
      <w:r>
        <w:fldChar w:fldCharType="separate"/>
      </w:r>
      <w:r>
        <w:t>51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"_Toc44317072" </w:instrText>
      </w:r>
      <w:r>
        <w:fldChar w:fldCharType="separate"/>
      </w:r>
      <w:r>
        <w:rPr>
          <w:rStyle w:val="66"/>
        </w:rPr>
        <w:t>15．运输</w:t>
      </w:r>
      <w:r>
        <w:tab/>
      </w:r>
      <w:r>
        <w:fldChar w:fldCharType="begin"/>
      </w:r>
      <w:r>
        <w:instrText xml:space="preserve"> PAGEREF _Toc44317072 \h </w:instrText>
      </w:r>
      <w:r>
        <w:fldChar w:fldCharType="separate"/>
      </w:r>
      <w:r>
        <w:t>51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"_Toc44317073" </w:instrText>
      </w:r>
      <w:r>
        <w:fldChar w:fldCharType="separate"/>
      </w:r>
      <w:r>
        <w:rPr>
          <w:rStyle w:val="66"/>
        </w:rPr>
        <w:t>16．伴随服务</w:t>
      </w:r>
      <w:r>
        <w:tab/>
      </w:r>
      <w:r>
        <w:fldChar w:fldCharType="begin"/>
      </w:r>
      <w:r>
        <w:instrText xml:space="preserve"> PAGEREF _Toc44317073 \h </w:instrText>
      </w:r>
      <w:r>
        <w:fldChar w:fldCharType="separate"/>
      </w:r>
      <w:r>
        <w:t>51</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"_Toc44317074" </w:instrText>
      </w:r>
      <w:r>
        <w:fldChar w:fldCharType="separate"/>
      </w:r>
      <w:r>
        <w:rPr>
          <w:rStyle w:val="66"/>
        </w:rPr>
        <w:t>17．备件</w:t>
      </w:r>
      <w:r>
        <w:tab/>
      </w:r>
      <w:r>
        <w:fldChar w:fldCharType="begin"/>
      </w:r>
      <w:r>
        <w:instrText xml:space="preserve"> PAGEREF _Toc44317074 \h </w:instrText>
      </w:r>
      <w:r>
        <w:fldChar w:fldCharType="separate"/>
      </w:r>
      <w:r>
        <w:t>52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"_Toc44317075" </w:instrText>
      </w:r>
      <w:r>
        <w:fldChar w:fldCharType="separate"/>
      </w:r>
      <w:r>
        <w:rPr>
          <w:rStyle w:val="66"/>
        </w:rPr>
        <w:t>18．质量保证</w:t>
      </w:r>
      <w:r>
        <w:tab/>
      </w:r>
      <w:r>
        <w:fldChar w:fldCharType="begin"/>
      </w:r>
      <w:r>
        <w:instrText xml:space="preserve"> PAGEREF _Toc44317075 \h </w:instrText>
      </w:r>
      <w:r>
        <w:fldChar w:fldCharType="separate"/>
      </w:r>
      <w:r>
        <w:t>52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"_Toc44317076" </w:instrText>
      </w:r>
      <w:r>
        <w:fldChar w:fldCharType="separate"/>
      </w:r>
      <w:r>
        <w:rPr>
          <w:rStyle w:val="66"/>
        </w:rPr>
        <w:t>19．索赔</w:t>
      </w:r>
      <w:r>
        <w:tab/>
      </w:r>
      <w:r>
        <w:fldChar w:fldCharType="begin"/>
      </w:r>
      <w:r>
        <w:instrText xml:space="preserve"> PAGEREF _Toc44317076 \h </w:instrText>
      </w:r>
      <w:r>
        <w:fldChar w:fldCharType="separate"/>
      </w:r>
      <w:r>
        <w:t>53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"_Toc44317077" </w:instrText>
      </w:r>
      <w:r>
        <w:fldChar w:fldCharType="separate"/>
      </w:r>
      <w:r>
        <w:rPr>
          <w:rStyle w:val="66"/>
        </w:rPr>
        <w:t>20．付款</w:t>
      </w:r>
      <w:r>
        <w:tab/>
      </w:r>
      <w:r>
        <w:fldChar w:fldCharType="begin"/>
      </w:r>
      <w:r>
        <w:instrText xml:space="preserve"> PAGEREF _Toc44317077 \h </w:instrText>
      </w:r>
      <w:r>
        <w:fldChar w:fldCharType="separate"/>
      </w:r>
      <w:r>
        <w:t>53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"_Toc44317078" </w:instrText>
      </w:r>
      <w:r>
        <w:fldChar w:fldCharType="separate"/>
      </w:r>
      <w:r>
        <w:rPr>
          <w:rStyle w:val="66"/>
        </w:rPr>
        <w:t>21．价格</w:t>
      </w:r>
      <w:r>
        <w:tab/>
      </w:r>
      <w:r>
        <w:fldChar w:fldCharType="begin"/>
      </w:r>
      <w:r>
        <w:instrText xml:space="preserve"> PAGEREF _Toc44317078 \h </w:instrText>
      </w:r>
      <w:r>
        <w:fldChar w:fldCharType="separate"/>
      </w:r>
      <w:r>
        <w:t>53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"_Toc44317079" </w:instrText>
      </w:r>
      <w:r>
        <w:fldChar w:fldCharType="separate"/>
      </w:r>
      <w:r>
        <w:rPr>
          <w:rStyle w:val="66"/>
        </w:rPr>
        <w:t>22．变更指令</w:t>
      </w:r>
      <w:r>
        <w:tab/>
      </w:r>
      <w:r>
        <w:fldChar w:fldCharType="begin"/>
      </w:r>
      <w:r>
        <w:instrText xml:space="preserve"> PAGEREF _Toc44317079 \h </w:instrText>
      </w:r>
      <w:r>
        <w:fldChar w:fldCharType="separate"/>
      </w:r>
      <w:r>
        <w:t>53</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"_Toc44317080" </w:instrText>
      </w:r>
      <w:r>
        <w:fldChar w:fldCharType="separate"/>
      </w:r>
      <w:r>
        <w:rPr>
          <w:rStyle w:val="66"/>
        </w:rPr>
        <w:t>23．合同修改</w:t>
      </w:r>
      <w:r>
        <w:tab/>
      </w:r>
      <w:r>
        <w:fldChar w:fldCharType="begin"/>
      </w:r>
      <w:r>
        <w:instrText xml:space="preserve"> PAGEREF _Toc44317080 \h </w:instrText>
      </w:r>
      <w:r>
        <w:fldChar w:fldCharType="separate"/>
      </w:r>
      <w:r>
        <w:t>54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"_Toc44317081" </w:instrText>
      </w:r>
      <w:r>
        <w:fldChar w:fldCharType="separate"/>
      </w:r>
      <w:r>
        <w:rPr>
          <w:rStyle w:val="66"/>
        </w:rPr>
        <w:t>24．转让</w:t>
      </w:r>
      <w:r>
        <w:tab/>
      </w:r>
      <w:r>
        <w:fldChar w:fldCharType="begin"/>
      </w:r>
      <w:r>
        <w:instrText xml:space="preserve"> PAGEREF _Toc44317081 \h </w:instrText>
      </w:r>
      <w:r>
        <w:fldChar w:fldCharType="separate"/>
      </w:r>
      <w:r>
        <w:t>54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"_Toc44317082" </w:instrText>
      </w:r>
      <w:r>
        <w:fldChar w:fldCharType="separate"/>
      </w:r>
      <w:r>
        <w:rPr>
          <w:rStyle w:val="66"/>
        </w:rPr>
        <w:t>25．分包</w:t>
      </w:r>
      <w:r>
        <w:tab/>
      </w:r>
      <w:r>
        <w:fldChar w:fldCharType="begin"/>
      </w:r>
      <w:r>
        <w:instrText xml:space="preserve"> PAGEREF _Toc44317082 \h </w:instrText>
      </w:r>
      <w:r>
        <w:fldChar w:fldCharType="separate"/>
      </w:r>
      <w:r>
        <w:t>54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"_Toc44317083" </w:instrText>
      </w:r>
      <w:r>
        <w:fldChar w:fldCharType="separate"/>
      </w:r>
      <w:r>
        <w:rPr>
          <w:rStyle w:val="66"/>
        </w:rPr>
        <w:t>26．卖方履约延误</w:t>
      </w:r>
      <w:r>
        <w:tab/>
      </w:r>
      <w:r>
        <w:fldChar w:fldCharType="begin"/>
      </w:r>
      <w:r>
        <w:instrText xml:space="preserve"> PAGEREF _Toc44317083 \h </w:instrText>
      </w:r>
      <w:r>
        <w:fldChar w:fldCharType="separate"/>
      </w:r>
      <w:r>
        <w:t>54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"_Toc44317084" </w:instrText>
      </w:r>
      <w:r>
        <w:fldChar w:fldCharType="separate"/>
      </w:r>
      <w:r>
        <w:rPr>
          <w:rStyle w:val="66"/>
        </w:rPr>
        <w:t>27．误期赔偿费</w:t>
      </w:r>
      <w:r>
        <w:tab/>
      </w:r>
      <w:r>
        <w:fldChar w:fldCharType="begin"/>
      </w:r>
      <w:r>
        <w:instrText xml:space="preserve"> PAGEREF _Toc44317084 \h </w:instrText>
      </w:r>
      <w:r>
        <w:fldChar w:fldCharType="separate"/>
      </w:r>
      <w:r>
        <w:t>54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"_Toc44317085" </w:instrText>
      </w:r>
      <w:r>
        <w:fldChar w:fldCharType="separate"/>
      </w:r>
      <w:r>
        <w:rPr>
          <w:rStyle w:val="66"/>
        </w:rPr>
        <w:t>28．违约终止合同</w:t>
      </w:r>
      <w:r>
        <w:tab/>
      </w:r>
      <w:r>
        <w:fldChar w:fldCharType="begin"/>
      </w:r>
      <w:r>
        <w:instrText xml:space="preserve"> PAGEREF _Toc44317085 \h </w:instrText>
      </w:r>
      <w:r>
        <w:fldChar w:fldCharType="separate"/>
      </w:r>
      <w:r>
        <w:t>54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"_Toc44317086" </w:instrText>
      </w:r>
      <w:r>
        <w:fldChar w:fldCharType="separate"/>
      </w:r>
      <w:r>
        <w:rPr>
          <w:rStyle w:val="66"/>
        </w:rPr>
        <w:t>29．不可抗力</w:t>
      </w:r>
      <w:r>
        <w:tab/>
      </w:r>
      <w:r>
        <w:fldChar w:fldCharType="begin"/>
      </w:r>
      <w:r>
        <w:instrText xml:space="preserve"> PAGEREF _Toc44317086 \h </w:instrText>
      </w:r>
      <w:r>
        <w:fldChar w:fldCharType="separate"/>
      </w:r>
      <w:r>
        <w:t>55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"_Toc44317087" </w:instrText>
      </w:r>
      <w:r>
        <w:fldChar w:fldCharType="separate"/>
      </w:r>
      <w:r>
        <w:rPr>
          <w:rStyle w:val="66"/>
        </w:rPr>
        <w:t>30．因破产而终止合同</w:t>
      </w:r>
      <w:r>
        <w:tab/>
      </w:r>
      <w:r>
        <w:fldChar w:fldCharType="begin"/>
      </w:r>
      <w:r>
        <w:instrText xml:space="preserve"> PAGEREF _Toc44317087 \h </w:instrText>
      </w:r>
      <w:r>
        <w:fldChar w:fldCharType="separate"/>
      </w:r>
      <w:r>
        <w:t>55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"_Toc44317088" </w:instrText>
      </w:r>
      <w:r>
        <w:fldChar w:fldCharType="separate"/>
      </w:r>
      <w:r>
        <w:rPr>
          <w:rStyle w:val="66"/>
        </w:rPr>
        <w:t>31．因买方的便利而终止合同</w:t>
      </w:r>
      <w:r>
        <w:tab/>
      </w:r>
      <w:r>
        <w:fldChar w:fldCharType="begin"/>
      </w:r>
      <w:r>
        <w:instrText xml:space="preserve"> PAGEREF _Toc44317088 \h </w:instrText>
      </w:r>
      <w:r>
        <w:fldChar w:fldCharType="separate"/>
      </w:r>
      <w:r>
        <w:t>55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"_Toc44317089" </w:instrText>
      </w:r>
      <w:r>
        <w:fldChar w:fldCharType="separate"/>
      </w:r>
      <w:r>
        <w:rPr>
          <w:rStyle w:val="66"/>
        </w:rPr>
        <w:t>32．争端的解决</w:t>
      </w:r>
      <w:r>
        <w:tab/>
      </w:r>
      <w:r>
        <w:fldChar w:fldCharType="begin"/>
      </w:r>
      <w:r>
        <w:instrText xml:space="preserve"> PAGEREF _Toc44317089 \h </w:instrText>
      </w:r>
      <w:r>
        <w:fldChar w:fldCharType="separate"/>
      </w:r>
      <w:r>
        <w:t>56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"_Toc44317090" </w:instrText>
      </w:r>
      <w:r>
        <w:fldChar w:fldCharType="separate"/>
      </w:r>
      <w:r>
        <w:rPr>
          <w:rStyle w:val="66"/>
        </w:rPr>
        <w:t>33. 合同语言</w:t>
      </w:r>
      <w:r>
        <w:tab/>
      </w:r>
      <w:r>
        <w:fldChar w:fldCharType="begin"/>
      </w:r>
      <w:r>
        <w:instrText xml:space="preserve"> PAGEREF _Toc44317090 \h </w:instrText>
      </w:r>
      <w:r>
        <w:fldChar w:fldCharType="separate"/>
      </w:r>
      <w:r>
        <w:t>56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"_Toc44317091" </w:instrText>
      </w:r>
      <w:r>
        <w:fldChar w:fldCharType="separate"/>
      </w:r>
      <w:r>
        <w:rPr>
          <w:rStyle w:val="66"/>
        </w:rPr>
        <w:t>34．适用法律</w:t>
      </w:r>
      <w:r>
        <w:tab/>
      </w:r>
      <w:r>
        <w:fldChar w:fldCharType="begin"/>
      </w:r>
      <w:r>
        <w:instrText xml:space="preserve"> PAGEREF _Toc44317091 \h </w:instrText>
      </w:r>
      <w:r>
        <w:fldChar w:fldCharType="separate"/>
      </w:r>
      <w:r>
        <w:t>56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"_Toc44317092" </w:instrText>
      </w:r>
      <w:r>
        <w:fldChar w:fldCharType="separate"/>
      </w:r>
      <w:r>
        <w:rPr>
          <w:rStyle w:val="66"/>
        </w:rPr>
        <w:t>35．通知</w:t>
      </w:r>
      <w:r>
        <w:tab/>
      </w:r>
      <w:r>
        <w:fldChar w:fldCharType="begin"/>
      </w:r>
      <w:r>
        <w:instrText xml:space="preserve"> PAGEREF _Toc44317092 \h </w:instrText>
      </w:r>
      <w:r>
        <w:fldChar w:fldCharType="separate"/>
      </w:r>
      <w:r>
        <w:t>56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"_Toc44317093" </w:instrText>
      </w:r>
      <w:r>
        <w:fldChar w:fldCharType="separate"/>
      </w:r>
      <w:r>
        <w:rPr>
          <w:rStyle w:val="66"/>
        </w:rPr>
        <w:t>36．税费</w:t>
      </w:r>
      <w:r>
        <w:tab/>
      </w:r>
      <w:r>
        <w:fldChar w:fldCharType="begin"/>
      </w:r>
      <w:r>
        <w:instrText xml:space="preserve"> PAGEREF _Toc44317093 \h </w:instrText>
      </w:r>
      <w:r>
        <w:fldChar w:fldCharType="separate"/>
      </w:r>
      <w:r>
        <w:t>56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"_Toc44317094" </w:instrText>
      </w:r>
      <w:r>
        <w:fldChar w:fldCharType="separate"/>
      </w:r>
      <w:r>
        <w:rPr>
          <w:rStyle w:val="66"/>
        </w:rPr>
        <w:t>37．合同生效及其他</w:t>
      </w:r>
      <w:r>
        <w:tab/>
      </w:r>
      <w:r>
        <w:fldChar w:fldCharType="begin"/>
      </w:r>
      <w:r>
        <w:instrText xml:space="preserve"> PAGEREF _Toc44317094 \h </w:instrText>
      </w:r>
      <w:r>
        <w:fldChar w:fldCharType="separate"/>
      </w:r>
      <w:r>
        <w:t>56</w:t>
      </w:r>
      <w:r>
        <w:fldChar w:fldCharType="end"/>
      </w:r>
      <w:r>
        <w:fldChar w:fldCharType="end"/>
      </w:r>
    </w:p>
    <w:p>
      <w:pPr>
        <w:pStyle w:val="37"/>
        <w:tabs>
          <w:tab w:val="right" w:leader="dot" w:pos="9061"/>
        </w:tabs>
        <w:rPr>
          <w:rFonts w:asciiTheme="minorHAnsi" w:hAnsiTheme="minorHAnsi" w:eastAsiaTheme="minorEastAsia" w:cstheme="minorBidi"/>
          <w:b w:val="0"/>
          <w:bCs w:val="0"/>
          <w:iCs w:val="0"/>
          <w:sz w:val="21"/>
          <w:szCs w:val="22"/>
        </w:rPr>
      </w:pPr>
      <w:r>
        <w:fldChar w:fldCharType="begin"/>
      </w:r>
      <w:r>
        <w:instrText xml:space="preserve"> HYPERLINK \l "_Toc44317095" </w:instrText>
      </w:r>
      <w:r>
        <w:fldChar w:fldCharType="separate"/>
      </w:r>
      <w:r>
        <w:rPr>
          <w:rStyle w:val="66"/>
          <w:rFonts w:ascii="宋体" w:hAnsi="宋体"/>
        </w:rPr>
        <w:t>第七章投标文件格式</w:t>
      </w:r>
      <w:r>
        <w:tab/>
      </w:r>
      <w:r>
        <w:fldChar w:fldCharType="begin"/>
      </w:r>
      <w:r>
        <w:instrText xml:space="preserve"> PAGEREF _Toc44317095 \h </w:instrText>
      </w:r>
      <w:r>
        <w:fldChar w:fldCharType="separate"/>
      </w:r>
      <w:r>
        <w:t>58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"_Toc44317096" </w:instrText>
      </w:r>
      <w:r>
        <w:fldChar w:fldCharType="separate"/>
      </w:r>
      <w:r>
        <w:rPr>
          <w:rStyle w:val="66"/>
        </w:rPr>
        <w:t>1 投 标 书</w:t>
      </w:r>
      <w:r>
        <w:tab/>
      </w:r>
      <w:r>
        <w:fldChar w:fldCharType="begin"/>
      </w:r>
      <w:r>
        <w:instrText xml:space="preserve"> PAGEREF _Toc44317096 \h </w:instrText>
      </w:r>
      <w:r>
        <w:fldChar w:fldCharType="separate"/>
      </w:r>
      <w:r>
        <w:t>58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"_Toc44317097" </w:instrText>
      </w:r>
      <w:r>
        <w:fldChar w:fldCharType="separate"/>
      </w:r>
      <w:r>
        <w:rPr>
          <w:rStyle w:val="66"/>
        </w:rPr>
        <w:t>2 投标一览表</w:t>
      </w:r>
      <w:r>
        <w:tab/>
      </w:r>
      <w:r>
        <w:fldChar w:fldCharType="begin"/>
      </w:r>
      <w:r>
        <w:instrText xml:space="preserve"> PAGEREF _Toc44317097 \h </w:instrText>
      </w:r>
      <w:r>
        <w:fldChar w:fldCharType="separate"/>
      </w:r>
      <w:r>
        <w:t>60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"_Toc44317098" </w:instrText>
      </w:r>
      <w:r>
        <w:fldChar w:fldCharType="separate"/>
      </w:r>
      <w:r>
        <w:rPr>
          <w:rStyle w:val="66"/>
        </w:rPr>
        <w:t>3 投标分项报价表</w:t>
      </w:r>
      <w:r>
        <w:tab/>
      </w:r>
      <w:r>
        <w:fldChar w:fldCharType="begin"/>
      </w:r>
      <w:r>
        <w:instrText xml:space="preserve"> PAGEREF _Toc44317098 \h </w:instrText>
      </w:r>
      <w:r>
        <w:fldChar w:fldCharType="separate"/>
      </w:r>
      <w:r>
        <w:t>62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"_Toc44317099" </w:instrText>
      </w:r>
      <w:r>
        <w:fldChar w:fldCharType="separate"/>
      </w:r>
      <w:r>
        <w:rPr>
          <w:rStyle w:val="66"/>
        </w:rPr>
        <w:t>4 货物说明一览表</w:t>
      </w:r>
      <w:r>
        <w:tab/>
      </w:r>
      <w:r>
        <w:fldChar w:fldCharType="begin"/>
      </w:r>
      <w:r>
        <w:instrText xml:space="preserve"> PAGEREF _Toc44317099 \h </w:instrText>
      </w:r>
      <w:r>
        <w:fldChar w:fldCharType="separate"/>
      </w:r>
      <w:r>
        <w:t>66</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"_Toc44317100" </w:instrText>
      </w:r>
      <w:r>
        <w:fldChar w:fldCharType="separate"/>
      </w:r>
      <w:r>
        <w:rPr>
          <w:rStyle w:val="66"/>
        </w:rPr>
        <w:t>5 技术规格偏离表</w:t>
      </w:r>
      <w:r>
        <w:tab/>
      </w:r>
      <w:r>
        <w:fldChar w:fldCharType="begin"/>
      </w:r>
      <w:r>
        <w:instrText xml:space="preserve"> PAGEREF _Toc44317100 \h </w:instrText>
      </w:r>
      <w:r>
        <w:fldChar w:fldCharType="separate"/>
      </w:r>
      <w:r>
        <w:t>67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"_Toc44317101" </w:instrText>
      </w:r>
      <w:r>
        <w:fldChar w:fldCharType="separate"/>
      </w:r>
      <w:r>
        <w:rPr>
          <w:rStyle w:val="66"/>
        </w:rPr>
        <w:t>6 商务条款偏离表</w:t>
      </w:r>
      <w:r>
        <w:tab/>
      </w:r>
      <w:r>
        <w:fldChar w:fldCharType="begin"/>
      </w:r>
      <w:r>
        <w:instrText xml:space="preserve"> PAGEREF _Toc44317101 \h </w:instrText>
      </w:r>
      <w:r>
        <w:fldChar w:fldCharType="separate"/>
      </w:r>
      <w:r>
        <w:t>68</w:t>
      </w:r>
      <w:r>
        <w:fldChar w:fldCharType="end"/>
      </w:r>
      <w:r>
        <w:fldChar w:fldCharType="end"/>
      </w:r>
    </w:p>
    <w:p>
      <w:pPr>
        <w:pStyle w:val="27"/>
        <w:tabs>
          <w:tab w:val="left" w:pos="840"/>
          <w:tab w:val="right" w:leader="dot" w:pos="9061"/>
        </w:tabs>
        <w:rPr>
          <w:rFonts w:asciiTheme="minorHAnsi" w:hAnsiTheme="minorHAnsi" w:eastAsiaTheme="minorEastAsia" w:cstheme="minorBidi"/>
          <w:sz w:val="21"/>
          <w:szCs w:val="22"/>
        </w:rPr>
      </w:pPr>
      <w:r>
        <w:fldChar w:fldCharType="begin"/>
      </w:r>
      <w:r>
        <w:instrText xml:space="preserve"> HYPERLINK \l "_Toc44317102" </w:instrText>
      </w:r>
      <w:r>
        <w:fldChar w:fldCharType="separate"/>
      </w:r>
      <w:r>
        <w:rPr>
          <w:rStyle w:val="66"/>
        </w:rPr>
        <w:t>7</w:t>
      </w:r>
      <w:r>
        <w:rPr>
          <w:rFonts w:asciiTheme="minorHAnsi" w:hAnsiTheme="minorHAnsi" w:eastAsiaTheme="minorEastAsia" w:cstheme="minorBidi"/>
          <w:sz w:val="21"/>
          <w:szCs w:val="22"/>
        </w:rPr>
        <w:tab/>
      </w:r>
      <w:r>
        <w:rPr>
          <w:rStyle w:val="66"/>
        </w:rPr>
        <w:t>资格证明文件</w:t>
      </w:r>
      <w:r>
        <w:tab/>
      </w:r>
      <w:r>
        <w:fldChar w:fldCharType="begin"/>
      </w:r>
      <w:r>
        <w:instrText xml:space="preserve"> PAGEREF _Toc44317102 \h </w:instrText>
      </w:r>
      <w:r>
        <w:fldChar w:fldCharType="separate"/>
      </w:r>
      <w:r>
        <w:t>69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"_Toc44317103" </w:instrText>
      </w:r>
      <w:r>
        <w:fldChar w:fldCharType="separate"/>
      </w:r>
      <w:r>
        <w:rPr>
          <w:rStyle w:val="66"/>
        </w:rPr>
        <w:t>8 业绩案例一览表</w:t>
      </w:r>
      <w:r>
        <w:tab/>
      </w:r>
      <w:r>
        <w:fldChar w:fldCharType="begin"/>
      </w:r>
      <w:r>
        <w:instrText xml:space="preserve"> PAGEREF _Toc44317103 \h </w:instrText>
      </w:r>
      <w:r>
        <w:fldChar w:fldCharType="separate"/>
      </w:r>
      <w:r>
        <w:t>87</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"_Toc44317104" </w:instrText>
      </w:r>
      <w:r>
        <w:fldChar w:fldCharType="separate"/>
      </w:r>
      <w:r>
        <w:rPr>
          <w:rStyle w:val="66"/>
        </w:rPr>
        <w:t>9 投标保证金</w:t>
      </w:r>
      <w:r>
        <w:tab/>
      </w:r>
      <w:r>
        <w:fldChar w:fldCharType="begin"/>
      </w:r>
      <w:r>
        <w:instrText xml:space="preserve"> PAGEREF _Toc44317104 \h </w:instrText>
      </w:r>
      <w:r>
        <w:fldChar w:fldCharType="separate"/>
      </w:r>
      <w:r>
        <w:t>88</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"_Toc44317105" </w:instrText>
      </w:r>
      <w:r>
        <w:fldChar w:fldCharType="separate"/>
      </w:r>
      <w:r>
        <w:rPr>
          <w:rStyle w:val="66"/>
        </w:rPr>
        <w:t>10 中标服务费承诺书</w:t>
      </w:r>
      <w:r>
        <w:tab/>
      </w:r>
      <w:r>
        <w:fldChar w:fldCharType="begin"/>
      </w:r>
      <w:r>
        <w:instrText xml:space="preserve"> PAGEREF _Toc44317105 \h </w:instrText>
      </w:r>
      <w:r>
        <w:fldChar w:fldCharType="separate"/>
      </w:r>
      <w:r>
        <w:t>89</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"_Toc44317106" </w:instrText>
      </w:r>
      <w:r>
        <w:fldChar w:fldCharType="separate"/>
      </w:r>
      <w:r>
        <w:rPr>
          <w:rStyle w:val="66"/>
        </w:rPr>
        <w:t>11与投标单位存在关联关系的单位情况说明</w:t>
      </w:r>
      <w:r>
        <w:tab/>
      </w:r>
      <w:r>
        <w:fldChar w:fldCharType="begin"/>
      </w:r>
      <w:r>
        <w:instrText xml:space="preserve"> PAGEREF _Toc44317106 \h </w:instrText>
      </w:r>
      <w:r>
        <w:fldChar w:fldCharType="separate"/>
      </w:r>
      <w:r>
        <w:t>90</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"_Toc44317107" </w:instrText>
      </w:r>
      <w:r>
        <w:fldChar w:fldCharType="separate"/>
      </w:r>
      <w:r>
        <w:rPr>
          <w:rStyle w:val="66"/>
        </w:rPr>
        <w:t>12投标人企业类型声明函</w:t>
      </w:r>
      <w:r>
        <w:tab/>
      </w:r>
      <w:r>
        <w:fldChar w:fldCharType="begin"/>
      </w:r>
      <w:r>
        <w:instrText xml:space="preserve"> PAGEREF _Toc44317107 \h </w:instrText>
      </w:r>
      <w:r>
        <w:fldChar w:fldCharType="separate"/>
      </w:r>
      <w:r>
        <w:t>92</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"_Toc44317108" </w:instrText>
      </w:r>
      <w:r>
        <w:fldChar w:fldCharType="separate"/>
      </w:r>
      <w:r>
        <w:rPr>
          <w:rStyle w:val="66"/>
        </w:rPr>
        <w:t>13 拟用于本项目人员资格和经历情况（如适用）</w:t>
      </w:r>
      <w:r>
        <w:tab/>
      </w:r>
      <w:r>
        <w:fldChar w:fldCharType="begin"/>
      </w:r>
      <w:r>
        <w:instrText xml:space="preserve"> PAGEREF _Toc44317108 \h </w:instrText>
      </w:r>
      <w:r>
        <w:fldChar w:fldCharType="separate"/>
      </w:r>
      <w:r>
        <w:t>94</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"_Toc44317109" </w:instrText>
      </w:r>
      <w:r>
        <w:fldChar w:fldCharType="separate"/>
      </w:r>
      <w:r>
        <w:rPr>
          <w:rStyle w:val="66"/>
        </w:rPr>
        <w:t>14 主要技术指标和性能的详细说明</w:t>
      </w:r>
      <w:r>
        <w:tab/>
      </w:r>
      <w:r>
        <w:fldChar w:fldCharType="begin"/>
      </w:r>
      <w:r>
        <w:instrText xml:space="preserve"> PAGEREF _Toc44317109 \h </w:instrText>
      </w:r>
      <w:r>
        <w:fldChar w:fldCharType="separate"/>
      </w:r>
      <w:r>
        <w:t>95</w:t>
      </w:r>
      <w:r>
        <w:fldChar w:fldCharType="end"/>
      </w:r>
      <w:r>
        <w:fldChar w:fldCharType="end"/>
      </w:r>
    </w:p>
    <w:p>
      <w:pPr>
        <w:pStyle w:val="27"/>
        <w:tabs>
          <w:tab w:val="right" w:leader="dot" w:pos="9061"/>
        </w:tabs>
        <w:rPr>
          <w:rFonts w:asciiTheme="minorHAnsi" w:hAnsiTheme="minorHAnsi" w:eastAsiaTheme="minorEastAsia" w:cstheme="minorBidi"/>
          <w:sz w:val="21"/>
          <w:szCs w:val="22"/>
        </w:rPr>
      </w:pPr>
      <w:r>
        <w:fldChar w:fldCharType="begin"/>
      </w:r>
      <w:r>
        <w:instrText xml:space="preserve"> HYPERLINK \l "_Toc44317110" </w:instrText>
      </w:r>
      <w:r>
        <w:fldChar w:fldCharType="separate"/>
      </w:r>
      <w:r>
        <w:rPr>
          <w:rStyle w:val="66"/>
        </w:rPr>
        <w:t>15 招标文件要求的和投标人认为必要的其它文件</w:t>
      </w:r>
      <w:r>
        <w:tab/>
      </w:r>
      <w:r>
        <w:fldChar w:fldCharType="begin"/>
      </w:r>
      <w:r>
        <w:instrText xml:space="preserve"> PAGEREF _Toc44317110 \h </w:instrText>
      </w:r>
      <w:r>
        <w:fldChar w:fldCharType="separate"/>
      </w:r>
      <w:r>
        <w:t>96</w:t>
      </w:r>
      <w:r>
        <w:fldChar w:fldCharType="end"/>
      </w:r>
      <w:r>
        <w:fldChar w:fldCharType="end"/>
      </w:r>
    </w:p>
    <w:p>
      <w:pPr>
        <w:pStyle w:val="269"/>
      </w:pPr>
      <w:r>
        <w:fldChar w:fldCharType="end"/>
      </w:r>
      <w:bookmarkStart w:id="4" w:name="_Toc288581295"/>
      <w:r>
        <w:br w:type="page"/>
      </w:r>
      <w:bookmarkStart w:id="5" w:name="_Toc310195690"/>
    </w:p>
    <w:p>
      <w:pPr>
        <w:pStyle w:val="2"/>
        <w:spacing w:line="360" w:lineRule="auto"/>
        <w:ind w:left="360" w:firstLine="2711" w:firstLineChars="900"/>
        <w:jc w:val="both"/>
        <w:rPr>
          <w:rFonts w:ascii="宋体" w:hAnsi="宋体"/>
          <w:sz w:val="30"/>
          <w:szCs w:val="30"/>
        </w:rPr>
      </w:pPr>
      <w:bookmarkStart w:id="6" w:name="_Toc44317003"/>
      <w:bookmarkStart w:id="7" w:name="_Toc366853854"/>
      <w:r>
        <w:rPr>
          <w:rFonts w:hint="eastAsia" w:ascii="宋体" w:hAnsi="宋体"/>
          <w:bCs w:val="0"/>
          <w:iCs/>
          <w:kern w:val="2"/>
          <w:sz w:val="30"/>
          <w:szCs w:val="30"/>
        </w:rPr>
        <w:t>第一章</w:t>
      </w:r>
      <w:r>
        <w:rPr>
          <w:rFonts w:hint="eastAsia" w:ascii="宋体" w:hAnsi="宋体"/>
          <w:sz w:val="30"/>
          <w:szCs w:val="30"/>
        </w:rPr>
        <w:t>投标邀请</w:t>
      </w:r>
      <w:bookmarkEnd w:id="3"/>
      <w:bookmarkEnd w:id="4"/>
      <w:bookmarkEnd w:id="5"/>
      <w:bookmarkEnd w:id="6"/>
      <w:bookmarkEnd w:id="7"/>
    </w:p>
    <w:p>
      <w:pPr>
        <w:spacing w:line="360" w:lineRule="auto"/>
        <w:ind w:firstLine="480" w:firstLineChars="200"/>
        <w:jc w:val="left"/>
        <w:rPr>
          <w:rFonts w:ascii="宋体" w:hAnsi="宋体"/>
          <w:sz w:val="24"/>
        </w:rPr>
      </w:pPr>
      <w:bookmarkStart w:id="8" w:name="_Toc236642956"/>
      <w:r>
        <w:rPr>
          <w:rFonts w:hint="eastAsia" w:ascii="宋体" w:hAnsi="宋体"/>
          <w:sz w:val="24"/>
        </w:rPr>
        <w:t>北京国际工程咨询有限公司受清华大学的委托，就清华大学网络化教学扩声及环境集成系统建设项目进行国内公开招标，欢迎合格的投标人前来投标。</w:t>
      </w:r>
    </w:p>
    <w:p>
      <w:pPr>
        <w:spacing w:line="360" w:lineRule="auto"/>
        <w:ind w:left="1680" w:hanging="1680" w:hangingChars="700"/>
        <w:rPr>
          <w:rFonts w:ascii="宋体" w:hAnsi="宋体"/>
          <w:sz w:val="24"/>
        </w:rPr>
      </w:pPr>
      <w:r>
        <w:rPr>
          <w:rFonts w:ascii="宋体" w:hAnsi="宋体"/>
          <w:sz w:val="24"/>
        </w:rPr>
        <w:t>1、项目名称</w:t>
      </w:r>
      <w:r>
        <w:rPr>
          <w:rFonts w:hint="eastAsia" w:ascii="宋体" w:hAnsi="宋体"/>
          <w:sz w:val="24"/>
        </w:rPr>
        <w:t>：清华大学网络化教学扩声及环境集成系统建设项目</w:t>
      </w:r>
    </w:p>
    <w:p>
      <w:pPr>
        <w:pStyle w:val="134"/>
        <w:numPr>
          <w:ilvl w:val="0"/>
          <w:numId w:val="4"/>
        </w:numPr>
        <w:spacing w:line="360" w:lineRule="auto"/>
        <w:ind w:firstLineChars="0"/>
        <w:rPr>
          <w:rFonts w:ascii="宋体" w:hAnsi="宋体"/>
          <w:sz w:val="24"/>
        </w:rPr>
      </w:pPr>
      <w:r>
        <w:rPr>
          <w:rFonts w:hint="eastAsia" w:ascii="宋体" w:hAnsi="宋体"/>
          <w:sz w:val="24"/>
        </w:rPr>
        <w:t>项目编号</w:t>
      </w:r>
      <w:r>
        <w:rPr>
          <w:rFonts w:ascii="宋体" w:hAnsi="宋体"/>
          <w:sz w:val="24"/>
        </w:rPr>
        <w:t>：</w:t>
      </w:r>
      <w:r>
        <w:rPr>
          <w:rFonts w:hint="eastAsia" w:ascii="宋体" w:hAnsi="宋体"/>
          <w:sz w:val="24"/>
        </w:rPr>
        <w:t>BIECC-ZB8584/清设招第2020101号</w:t>
      </w:r>
    </w:p>
    <w:p>
      <w:pPr>
        <w:pStyle w:val="134"/>
        <w:numPr>
          <w:ilvl w:val="0"/>
          <w:numId w:val="4"/>
        </w:numPr>
        <w:spacing w:line="360" w:lineRule="auto"/>
        <w:ind w:firstLineChars="0"/>
        <w:rPr>
          <w:rFonts w:ascii="宋体" w:hAnsi="宋体"/>
          <w:sz w:val="24"/>
        </w:rPr>
      </w:pPr>
      <w:r>
        <w:rPr>
          <w:rFonts w:ascii="宋体" w:hAnsi="宋体"/>
          <w:sz w:val="24"/>
        </w:rPr>
        <w:t>招标内容：</w:t>
      </w:r>
      <w:r>
        <w:rPr>
          <w:rFonts w:hint="eastAsia"/>
          <w:color w:val="000000"/>
          <w:sz w:val="24"/>
          <w:szCs w:val="21"/>
        </w:rPr>
        <w:t>根据学校规划要求，三教所有教室将建设为新一代多媒体智慧教室，是2020年教学环境建设中最重要的项目，网络化教学扩声及环境集成系统负责教室扩声系统和多个子系统的整合，构建一个实用、可靠、高效和安全的教学系统。</w:t>
      </w:r>
      <w:r>
        <w:rPr>
          <w:rFonts w:hint="eastAsia" w:ascii="宋体" w:hAnsi="宋体"/>
          <w:sz w:val="24"/>
        </w:rPr>
        <w:t>详见招标文件第四章项目需求。</w:t>
      </w:r>
    </w:p>
    <w:tbl>
      <w:tblPr>
        <w:tblStyle w:val="59"/>
        <w:tblW w:w="67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896"/>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896"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设备名称</w:t>
            </w:r>
          </w:p>
        </w:tc>
        <w:tc>
          <w:tcPr>
            <w:tcW w:w="851"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992"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IP</w:t>
            </w:r>
            <w:bookmarkStart w:id="9" w:name="_Hlk41286438"/>
            <w:r>
              <w:rPr>
                <w:rFonts w:hint="eastAsia" w:ascii="宋体" w:hAnsi="宋体" w:cs="宋体"/>
                <w:color w:val="000000"/>
                <w:kern w:val="0"/>
                <w:sz w:val="24"/>
              </w:rPr>
              <w:t>网络功放</w:t>
            </w:r>
            <w:bookmarkEnd w:id="9"/>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音频处理器</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一键对讲</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值班室对讲主机</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音箱</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142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领夹麦克</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手持麦克</w:t>
            </w:r>
          </w:p>
        </w:tc>
        <w:tc>
          <w:tcPr>
            <w:tcW w:w="85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全向拾音麦克</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162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走廊打铃音箱</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专用机柜</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线材</w:t>
            </w:r>
          </w:p>
        </w:tc>
        <w:tc>
          <w:tcPr>
            <w:tcW w:w="85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12</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多媒体系统安装调试</w:t>
            </w:r>
          </w:p>
        </w:tc>
        <w:tc>
          <w:tcPr>
            <w:tcW w:w="85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间</w:t>
            </w:r>
          </w:p>
        </w:tc>
      </w:tr>
    </w:tbl>
    <w:p>
      <w:pPr>
        <w:spacing w:line="360" w:lineRule="auto"/>
        <w:rPr>
          <w:rFonts w:ascii="宋体" w:hAnsi="宋体"/>
          <w:sz w:val="24"/>
        </w:rPr>
      </w:pPr>
      <w:r>
        <w:rPr>
          <w:rFonts w:ascii="宋体" w:hAnsi="宋体"/>
          <w:sz w:val="24"/>
        </w:rPr>
        <w:t>4、资金来源：</w:t>
      </w:r>
      <w:r>
        <w:rPr>
          <w:rFonts w:hint="eastAsia" w:ascii="宋体" w:hAnsi="宋体"/>
          <w:sz w:val="24"/>
        </w:rPr>
        <w:t>财政资金。本项目为科研项目，属于政府采购。本项目中的采购预算即为最高限价，项目预算金额：人民币</w:t>
      </w:r>
      <w:r>
        <w:rPr>
          <w:rFonts w:ascii="宋体" w:hAnsi="宋体"/>
          <w:sz w:val="24"/>
        </w:rPr>
        <w:t>365.60</w:t>
      </w:r>
      <w:r>
        <w:rPr>
          <w:rFonts w:hint="eastAsia" w:ascii="宋体" w:hAnsi="宋体"/>
          <w:sz w:val="24"/>
        </w:rPr>
        <w:t>万元。</w:t>
      </w:r>
    </w:p>
    <w:p>
      <w:pPr>
        <w:spacing w:line="360" w:lineRule="auto"/>
        <w:rPr>
          <w:rFonts w:ascii="宋体" w:hAnsi="宋体"/>
          <w:sz w:val="24"/>
        </w:rPr>
      </w:pPr>
      <w:r>
        <w:rPr>
          <w:rFonts w:ascii="宋体" w:hAnsi="宋体"/>
          <w:sz w:val="24"/>
        </w:rPr>
        <w:t>5、投标人资格要求</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中华人民共和国境内具有独立。承担民事责任能力的供应商，包括法人、其他组织或者自然人。</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符合《中华人民共和国政府采购法》第二十二条规定的条件。</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单位负责人为同一人或者存在直接控股、管理关系的不同供应商，不得参加同一合同项下的政府采购活动。</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为采购项目的某包提供整体设计、规范编制或者项目管理、监理、检测等服务的供应商，不得再参加该包的其他采购活动。</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通过“信用中国”网站（</w:t>
      </w:r>
      <w:r>
        <w:rPr>
          <w:rFonts w:asciiTheme="minorEastAsia" w:hAnsiTheme="minorEastAsia" w:eastAsiaTheme="minorEastAsia"/>
          <w:sz w:val="24"/>
        </w:rPr>
        <w:t>www.creditchina.gov.cn）、中国政府采购网（www.ccgp.gov.cn）查询信用记录（截止时点为投标截止时间），对列入失信被执行人、重大税收违法案件当事人、政府采购严重违法失信行为记录名单的供应商，没有资格参加本项目的采购活动。</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本项目不接受联合体投标。</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法律法规规定的其他要求。</w:t>
      </w:r>
    </w:p>
    <w:p>
      <w:pPr>
        <w:tabs>
          <w:tab w:val="left" w:pos="420"/>
          <w:tab w:val="left" w:pos="709"/>
        </w:tabs>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投标人必须向采购代理机构购买招标文件并登记备案。未经向采购代理机构购买招标文件并登记备案的潜在投标人均无资格参加本次投标。</w:t>
      </w:r>
    </w:p>
    <w:p>
      <w:pPr>
        <w:spacing w:line="360" w:lineRule="auto"/>
        <w:rPr>
          <w:rFonts w:ascii="宋体" w:hAnsi="宋体"/>
          <w:b/>
          <w:sz w:val="24"/>
        </w:rPr>
      </w:pPr>
      <w:r>
        <w:rPr>
          <w:rFonts w:ascii="宋体" w:hAnsi="宋体"/>
          <w:sz w:val="24"/>
        </w:rPr>
        <w:t>6、投标报名时间及招标文件发售时间：自2020</w:t>
      </w:r>
      <w:r>
        <w:rPr>
          <w:rFonts w:hint="eastAsia" w:ascii="宋体" w:hAnsi="宋体"/>
          <w:sz w:val="24"/>
        </w:rPr>
        <w:t>年06月30日起至</w:t>
      </w:r>
      <w:r>
        <w:rPr>
          <w:rFonts w:ascii="宋体" w:hAnsi="宋体"/>
          <w:sz w:val="24"/>
        </w:rPr>
        <w:t>20</w:t>
      </w:r>
      <w:r>
        <w:rPr>
          <w:rFonts w:hint="eastAsia" w:ascii="宋体" w:hAnsi="宋体"/>
          <w:sz w:val="24"/>
        </w:rPr>
        <w:t>20年07月07日止，每天</w:t>
      </w:r>
      <w:r>
        <w:rPr>
          <w:rFonts w:hint="eastAsia" w:ascii="宋体" w:hAnsi="宋体"/>
          <w:sz w:val="24"/>
          <w:szCs w:val="21"/>
        </w:rPr>
        <w:t>上午</w:t>
      </w:r>
      <w:r>
        <w:rPr>
          <w:rFonts w:ascii="宋体" w:hAnsi="宋体"/>
          <w:sz w:val="24"/>
          <w:szCs w:val="21"/>
        </w:rPr>
        <w:t>9:30</w:t>
      </w:r>
      <w:r>
        <w:rPr>
          <w:rFonts w:hint="eastAsia" w:ascii="宋体" w:hAnsi="宋体"/>
          <w:sz w:val="24"/>
          <w:szCs w:val="21"/>
        </w:rPr>
        <w:t>至</w:t>
      </w:r>
      <w:r>
        <w:rPr>
          <w:rFonts w:ascii="宋体" w:hAnsi="宋体"/>
          <w:sz w:val="24"/>
          <w:szCs w:val="21"/>
        </w:rPr>
        <w:t>11:30</w:t>
      </w:r>
      <w:r>
        <w:rPr>
          <w:rFonts w:hint="eastAsia" w:ascii="宋体" w:hAnsi="宋体"/>
          <w:sz w:val="24"/>
          <w:szCs w:val="21"/>
        </w:rPr>
        <w:t>，下午</w:t>
      </w:r>
      <w:r>
        <w:rPr>
          <w:rFonts w:ascii="宋体" w:hAnsi="宋体"/>
          <w:sz w:val="24"/>
          <w:szCs w:val="21"/>
        </w:rPr>
        <w:t>13:30</w:t>
      </w:r>
      <w:r>
        <w:rPr>
          <w:rFonts w:hint="eastAsia" w:ascii="宋体" w:hAnsi="宋体"/>
          <w:sz w:val="24"/>
          <w:szCs w:val="21"/>
        </w:rPr>
        <w:t>至</w:t>
      </w:r>
      <w:r>
        <w:rPr>
          <w:rFonts w:ascii="宋体" w:hAnsi="宋体"/>
          <w:sz w:val="24"/>
          <w:szCs w:val="21"/>
        </w:rPr>
        <w:t>16:30</w:t>
      </w:r>
      <w:r>
        <w:rPr>
          <w:rFonts w:hint="eastAsia" w:ascii="宋体" w:hAnsi="宋体"/>
          <w:sz w:val="24"/>
          <w:szCs w:val="21"/>
        </w:rPr>
        <w:t>（北京时间）。</w:t>
      </w:r>
      <w:r>
        <w:rPr>
          <w:rFonts w:hint="eastAsia" w:ascii="宋体" w:hAnsi="宋体"/>
          <w:b/>
          <w:bCs/>
          <w:sz w:val="24"/>
          <w:szCs w:val="21"/>
        </w:rPr>
        <w:t>疫情期间建议优先采用电汇或网银购买标书。</w:t>
      </w:r>
      <w:r>
        <w:rPr>
          <w:rFonts w:hint="eastAsia" w:ascii="宋体" w:hAnsi="宋体"/>
          <w:sz w:val="24"/>
          <w:szCs w:val="21"/>
        </w:rPr>
        <w:t>期满后购买招标文件的潜在投标人不足</w:t>
      </w:r>
      <w:r>
        <w:rPr>
          <w:rFonts w:ascii="宋体" w:hAnsi="宋体"/>
          <w:sz w:val="24"/>
          <w:szCs w:val="21"/>
        </w:rPr>
        <w:t>3家的，采购单位可以顺延招标文件出售时间并另行公告。</w:t>
      </w:r>
      <w:r>
        <w:rPr>
          <w:rFonts w:hint="eastAsia" w:ascii="宋体" w:hAnsi="宋体"/>
          <w:b/>
          <w:sz w:val="24"/>
        </w:rPr>
        <w:t>电汇或网银购买标书，</w:t>
      </w:r>
      <w:r>
        <w:fldChar w:fldCharType="begin"/>
      </w:r>
      <w:r>
        <w:instrText xml:space="preserve"> HYPERLINK "mailto:请将电汇底单（网银转账页面）及以下表格发邮件至jowena@163.com" </w:instrText>
      </w:r>
      <w:r>
        <w:fldChar w:fldCharType="separate"/>
      </w:r>
      <w:r>
        <w:rPr>
          <w:rFonts w:hint="eastAsia" w:ascii="宋体" w:hAnsi="宋体"/>
          <w:b/>
          <w:sz w:val="24"/>
        </w:rPr>
        <w:t>请将电汇底单（网银转账页面）扫描件及以下表格发邮件至</w:t>
      </w:r>
      <w:r>
        <w:rPr>
          <w:rFonts w:ascii="宋体" w:hAnsi="宋体"/>
          <w:b/>
          <w:sz w:val="24"/>
        </w:rPr>
        <w:t>jowena@163.com</w:t>
      </w:r>
      <w:r>
        <w:rPr>
          <w:rFonts w:ascii="宋体" w:hAnsi="宋体"/>
          <w:b/>
          <w:sz w:val="24"/>
        </w:rPr>
        <w:fldChar w:fldCharType="end"/>
      </w:r>
      <w:r>
        <w:rPr>
          <w:rFonts w:hint="eastAsia" w:ascii="宋体" w:hAnsi="宋体"/>
          <w:b/>
          <w:sz w:val="24"/>
        </w:rPr>
        <w:t>，邮件主题请务必注明“（项目编号）购买标书信息”。</w:t>
      </w:r>
    </w:p>
    <w:tbl>
      <w:tblPr>
        <w:tblStyle w:val="59"/>
        <w:tblW w:w="779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项目编号</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包号</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单位名称</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纳税人识别号</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单位地址</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联系人</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rPr>
            </w:pPr>
            <w:r>
              <w:rPr>
                <w:rFonts w:hint="eastAsia" w:ascii="宋体" w:hAnsi="宋体"/>
                <w:sz w:val="24"/>
              </w:rPr>
              <w:t>联系电话</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sz w:val="24"/>
              </w:rPr>
            </w:pPr>
          </w:p>
        </w:tc>
      </w:tr>
    </w:tbl>
    <w:p>
      <w:pPr>
        <w:spacing w:line="360" w:lineRule="auto"/>
        <w:rPr>
          <w:rFonts w:ascii="宋体" w:hAnsi="宋体"/>
          <w:sz w:val="24"/>
        </w:rPr>
      </w:pPr>
    </w:p>
    <w:p>
      <w:pPr>
        <w:pStyle w:val="134"/>
        <w:numPr>
          <w:ilvl w:val="0"/>
          <w:numId w:val="5"/>
        </w:numPr>
        <w:spacing w:line="360" w:lineRule="auto"/>
        <w:ind w:firstLineChars="0"/>
        <w:rPr>
          <w:rFonts w:ascii="宋体" w:hAnsi="宋体"/>
          <w:sz w:val="32"/>
        </w:rPr>
      </w:pPr>
      <w:r>
        <w:rPr>
          <w:rFonts w:ascii="宋体" w:hAnsi="宋体"/>
          <w:sz w:val="24"/>
        </w:rPr>
        <w:t>招标文件发售地点：</w:t>
      </w:r>
      <w:r>
        <w:rPr>
          <w:rFonts w:hint="eastAsia" w:ascii="宋体" w:hAnsi="宋体"/>
          <w:sz w:val="24"/>
          <w:szCs w:val="21"/>
        </w:rPr>
        <w:t>北京市海淀区学院路</w:t>
      </w:r>
      <w:r>
        <w:rPr>
          <w:rFonts w:ascii="宋体" w:hAnsi="宋体"/>
          <w:sz w:val="24"/>
          <w:szCs w:val="21"/>
        </w:rPr>
        <w:t>30号科大天工大厦A座608室（北四环学院桥东北角）。</w:t>
      </w:r>
    </w:p>
    <w:p>
      <w:pPr>
        <w:pStyle w:val="134"/>
        <w:numPr>
          <w:ilvl w:val="0"/>
          <w:numId w:val="5"/>
        </w:numPr>
        <w:spacing w:line="360" w:lineRule="auto"/>
        <w:ind w:firstLineChars="0"/>
        <w:rPr>
          <w:rFonts w:ascii="宋体" w:hAnsi="宋体"/>
          <w:sz w:val="32"/>
        </w:rPr>
      </w:pPr>
      <w:r>
        <w:rPr>
          <w:rFonts w:hint="eastAsia" w:asciiTheme="minorEastAsia" w:hAnsiTheme="minorEastAsia" w:eastAsiaTheme="minorEastAsia"/>
          <w:sz w:val="24"/>
        </w:rPr>
        <w:t>购买招标文件时需要提供的信息：（</w:t>
      </w:r>
      <w:r>
        <w:rPr>
          <w:rFonts w:asciiTheme="minorEastAsia" w:hAnsiTheme="minorEastAsia" w:eastAsiaTheme="minorEastAsia"/>
          <w:sz w:val="24"/>
        </w:rPr>
        <w:t>1</w:t>
      </w:r>
      <w:r>
        <w:rPr>
          <w:rFonts w:hint="eastAsia" w:asciiTheme="minorEastAsia" w:hAnsiTheme="minorEastAsia" w:eastAsiaTheme="minorEastAsia"/>
          <w:sz w:val="24"/>
        </w:rPr>
        <w:t>）开票信息：单位名称、纳税人识别号；（</w:t>
      </w:r>
      <w:r>
        <w:rPr>
          <w:rFonts w:asciiTheme="minorEastAsia" w:hAnsiTheme="minorEastAsia" w:eastAsiaTheme="minorEastAsia"/>
          <w:sz w:val="24"/>
        </w:rPr>
        <w:t>2</w:t>
      </w:r>
      <w:r>
        <w:rPr>
          <w:rFonts w:hint="eastAsia" w:asciiTheme="minorEastAsia" w:hAnsiTheme="minorEastAsia" w:eastAsiaTheme="minorEastAsia"/>
          <w:sz w:val="24"/>
        </w:rPr>
        <w:t>）联系信息：联系人、详细通讯地址、电话、传真、邮箱。（</w:t>
      </w:r>
      <w:r>
        <w:rPr>
          <w:rFonts w:asciiTheme="minorEastAsia" w:hAnsiTheme="minorEastAsia" w:eastAsiaTheme="minorEastAsia"/>
          <w:sz w:val="24"/>
        </w:rPr>
        <w:t>3</w:t>
      </w:r>
      <w:r>
        <w:rPr>
          <w:rFonts w:hint="eastAsia" w:asciiTheme="minorEastAsia" w:hAnsiTheme="minorEastAsia" w:eastAsiaTheme="minorEastAsia"/>
          <w:sz w:val="24"/>
        </w:rPr>
        <w:t>）需要提供的其他资料：无。以上信息无需盖章。</w:t>
      </w:r>
    </w:p>
    <w:p>
      <w:pPr>
        <w:widowControl/>
        <w:spacing w:line="360" w:lineRule="auto"/>
        <w:jc w:val="left"/>
        <w:rPr>
          <w:rFonts w:ascii="宋体" w:hAnsi="宋体"/>
          <w:sz w:val="24"/>
        </w:rPr>
      </w:pPr>
      <w:r>
        <w:rPr>
          <w:rFonts w:ascii="宋体" w:hAnsi="宋体"/>
          <w:sz w:val="24"/>
        </w:rPr>
        <w:t>9、招标文件售价：</w:t>
      </w:r>
      <w:r>
        <w:rPr>
          <w:rFonts w:hint="eastAsia" w:ascii="宋体" w:hAnsi="宋体"/>
          <w:b/>
          <w:sz w:val="24"/>
        </w:rPr>
        <w:t>人民币</w:t>
      </w:r>
      <w:r>
        <w:rPr>
          <w:rFonts w:ascii="宋体" w:hAnsi="宋体"/>
          <w:b/>
          <w:sz w:val="24"/>
        </w:rPr>
        <w:t>500元/包，售后不退</w:t>
      </w:r>
      <w:r>
        <w:rPr>
          <w:rFonts w:hint="eastAsia" w:ascii="宋体" w:hAnsi="宋体"/>
          <w:sz w:val="24"/>
        </w:rPr>
        <w:t>。如若本项目分包，购买时请注明拟投标的包号。</w:t>
      </w:r>
    </w:p>
    <w:p>
      <w:pPr>
        <w:widowControl/>
        <w:spacing w:line="360" w:lineRule="auto"/>
        <w:jc w:val="left"/>
        <w:rPr>
          <w:rFonts w:ascii="宋体" w:hAnsi="宋体"/>
          <w:sz w:val="24"/>
        </w:rPr>
      </w:pPr>
      <w:r>
        <w:rPr>
          <w:rFonts w:ascii="宋体" w:hAnsi="宋体"/>
          <w:sz w:val="24"/>
        </w:rPr>
        <w:t>10</w:t>
      </w:r>
      <w:r>
        <w:rPr>
          <w:rFonts w:hint="eastAsia" w:ascii="宋体" w:hAnsi="宋体"/>
          <w:sz w:val="24"/>
        </w:rPr>
        <w:t>、</w:t>
      </w:r>
      <w:r>
        <w:rPr>
          <w:rFonts w:hint="eastAsia" w:ascii="宋体" w:hAnsi="宋体"/>
          <w:sz w:val="24"/>
          <w:szCs w:val="21"/>
        </w:rPr>
        <w:t>招标文件电子版</w:t>
      </w:r>
      <w:r>
        <w:rPr>
          <w:rFonts w:hint="eastAsia" w:ascii="宋体" w:hAnsi="宋体"/>
          <w:sz w:val="24"/>
        </w:rPr>
        <w:t>文件下载网址：</w:t>
      </w:r>
      <w:r>
        <w:rPr>
          <w:rFonts w:ascii="宋体" w:hAnsi="宋体"/>
          <w:sz w:val="24"/>
        </w:rPr>
        <w:t>http://www.biecc.com.cn/fushulanmu/Biaoshuxiazai/</w:t>
      </w:r>
      <w:r>
        <w:rPr>
          <w:rFonts w:hint="eastAsia" w:ascii="宋体" w:hAnsi="宋体"/>
          <w:sz w:val="24"/>
          <w:szCs w:val="21"/>
        </w:rPr>
        <w:t>。</w:t>
      </w:r>
    </w:p>
    <w:p>
      <w:pPr>
        <w:widowControl/>
        <w:spacing w:line="360" w:lineRule="auto"/>
        <w:jc w:val="left"/>
        <w:rPr>
          <w:rFonts w:ascii="宋体" w:hAnsi="宋体"/>
          <w:sz w:val="24"/>
        </w:rPr>
      </w:pPr>
      <w:r>
        <w:rPr>
          <w:rFonts w:ascii="宋体" w:hAnsi="宋体"/>
          <w:sz w:val="24"/>
        </w:rPr>
        <w:t>11</w:t>
      </w:r>
      <w:r>
        <w:rPr>
          <w:rFonts w:hint="eastAsia" w:ascii="宋体" w:hAnsi="宋体"/>
          <w:sz w:val="24"/>
        </w:rPr>
        <w:t>、公告期限：</w:t>
      </w:r>
      <w:r>
        <w:rPr>
          <w:rFonts w:ascii="宋体" w:hAnsi="宋体"/>
          <w:sz w:val="24"/>
        </w:rPr>
        <w:t>5个工作日</w:t>
      </w:r>
    </w:p>
    <w:p>
      <w:pPr>
        <w:spacing w:line="360" w:lineRule="auto"/>
        <w:ind w:left="-2" w:leftChars="-1"/>
        <w:rPr>
          <w:rFonts w:ascii="宋体" w:hAnsi="宋体"/>
          <w:sz w:val="24"/>
        </w:rPr>
      </w:pPr>
      <w:r>
        <w:rPr>
          <w:rFonts w:ascii="宋体" w:hAnsi="宋体"/>
          <w:sz w:val="24"/>
        </w:rPr>
        <w:t>12</w:t>
      </w:r>
      <w:r>
        <w:rPr>
          <w:rFonts w:hint="eastAsia" w:ascii="宋体" w:hAnsi="宋体"/>
          <w:sz w:val="24"/>
        </w:rPr>
        <w:t>、</w:t>
      </w:r>
      <w:bookmarkStart w:id="10" w:name="_Hlk15397171"/>
      <w:r>
        <w:rPr>
          <w:rFonts w:hint="eastAsia" w:ascii="宋体" w:hAnsi="宋体"/>
          <w:sz w:val="24"/>
        </w:rPr>
        <w:t>投标文件递交截止时间暨开标时间：</w:t>
      </w:r>
      <w:bookmarkStart w:id="11" w:name="_Hlk15397437"/>
      <w:r>
        <w:rPr>
          <w:rFonts w:ascii="宋体" w:hAnsi="宋体"/>
          <w:sz w:val="24"/>
        </w:rPr>
        <w:t>20</w:t>
      </w:r>
      <w:r>
        <w:rPr>
          <w:rFonts w:hint="eastAsia" w:ascii="宋体" w:hAnsi="宋体"/>
          <w:sz w:val="24"/>
        </w:rPr>
        <w:t>20年07月23日09</w:t>
      </w:r>
      <w:r>
        <w:rPr>
          <w:rFonts w:ascii="宋体" w:hAnsi="宋体"/>
          <w:sz w:val="24"/>
        </w:rPr>
        <w:t>:30</w:t>
      </w:r>
      <w:bookmarkEnd w:id="10"/>
      <w:bookmarkEnd w:id="11"/>
      <w:r>
        <w:rPr>
          <w:rFonts w:hint="eastAsia" w:ascii="宋体" w:hAnsi="宋体"/>
          <w:sz w:val="24"/>
        </w:rPr>
        <w:t>（北京时间）。</w:t>
      </w:r>
    </w:p>
    <w:p>
      <w:pPr>
        <w:spacing w:line="360" w:lineRule="auto"/>
        <w:ind w:left="480" w:hanging="480" w:hangingChars="200"/>
        <w:rPr>
          <w:rFonts w:ascii="宋体" w:hAnsi="宋体"/>
          <w:sz w:val="24"/>
        </w:rPr>
      </w:pPr>
      <w:r>
        <w:rPr>
          <w:rFonts w:ascii="宋体" w:hAnsi="宋体"/>
          <w:sz w:val="24"/>
        </w:rPr>
        <w:t>13</w:t>
      </w:r>
      <w:r>
        <w:rPr>
          <w:rFonts w:hint="eastAsia" w:ascii="宋体" w:hAnsi="宋体"/>
          <w:sz w:val="24"/>
        </w:rPr>
        <w:t>、投标文件递交地点暨开标地点：北京市海淀区学院路30号科大天工大厦A座616会议室（北四环学院桥东北角）。</w:t>
      </w:r>
    </w:p>
    <w:p>
      <w:pPr>
        <w:spacing w:line="360" w:lineRule="auto"/>
        <w:ind w:left="480" w:hanging="480" w:hangingChars="200"/>
        <w:rPr>
          <w:rFonts w:ascii="宋体" w:hAnsi="宋体"/>
          <w:sz w:val="24"/>
          <w:szCs w:val="21"/>
        </w:rPr>
      </w:pPr>
      <w:r>
        <w:rPr>
          <w:rFonts w:ascii="宋体" w:hAnsi="宋体"/>
          <w:sz w:val="24"/>
          <w:szCs w:val="21"/>
        </w:rPr>
        <w:t>14</w:t>
      </w:r>
      <w:r>
        <w:rPr>
          <w:rFonts w:hint="eastAsia" w:ascii="宋体" w:hAnsi="宋体"/>
          <w:sz w:val="24"/>
          <w:szCs w:val="21"/>
        </w:rPr>
        <w:t>、投标文件请于投标当日投标截止时间之前递交至投标地点，逾期递交的文件恕不接受。疫情防控期间可以采用快递、闪送等形式递交的投标文件。对于采用快递、闪送等形式递交文件的投标人，应同时递交一份关于认可开标现场内容的承诺书原件（格式自拟）。采用快递、闪送等形式递交投标文件的（推荐采用顺丰快递），请务必自行掌握投递时间，确保在递交文件截止时间前送达，逾期到达的文件恕不接收。</w:t>
      </w:r>
    </w:p>
    <w:p>
      <w:pPr>
        <w:spacing w:line="360" w:lineRule="auto"/>
        <w:ind w:left="-2" w:leftChars="-1"/>
        <w:rPr>
          <w:rFonts w:ascii="宋体" w:hAnsi="宋体" w:cs="宋体"/>
          <w:kern w:val="0"/>
          <w:sz w:val="24"/>
        </w:rPr>
      </w:pPr>
      <w:r>
        <w:rPr>
          <w:rFonts w:ascii="宋体" w:hAnsi="宋体" w:cs="宋体"/>
          <w:kern w:val="0"/>
          <w:sz w:val="24"/>
        </w:rPr>
        <w:t>15</w:t>
      </w:r>
      <w:r>
        <w:rPr>
          <w:rFonts w:hint="eastAsia" w:ascii="宋体" w:hAnsi="宋体" w:cs="宋体"/>
          <w:kern w:val="0"/>
          <w:sz w:val="24"/>
        </w:rPr>
        <w:t>、评标方法：综合评分法</w:t>
      </w:r>
    </w:p>
    <w:p>
      <w:pPr>
        <w:spacing w:line="360" w:lineRule="auto"/>
        <w:ind w:left="-2" w:leftChars="-1"/>
        <w:rPr>
          <w:rFonts w:ascii="宋体" w:hAnsi="宋体" w:cs="宋体"/>
          <w:kern w:val="0"/>
          <w:sz w:val="24"/>
        </w:rPr>
      </w:pPr>
      <w:r>
        <w:rPr>
          <w:rFonts w:ascii="宋体" w:hAnsi="宋体" w:cs="宋体"/>
          <w:kern w:val="0"/>
          <w:sz w:val="24"/>
        </w:rPr>
        <w:t>16</w:t>
      </w:r>
      <w:r>
        <w:rPr>
          <w:rFonts w:hint="eastAsia" w:ascii="宋体" w:hAnsi="宋体" w:cs="宋体"/>
          <w:kern w:val="0"/>
          <w:sz w:val="24"/>
        </w:rPr>
        <w:t>、采购项目需要落实的政府采购政策：政府采购促进中小企业发展；政府采购支持监狱企业发展；政府采购促进残疾人就业；节能产品、环境标志产品；进口产品管理等。</w:t>
      </w:r>
    </w:p>
    <w:p>
      <w:pPr>
        <w:spacing w:line="360" w:lineRule="auto"/>
        <w:rPr>
          <w:rFonts w:ascii="宋体" w:hAnsi="宋体"/>
          <w:sz w:val="24"/>
        </w:rPr>
      </w:pPr>
      <w:r>
        <w:rPr>
          <w:rFonts w:ascii="宋体" w:hAnsi="宋体"/>
          <w:sz w:val="24"/>
        </w:rPr>
        <w:t>17</w:t>
      </w:r>
      <w:r>
        <w:rPr>
          <w:rFonts w:hint="eastAsia" w:ascii="宋体" w:hAnsi="宋体"/>
          <w:sz w:val="24"/>
        </w:rPr>
        <w:t>、本项目招标公告仅在中国政府采购网</w:t>
      </w:r>
      <w:r>
        <w:rPr>
          <w:rFonts w:ascii="宋体" w:hAnsi="宋体"/>
          <w:sz w:val="24"/>
        </w:rPr>
        <w:t>上www.ccgp.gov.cn及清华大学网站发布。对其他网站转发本公告可能引起的信息误导、造成投标人的经济或其他损失的，采购人及采购代理不负任何责任。</w:t>
      </w:r>
    </w:p>
    <w:p>
      <w:pPr>
        <w:spacing w:line="360" w:lineRule="auto"/>
        <w:rPr>
          <w:rFonts w:ascii="宋体" w:hAnsi="宋体"/>
          <w:sz w:val="24"/>
        </w:rPr>
      </w:pPr>
      <w:r>
        <w:rPr>
          <w:rFonts w:ascii="宋体" w:hAnsi="宋体"/>
          <w:sz w:val="24"/>
        </w:rPr>
        <w:t>18、</w:t>
      </w:r>
      <w:r>
        <w:rPr>
          <w:rFonts w:hint="eastAsia" w:ascii="宋体" w:hAnsi="宋体"/>
          <w:sz w:val="24"/>
        </w:rPr>
        <w:t>凡对本次招标提出询问及质疑，请与北京国际工程咨询有限公司联系（质疑函请采用政府采购供应商质疑函范本格式，以书面形式一次性提交）。</w:t>
      </w:r>
    </w:p>
    <w:p>
      <w:pPr>
        <w:spacing w:line="360" w:lineRule="auto"/>
        <w:ind w:firstLine="602" w:firstLineChars="250"/>
        <w:rPr>
          <w:rFonts w:ascii="宋体" w:hAnsi="宋体"/>
          <w:b/>
          <w:sz w:val="24"/>
          <w:szCs w:val="21"/>
        </w:rPr>
      </w:pPr>
      <w:r>
        <w:rPr>
          <w:rFonts w:hint="eastAsia" w:ascii="宋体" w:hAnsi="宋体"/>
          <w:b/>
          <w:sz w:val="24"/>
          <w:szCs w:val="21"/>
        </w:rPr>
        <w:t>采</w:t>
      </w:r>
      <w:r>
        <w:rPr>
          <w:rFonts w:ascii="宋体" w:hAnsi="宋体"/>
          <w:b/>
          <w:sz w:val="24"/>
          <w:szCs w:val="21"/>
        </w:rPr>
        <w:t xml:space="preserve"> </w:t>
      </w:r>
      <w:r>
        <w:rPr>
          <w:rFonts w:hint="eastAsia" w:ascii="宋体" w:hAnsi="宋体"/>
          <w:b/>
          <w:sz w:val="24"/>
          <w:szCs w:val="21"/>
        </w:rPr>
        <w:t>购</w:t>
      </w:r>
      <w:r>
        <w:rPr>
          <w:rFonts w:ascii="宋体" w:hAnsi="宋体"/>
          <w:b/>
          <w:sz w:val="24"/>
          <w:szCs w:val="21"/>
        </w:rPr>
        <w:t xml:space="preserve"> </w:t>
      </w:r>
      <w:r>
        <w:rPr>
          <w:rFonts w:hint="eastAsia" w:ascii="宋体" w:hAnsi="宋体"/>
          <w:b/>
          <w:sz w:val="24"/>
          <w:szCs w:val="21"/>
        </w:rPr>
        <w:t>人：清华大学</w:t>
      </w:r>
    </w:p>
    <w:p>
      <w:pPr>
        <w:spacing w:line="360" w:lineRule="auto"/>
        <w:ind w:firstLine="600" w:firstLineChars="250"/>
        <w:rPr>
          <w:rFonts w:ascii="宋体" w:hAnsi="宋体"/>
          <w:bCs/>
          <w:sz w:val="24"/>
          <w:szCs w:val="21"/>
        </w:rPr>
      </w:pPr>
      <w:r>
        <w:rPr>
          <w:rFonts w:hint="eastAsia" w:ascii="宋体" w:hAnsi="宋体"/>
          <w:bCs/>
          <w:sz w:val="24"/>
          <w:szCs w:val="21"/>
        </w:rPr>
        <w:t>地</w:t>
      </w:r>
      <w:r>
        <w:rPr>
          <w:rFonts w:ascii="宋体" w:hAnsi="宋体"/>
          <w:bCs/>
          <w:sz w:val="24"/>
          <w:szCs w:val="21"/>
        </w:rPr>
        <w:t xml:space="preserve">    </w:t>
      </w:r>
      <w:r>
        <w:rPr>
          <w:rFonts w:hint="eastAsia" w:ascii="宋体" w:hAnsi="宋体"/>
          <w:bCs/>
          <w:sz w:val="24"/>
          <w:szCs w:val="21"/>
        </w:rPr>
        <w:t>址：北京市海淀区清华大学（邮编：</w:t>
      </w:r>
      <w:r>
        <w:rPr>
          <w:rFonts w:ascii="宋体" w:hAnsi="宋体"/>
          <w:bCs/>
          <w:sz w:val="24"/>
          <w:szCs w:val="21"/>
        </w:rPr>
        <w:t>100084）</w:t>
      </w:r>
    </w:p>
    <w:p>
      <w:pPr>
        <w:spacing w:line="360" w:lineRule="auto"/>
        <w:ind w:firstLine="600" w:firstLineChars="250"/>
        <w:rPr>
          <w:rFonts w:ascii="宋体" w:hAnsi="宋体"/>
          <w:bCs/>
          <w:sz w:val="24"/>
          <w:szCs w:val="21"/>
        </w:rPr>
      </w:pPr>
      <w:r>
        <w:rPr>
          <w:rFonts w:hint="eastAsia" w:ascii="宋体" w:hAnsi="宋体"/>
          <w:bCs/>
          <w:sz w:val="24"/>
          <w:szCs w:val="21"/>
        </w:rPr>
        <w:t>联</w:t>
      </w:r>
      <w:r>
        <w:rPr>
          <w:rFonts w:ascii="宋体" w:hAnsi="宋体"/>
          <w:bCs/>
          <w:sz w:val="24"/>
          <w:szCs w:val="21"/>
        </w:rPr>
        <w:t xml:space="preserve"> </w:t>
      </w:r>
      <w:r>
        <w:rPr>
          <w:rFonts w:hint="eastAsia" w:ascii="宋体" w:hAnsi="宋体"/>
          <w:bCs/>
          <w:sz w:val="24"/>
          <w:szCs w:val="21"/>
        </w:rPr>
        <w:t>系</w:t>
      </w:r>
      <w:r>
        <w:rPr>
          <w:rFonts w:ascii="宋体" w:hAnsi="宋体"/>
          <w:bCs/>
          <w:sz w:val="24"/>
          <w:szCs w:val="21"/>
        </w:rPr>
        <w:t xml:space="preserve"> </w:t>
      </w:r>
      <w:r>
        <w:rPr>
          <w:rFonts w:hint="eastAsia" w:ascii="宋体" w:hAnsi="宋体"/>
          <w:bCs/>
          <w:sz w:val="24"/>
          <w:szCs w:val="21"/>
        </w:rPr>
        <w:t>人： 李老师</w:t>
      </w:r>
      <w:r>
        <w:rPr>
          <w:rFonts w:ascii="宋体" w:hAnsi="宋体"/>
          <w:bCs/>
          <w:sz w:val="24"/>
          <w:szCs w:val="21"/>
        </w:rPr>
        <w:tab/>
      </w:r>
      <w:r>
        <w:rPr>
          <w:rFonts w:ascii="宋体" w:hAnsi="宋体"/>
          <w:bCs/>
          <w:sz w:val="24"/>
          <w:szCs w:val="21"/>
        </w:rPr>
        <w:tab/>
      </w:r>
      <w:r>
        <w:rPr>
          <w:rFonts w:ascii="宋体" w:hAnsi="宋体"/>
          <w:bCs/>
          <w:sz w:val="24"/>
          <w:szCs w:val="21"/>
        </w:rPr>
        <w:tab/>
      </w:r>
      <w:r>
        <w:rPr>
          <w:rFonts w:ascii="宋体" w:hAnsi="宋体"/>
          <w:bCs/>
          <w:sz w:val="24"/>
          <w:szCs w:val="21"/>
        </w:rPr>
        <w:tab/>
      </w:r>
      <w:r>
        <w:rPr>
          <w:rFonts w:ascii="宋体" w:hAnsi="宋体"/>
          <w:bCs/>
          <w:sz w:val="24"/>
          <w:szCs w:val="21"/>
        </w:rPr>
        <w:tab/>
      </w:r>
      <w:r>
        <w:rPr>
          <w:rFonts w:ascii="宋体" w:hAnsi="宋体"/>
          <w:bCs/>
          <w:sz w:val="24"/>
          <w:szCs w:val="21"/>
        </w:rPr>
        <w:tab/>
      </w:r>
      <w:r>
        <w:rPr>
          <w:rFonts w:ascii="宋体" w:hAnsi="宋体"/>
          <w:bCs/>
          <w:sz w:val="24"/>
          <w:szCs w:val="21"/>
        </w:rPr>
        <w:tab/>
      </w:r>
    </w:p>
    <w:p>
      <w:pPr>
        <w:spacing w:line="360" w:lineRule="auto"/>
        <w:ind w:firstLine="600" w:firstLineChars="250"/>
        <w:rPr>
          <w:rFonts w:ascii="宋体" w:hAnsi="宋体"/>
          <w:bCs/>
          <w:sz w:val="24"/>
          <w:szCs w:val="21"/>
        </w:rPr>
      </w:pPr>
      <w:r>
        <w:rPr>
          <w:rFonts w:hint="eastAsia" w:ascii="宋体" w:hAnsi="宋体"/>
          <w:bCs/>
          <w:sz w:val="24"/>
          <w:szCs w:val="21"/>
        </w:rPr>
        <w:t xml:space="preserve">电 </w:t>
      </w:r>
      <w:r>
        <w:rPr>
          <w:rFonts w:ascii="宋体" w:hAnsi="宋体"/>
          <w:bCs/>
          <w:sz w:val="24"/>
          <w:szCs w:val="21"/>
        </w:rPr>
        <w:t xml:space="preserve">   </w:t>
      </w:r>
      <w:r>
        <w:rPr>
          <w:rFonts w:hint="eastAsia" w:ascii="宋体" w:hAnsi="宋体"/>
          <w:bCs/>
          <w:sz w:val="24"/>
          <w:szCs w:val="21"/>
        </w:rPr>
        <w:t>话：</w:t>
      </w:r>
      <w:r>
        <w:rPr>
          <w:rFonts w:ascii="宋体" w:hAnsi="宋体"/>
          <w:bCs/>
          <w:sz w:val="24"/>
          <w:szCs w:val="21"/>
        </w:rPr>
        <w:t xml:space="preserve"> 010-62785590</w:t>
      </w:r>
    </w:p>
    <w:p>
      <w:pPr>
        <w:spacing w:line="360" w:lineRule="auto"/>
        <w:ind w:firstLine="602" w:firstLineChars="250"/>
        <w:rPr>
          <w:rFonts w:ascii="宋体" w:hAnsi="宋体"/>
          <w:b/>
          <w:sz w:val="24"/>
          <w:szCs w:val="21"/>
        </w:rPr>
      </w:pPr>
      <w:r>
        <w:rPr>
          <w:rFonts w:hint="eastAsia" w:ascii="宋体" w:hAnsi="宋体"/>
          <w:b/>
          <w:sz w:val="24"/>
          <w:szCs w:val="21"/>
        </w:rPr>
        <w:t>采购代理机构：</w:t>
      </w:r>
      <w:r>
        <w:rPr>
          <w:rFonts w:ascii="宋体" w:hAnsi="宋体"/>
          <w:b/>
          <w:sz w:val="24"/>
          <w:szCs w:val="21"/>
        </w:rPr>
        <w:t xml:space="preserve"> </w:t>
      </w:r>
      <w:r>
        <w:rPr>
          <w:rFonts w:hint="eastAsia" w:ascii="宋体" w:hAnsi="宋体"/>
          <w:b/>
          <w:sz w:val="24"/>
          <w:szCs w:val="21"/>
        </w:rPr>
        <w:t>北京国际工程咨询有限公司</w:t>
      </w:r>
    </w:p>
    <w:p>
      <w:pPr>
        <w:spacing w:line="360" w:lineRule="auto"/>
        <w:ind w:firstLine="600" w:firstLineChars="250"/>
        <w:rPr>
          <w:rFonts w:ascii="宋体" w:hAnsi="宋体"/>
          <w:sz w:val="24"/>
          <w:szCs w:val="21"/>
        </w:rPr>
      </w:pPr>
      <w:r>
        <w:rPr>
          <w:rFonts w:hint="eastAsia" w:ascii="宋体" w:hAnsi="宋体"/>
          <w:sz w:val="24"/>
          <w:szCs w:val="21"/>
        </w:rPr>
        <w:t>地</w:t>
      </w:r>
      <w:r>
        <w:rPr>
          <w:rFonts w:ascii="宋体" w:hAnsi="宋体"/>
          <w:sz w:val="24"/>
          <w:szCs w:val="21"/>
        </w:rPr>
        <w:t xml:space="preserve">  址：北京市海淀区学院路30号科大天工大厦A座611（购买标书在608） </w:t>
      </w:r>
    </w:p>
    <w:p>
      <w:pPr>
        <w:spacing w:line="360" w:lineRule="auto"/>
        <w:ind w:firstLine="600" w:firstLineChars="250"/>
        <w:rPr>
          <w:rFonts w:ascii="宋体" w:hAnsi="宋体"/>
          <w:sz w:val="24"/>
          <w:szCs w:val="21"/>
        </w:rPr>
      </w:pPr>
      <w:r>
        <w:rPr>
          <w:rFonts w:hint="eastAsia" w:ascii="宋体" w:hAnsi="宋体"/>
          <w:sz w:val="24"/>
          <w:szCs w:val="21"/>
        </w:rPr>
        <w:t>邮</w:t>
      </w:r>
      <w:r>
        <w:rPr>
          <w:rFonts w:ascii="宋体" w:hAnsi="宋体"/>
          <w:sz w:val="24"/>
          <w:szCs w:val="21"/>
        </w:rPr>
        <w:t xml:space="preserve">  编：100083      </w:t>
      </w:r>
    </w:p>
    <w:p>
      <w:pPr>
        <w:spacing w:line="360" w:lineRule="auto"/>
        <w:ind w:firstLine="600" w:firstLineChars="250"/>
        <w:rPr>
          <w:rFonts w:ascii="宋体" w:hAnsi="宋体"/>
          <w:sz w:val="24"/>
          <w:szCs w:val="21"/>
        </w:rPr>
      </w:pPr>
      <w:r>
        <w:rPr>
          <w:rFonts w:hint="eastAsia" w:ascii="宋体" w:hAnsi="宋体"/>
          <w:sz w:val="24"/>
          <w:szCs w:val="21"/>
        </w:rPr>
        <w:t>开户银行：华夏银行北京学院路支行</w:t>
      </w:r>
      <w:r>
        <w:rPr>
          <w:rFonts w:ascii="宋体" w:hAnsi="宋体"/>
          <w:sz w:val="24"/>
          <w:szCs w:val="21"/>
        </w:rPr>
        <w:t xml:space="preserve">              </w:t>
      </w:r>
    </w:p>
    <w:p>
      <w:pPr>
        <w:spacing w:line="360" w:lineRule="auto"/>
        <w:ind w:firstLine="600" w:firstLineChars="250"/>
        <w:rPr>
          <w:rFonts w:ascii="宋体" w:hAnsi="宋体"/>
          <w:sz w:val="24"/>
          <w:szCs w:val="21"/>
        </w:rPr>
      </w:pPr>
      <w:r>
        <w:rPr>
          <w:rFonts w:hint="eastAsia" w:ascii="宋体" w:hAnsi="宋体"/>
          <w:sz w:val="24"/>
          <w:szCs w:val="21"/>
        </w:rPr>
        <w:t>帐</w:t>
      </w:r>
      <w:r>
        <w:rPr>
          <w:rFonts w:ascii="宋体" w:hAnsi="宋体"/>
          <w:sz w:val="24"/>
          <w:szCs w:val="21"/>
        </w:rPr>
        <w:t xml:space="preserve">  </w:t>
      </w:r>
      <w:r>
        <w:rPr>
          <w:rFonts w:hint="eastAsia" w:ascii="宋体" w:hAnsi="宋体"/>
          <w:sz w:val="24"/>
          <w:szCs w:val="21"/>
        </w:rPr>
        <w:t>号：</w:t>
      </w:r>
      <w:r>
        <w:rPr>
          <w:rFonts w:ascii="宋体" w:hAnsi="宋体"/>
          <w:sz w:val="24"/>
          <w:szCs w:val="21"/>
        </w:rPr>
        <w:t>10242000000002546</w:t>
      </w:r>
    </w:p>
    <w:p>
      <w:pPr>
        <w:spacing w:line="360" w:lineRule="auto"/>
        <w:ind w:firstLine="600" w:firstLineChars="250"/>
        <w:jc w:val="left"/>
        <w:rPr>
          <w:rFonts w:ascii="宋体" w:hAnsi="宋体"/>
          <w:sz w:val="24"/>
          <w:szCs w:val="21"/>
        </w:rPr>
      </w:pPr>
      <w:r>
        <w:rPr>
          <w:rFonts w:hint="eastAsia" w:ascii="宋体" w:hAnsi="宋体"/>
          <w:sz w:val="24"/>
          <w:szCs w:val="21"/>
        </w:rPr>
        <w:t>联系部门：招标事业部</w:t>
      </w:r>
      <w:r>
        <w:rPr>
          <w:rFonts w:ascii="宋体" w:hAnsi="宋体"/>
          <w:sz w:val="24"/>
          <w:szCs w:val="21"/>
        </w:rPr>
        <w:t xml:space="preserve">    </w:t>
      </w:r>
    </w:p>
    <w:p>
      <w:pPr>
        <w:spacing w:line="360" w:lineRule="auto"/>
        <w:ind w:firstLine="600" w:firstLineChars="250"/>
        <w:jc w:val="left"/>
        <w:rPr>
          <w:rFonts w:ascii="宋体" w:hAnsi="宋体"/>
          <w:sz w:val="24"/>
          <w:szCs w:val="21"/>
        </w:rPr>
      </w:pPr>
      <w:r>
        <w:rPr>
          <w:rFonts w:hint="eastAsia" w:ascii="宋体" w:hAnsi="宋体"/>
          <w:sz w:val="24"/>
          <w:szCs w:val="21"/>
        </w:rPr>
        <w:t>联 系 人：王蕾蕾、梁超</w:t>
      </w:r>
      <w:r>
        <w:rPr>
          <w:rFonts w:ascii="宋体" w:hAnsi="宋体"/>
          <w:sz w:val="24"/>
          <w:szCs w:val="21"/>
        </w:rPr>
        <w:t xml:space="preserve">       </w:t>
      </w:r>
    </w:p>
    <w:p>
      <w:pPr>
        <w:spacing w:line="360" w:lineRule="auto"/>
        <w:ind w:firstLine="600" w:firstLineChars="250"/>
        <w:jc w:val="left"/>
        <w:rPr>
          <w:rFonts w:ascii="宋体" w:hAnsi="宋体"/>
          <w:sz w:val="24"/>
          <w:szCs w:val="21"/>
        </w:rPr>
      </w:pPr>
      <w:r>
        <w:rPr>
          <w:rFonts w:hint="eastAsia" w:ascii="宋体" w:hAnsi="宋体"/>
          <w:sz w:val="24"/>
          <w:szCs w:val="21"/>
        </w:rPr>
        <w:t>联系电话：</w:t>
      </w:r>
      <w:r>
        <w:rPr>
          <w:rFonts w:ascii="宋体" w:hAnsi="宋体"/>
          <w:sz w:val="24"/>
          <w:szCs w:val="21"/>
        </w:rPr>
        <w:t xml:space="preserve">82376725   </w:t>
      </w:r>
    </w:p>
    <w:p>
      <w:pPr>
        <w:spacing w:line="360" w:lineRule="auto"/>
        <w:ind w:firstLine="600" w:firstLineChars="250"/>
        <w:jc w:val="left"/>
        <w:rPr>
          <w:rFonts w:ascii="宋体" w:hAnsi="宋体"/>
          <w:sz w:val="24"/>
          <w:szCs w:val="21"/>
        </w:rPr>
      </w:pPr>
      <w:r>
        <w:rPr>
          <w:rFonts w:hint="eastAsia" w:ascii="宋体" w:hAnsi="宋体"/>
          <w:sz w:val="24"/>
          <w:szCs w:val="21"/>
        </w:rPr>
        <w:t>传真：</w:t>
      </w:r>
      <w:r>
        <w:rPr>
          <w:rFonts w:ascii="宋体" w:hAnsi="宋体"/>
          <w:sz w:val="24"/>
          <w:szCs w:val="21"/>
        </w:rPr>
        <w:t xml:space="preserve">82370881     </w:t>
      </w:r>
    </w:p>
    <w:p>
      <w:pPr>
        <w:spacing w:line="360" w:lineRule="auto"/>
        <w:ind w:firstLine="600" w:firstLineChars="250"/>
        <w:jc w:val="left"/>
        <w:rPr>
          <w:rStyle w:val="66"/>
          <w:rFonts w:ascii="宋体" w:hAnsi="宋体"/>
          <w:color w:val="auto"/>
          <w:sz w:val="24"/>
        </w:rPr>
      </w:pPr>
      <w:r>
        <w:rPr>
          <w:rFonts w:hint="eastAsia" w:ascii="宋体" w:hAnsi="宋体"/>
          <w:sz w:val="24"/>
          <w:szCs w:val="21"/>
        </w:rPr>
        <w:t>电子邮箱：</w:t>
      </w:r>
      <w:r>
        <w:fldChar w:fldCharType="begin"/>
      </w:r>
      <w:r>
        <w:instrText xml:space="preserve"> HYPERLINK "mailto:bjgjgczb1@163.com" </w:instrText>
      </w:r>
      <w:r>
        <w:fldChar w:fldCharType="separate"/>
      </w:r>
      <w:r>
        <w:rPr>
          <w:rStyle w:val="66"/>
          <w:rFonts w:ascii="宋体" w:hAnsi="宋体"/>
          <w:color w:val="auto"/>
          <w:sz w:val="24"/>
        </w:rPr>
        <w:t>bjgjgczb1@163.com</w:t>
      </w:r>
      <w:r>
        <w:rPr>
          <w:rStyle w:val="66"/>
          <w:rFonts w:ascii="宋体" w:hAnsi="宋体"/>
          <w:color w:val="auto"/>
          <w:sz w:val="24"/>
        </w:rPr>
        <w:fldChar w:fldCharType="end"/>
      </w:r>
    </w:p>
    <w:p>
      <w:pPr>
        <w:widowControl/>
        <w:jc w:val="left"/>
        <w:rPr>
          <w:rStyle w:val="66"/>
          <w:rFonts w:ascii="宋体" w:hAnsi="宋体"/>
          <w:color w:val="auto"/>
          <w:sz w:val="24"/>
          <w:u w:val="none"/>
        </w:rPr>
      </w:pPr>
      <w:r>
        <w:rPr>
          <w:rStyle w:val="66"/>
          <w:rFonts w:ascii="宋体" w:hAnsi="宋体"/>
          <w:color w:val="auto"/>
          <w:sz w:val="24"/>
          <w:u w:val="none"/>
        </w:rPr>
        <w:br w:type="page"/>
      </w:r>
    </w:p>
    <w:p>
      <w:pPr>
        <w:pStyle w:val="2"/>
        <w:tabs>
          <w:tab w:val="center" w:pos="4535"/>
          <w:tab w:val="left" w:pos="7155"/>
        </w:tabs>
        <w:spacing w:line="360" w:lineRule="auto"/>
        <w:rPr>
          <w:rFonts w:ascii="宋体" w:hAnsi="宋体"/>
          <w:bCs w:val="0"/>
          <w:iCs/>
          <w:kern w:val="2"/>
          <w:sz w:val="30"/>
          <w:szCs w:val="30"/>
        </w:rPr>
      </w:pPr>
      <w:bookmarkStart w:id="12" w:name="_Toc44317004"/>
      <w:bookmarkStart w:id="13" w:name="_Toc366853855"/>
      <w:bookmarkStart w:id="14" w:name="_Toc310195691"/>
      <w:r>
        <w:rPr>
          <w:rFonts w:hint="eastAsia" w:ascii="宋体" w:hAnsi="宋体"/>
          <w:bCs w:val="0"/>
          <w:iCs/>
          <w:kern w:val="2"/>
          <w:sz w:val="30"/>
          <w:szCs w:val="30"/>
        </w:rPr>
        <w:t>第二章</w:t>
      </w:r>
      <w:r>
        <w:rPr>
          <w:rFonts w:ascii="宋体" w:hAnsi="宋体"/>
          <w:bCs w:val="0"/>
          <w:iCs/>
          <w:kern w:val="2"/>
          <w:sz w:val="30"/>
          <w:szCs w:val="30"/>
        </w:rPr>
        <w:t xml:space="preserve"> </w:t>
      </w:r>
      <w:r>
        <w:rPr>
          <w:rFonts w:hint="eastAsia" w:ascii="宋体" w:hAnsi="宋体"/>
          <w:bCs w:val="0"/>
          <w:iCs/>
          <w:kern w:val="2"/>
          <w:sz w:val="30"/>
          <w:szCs w:val="30"/>
        </w:rPr>
        <w:t>投标人须知资料表</w:t>
      </w:r>
      <w:bookmarkEnd w:id="12"/>
    </w:p>
    <w:p>
      <w:pPr>
        <w:spacing w:line="360" w:lineRule="auto"/>
        <w:rPr>
          <w:rFonts w:ascii="宋体" w:hAnsi="宋体"/>
          <w:sz w:val="24"/>
        </w:rPr>
      </w:pPr>
      <w:r>
        <w:rPr>
          <w:rFonts w:hint="eastAsia" w:ascii="宋体" w:hAnsi="宋体"/>
          <w:sz w:val="24"/>
        </w:rPr>
        <w:t>本表是关于第三章投标人须知的具体补充和修改，如有矛盾，应以本表为准。如本表和招标公告（投标邀请）中的内容有矛盾，也以本表为准。</w:t>
      </w:r>
    </w:p>
    <w:tbl>
      <w:tblPr>
        <w:tblStyle w:val="59"/>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6"/>
        <w:gridCol w:w="8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16" w:type="dxa"/>
            <w:tcBorders>
              <w:top w:val="single" w:color="auto" w:sz="12" w:space="0"/>
            </w:tcBorders>
            <w:vAlign w:val="center"/>
          </w:tcPr>
          <w:p>
            <w:pPr>
              <w:spacing w:line="360" w:lineRule="auto"/>
              <w:jc w:val="center"/>
              <w:rPr>
                <w:rFonts w:ascii="宋体" w:hAnsi="宋体"/>
                <w:b/>
                <w:sz w:val="24"/>
              </w:rPr>
            </w:pPr>
            <w:r>
              <w:rPr>
                <w:rFonts w:hint="eastAsia" w:ascii="宋体" w:hAnsi="宋体"/>
                <w:b/>
                <w:sz w:val="24"/>
              </w:rPr>
              <w:t>条款号</w:t>
            </w:r>
          </w:p>
        </w:tc>
        <w:tc>
          <w:tcPr>
            <w:tcW w:w="8111" w:type="dxa"/>
            <w:tcBorders>
              <w:top w:val="single" w:color="auto" w:sz="12" w:space="0"/>
            </w:tcBorders>
            <w:vAlign w:val="center"/>
          </w:tcPr>
          <w:p>
            <w:pPr>
              <w:spacing w:line="360" w:lineRule="auto"/>
              <w:jc w:val="center"/>
              <w:rPr>
                <w:rFonts w:ascii="宋体" w:hAnsi="宋体"/>
                <w:b/>
                <w:sz w:val="24"/>
              </w:rPr>
            </w:pPr>
            <w:r>
              <w:rPr>
                <w:rFonts w:hint="eastAsia" w:ascii="宋体" w:hAnsi="宋体"/>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016" w:type="dxa"/>
            <w:vAlign w:val="center"/>
          </w:tcPr>
          <w:p>
            <w:pPr>
              <w:spacing w:line="360" w:lineRule="auto"/>
              <w:jc w:val="center"/>
              <w:rPr>
                <w:rFonts w:ascii="宋体" w:hAnsi="宋体"/>
                <w:sz w:val="24"/>
              </w:rPr>
            </w:pPr>
            <w:r>
              <w:rPr>
                <w:rFonts w:ascii="宋体" w:hAnsi="宋体"/>
                <w:sz w:val="24"/>
              </w:rPr>
              <w:t>1.1</w:t>
            </w:r>
          </w:p>
        </w:tc>
        <w:tc>
          <w:tcPr>
            <w:tcW w:w="8111" w:type="dxa"/>
            <w:vAlign w:val="center"/>
          </w:tcPr>
          <w:p>
            <w:pPr>
              <w:spacing w:line="360" w:lineRule="auto"/>
              <w:rPr>
                <w:rFonts w:ascii="宋体" w:hAnsi="宋体"/>
                <w:sz w:val="24"/>
              </w:rPr>
            </w:pPr>
            <w:bookmarkStart w:id="15" w:name="_Hlk15397081"/>
            <w:r>
              <w:rPr>
                <w:rFonts w:hint="eastAsia" w:ascii="宋体" w:hAnsi="宋体"/>
                <w:sz w:val="24"/>
              </w:rPr>
              <w:t>采购人：清华大学</w:t>
            </w:r>
          </w:p>
          <w:p>
            <w:pPr>
              <w:spacing w:line="360" w:lineRule="auto"/>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址：北京市海淀区清华大学，邮编</w:t>
            </w:r>
            <w:r>
              <w:rPr>
                <w:rFonts w:ascii="宋体" w:hAnsi="宋体"/>
                <w:sz w:val="24"/>
              </w:rPr>
              <w:t>100084</w:t>
            </w:r>
          </w:p>
          <w:bookmarkEnd w:id="15"/>
          <w:p>
            <w:pPr>
              <w:spacing w:line="360" w:lineRule="auto"/>
              <w:rPr>
                <w:rFonts w:ascii="宋体" w:hAnsi="宋体"/>
                <w:sz w:val="24"/>
              </w:rPr>
            </w:pPr>
            <w:r>
              <w:rPr>
                <w:rFonts w:hint="eastAsia" w:ascii="宋体" w:hAnsi="宋体"/>
                <w:sz w:val="24"/>
              </w:rPr>
              <w:t>联 系 人： 李老师</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rPr>
                <w:rFonts w:ascii="宋体" w:hAnsi="宋体"/>
                <w:sz w:val="24"/>
              </w:rPr>
            </w:pPr>
            <w:r>
              <w:rPr>
                <w:rFonts w:hint="eastAsia" w:ascii="宋体" w:hAnsi="宋体"/>
                <w:sz w:val="24"/>
              </w:rPr>
              <w:t>电    话： 010-62785590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1016" w:type="dxa"/>
            <w:vAlign w:val="center"/>
          </w:tcPr>
          <w:p>
            <w:pPr>
              <w:spacing w:line="360" w:lineRule="auto"/>
              <w:jc w:val="center"/>
              <w:rPr>
                <w:rFonts w:ascii="宋体" w:hAnsi="宋体"/>
                <w:sz w:val="24"/>
              </w:rPr>
            </w:pPr>
            <w:r>
              <w:rPr>
                <w:rFonts w:ascii="宋体" w:hAnsi="宋体"/>
                <w:sz w:val="24"/>
              </w:rPr>
              <w:t>1．2</w:t>
            </w:r>
          </w:p>
        </w:tc>
        <w:tc>
          <w:tcPr>
            <w:tcW w:w="8111" w:type="dxa"/>
            <w:vAlign w:val="center"/>
          </w:tcPr>
          <w:p>
            <w:pPr>
              <w:spacing w:line="360" w:lineRule="auto"/>
              <w:rPr>
                <w:rFonts w:ascii="宋体" w:hAnsi="宋体"/>
                <w:sz w:val="24"/>
              </w:rPr>
            </w:pPr>
            <w:r>
              <w:rPr>
                <w:rFonts w:hint="eastAsia" w:ascii="宋体" w:hAnsi="宋体"/>
                <w:sz w:val="24"/>
              </w:rPr>
              <w:t>采购代理机构：北京国际工程咨询有限公司</w:t>
            </w:r>
          </w:p>
          <w:p>
            <w:pPr>
              <w:spacing w:line="360" w:lineRule="auto"/>
              <w:rPr>
                <w:rFonts w:ascii="宋体" w:hAnsi="宋体"/>
                <w:sz w:val="24"/>
              </w:rPr>
            </w:pPr>
            <w:r>
              <w:rPr>
                <w:rFonts w:hint="eastAsia" w:ascii="宋体" w:hAnsi="宋体"/>
                <w:sz w:val="24"/>
              </w:rPr>
              <w:t>地址：</w:t>
            </w:r>
            <w:r>
              <w:rPr>
                <w:rFonts w:hint="eastAsia" w:ascii="宋体" w:hAnsi="宋体"/>
                <w:sz w:val="24"/>
                <w:szCs w:val="21"/>
              </w:rPr>
              <w:t>北京市海淀区学院路</w:t>
            </w:r>
            <w:r>
              <w:rPr>
                <w:rFonts w:ascii="宋体" w:hAnsi="宋体"/>
                <w:sz w:val="24"/>
                <w:szCs w:val="21"/>
              </w:rPr>
              <w:t>30号科大天工大厦A座611</w:t>
            </w:r>
          </w:p>
          <w:p>
            <w:pPr>
              <w:spacing w:line="360" w:lineRule="auto"/>
              <w:rPr>
                <w:rFonts w:ascii="宋体" w:hAnsi="宋体"/>
                <w:sz w:val="24"/>
              </w:rPr>
            </w:pPr>
            <w:r>
              <w:rPr>
                <w:rFonts w:hint="eastAsia" w:ascii="宋体" w:hAnsi="宋体"/>
                <w:sz w:val="24"/>
              </w:rPr>
              <w:t>电话：王蕾蕾、梁超</w:t>
            </w:r>
            <w:r>
              <w:rPr>
                <w:rFonts w:ascii="宋体" w:hAnsi="宋体"/>
                <w:sz w:val="24"/>
              </w:rPr>
              <w:t xml:space="preserve">010-82376725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1016" w:type="dxa"/>
            <w:vAlign w:val="center"/>
          </w:tcPr>
          <w:p>
            <w:pPr>
              <w:spacing w:line="360" w:lineRule="auto"/>
              <w:jc w:val="center"/>
              <w:rPr>
                <w:rFonts w:ascii="宋体" w:hAnsi="宋体"/>
                <w:sz w:val="24"/>
              </w:rPr>
            </w:pPr>
            <w:r>
              <w:rPr>
                <w:rFonts w:ascii="宋体" w:hAnsi="宋体"/>
                <w:sz w:val="24"/>
              </w:rPr>
              <w:t>1.3.3</w:t>
            </w:r>
          </w:p>
        </w:tc>
        <w:tc>
          <w:tcPr>
            <w:tcW w:w="8111" w:type="dxa"/>
            <w:vAlign w:val="center"/>
          </w:tcPr>
          <w:p>
            <w:pPr>
              <w:spacing w:line="360" w:lineRule="auto"/>
              <w:rPr>
                <w:rFonts w:ascii="宋体" w:hAnsi="宋体"/>
                <w:sz w:val="24"/>
              </w:rPr>
            </w:pPr>
            <w:r>
              <w:rPr>
                <w:rFonts w:ascii="宋体" w:hAnsi="宋体"/>
                <w:sz w:val="24"/>
              </w:rPr>
              <w:t>是否接受联合体投标：</w:t>
            </w:r>
            <w:r>
              <w:rPr>
                <w:rFonts w:ascii="宋体" w:hAnsi="宋体"/>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1016" w:type="dxa"/>
            <w:vAlign w:val="center"/>
          </w:tcPr>
          <w:p>
            <w:pPr>
              <w:spacing w:line="360" w:lineRule="auto"/>
              <w:jc w:val="center"/>
              <w:rPr>
                <w:rFonts w:ascii="宋体" w:hAnsi="宋体"/>
                <w:sz w:val="24"/>
              </w:rPr>
            </w:pPr>
            <w:r>
              <w:rPr>
                <w:rFonts w:ascii="宋体" w:hAnsi="宋体"/>
                <w:sz w:val="24"/>
              </w:rPr>
              <w:t>1.3.5</w:t>
            </w:r>
          </w:p>
        </w:tc>
        <w:tc>
          <w:tcPr>
            <w:tcW w:w="8111" w:type="dxa"/>
            <w:vAlign w:val="center"/>
          </w:tcPr>
          <w:p>
            <w:pPr>
              <w:spacing w:line="360" w:lineRule="auto"/>
              <w:rPr>
                <w:rFonts w:ascii="宋体" w:hAnsi="宋体" w:cs="宋体"/>
                <w:sz w:val="24"/>
              </w:rPr>
            </w:pPr>
            <w:r>
              <w:rPr>
                <w:rFonts w:hint="eastAsia" w:ascii="宋体" w:hAnsi="宋体"/>
                <w:sz w:val="24"/>
              </w:rPr>
              <w:t>本项目不接受进口产品投标。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 w:hRule="atLeast"/>
          <w:jc w:val="center"/>
        </w:trPr>
        <w:tc>
          <w:tcPr>
            <w:tcW w:w="1016" w:type="dxa"/>
            <w:vAlign w:val="center"/>
          </w:tcPr>
          <w:p>
            <w:pPr>
              <w:spacing w:line="360" w:lineRule="auto"/>
              <w:jc w:val="center"/>
              <w:rPr>
                <w:rFonts w:ascii="宋体" w:hAnsi="宋体"/>
                <w:sz w:val="24"/>
              </w:rPr>
            </w:pPr>
            <w:r>
              <w:rPr>
                <w:rFonts w:ascii="宋体" w:hAnsi="宋体"/>
                <w:sz w:val="24"/>
              </w:rPr>
              <w:t>1.3.6</w:t>
            </w:r>
          </w:p>
        </w:tc>
        <w:tc>
          <w:tcPr>
            <w:tcW w:w="8111" w:type="dxa"/>
            <w:vAlign w:val="center"/>
          </w:tcPr>
          <w:p>
            <w:pPr>
              <w:spacing w:line="360" w:lineRule="auto"/>
              <w:rPr>
                <w:rFonts w:ascii="宋体" w:hAnsi="宋体"/>
                <w:b/>
                <w:sz w:val="24"/>
              </w:rPr>
            </w:pPr>
            <w:r>
              <w:rPr>
                <w:rFonts w:hint="eastAsia" w:ascii="宋体" w:hAnsi="宋体"/>
                <w:sz w:val="24"/>
              </w:rPr>
              <w:t>是否为专门面向中小企业或小型、微型企业采购：否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6" w:type="dxa"/>
            <w:tcBorders>
              <w:right w:val="single" w:color="auto" w:sz="4" w:space="0"/>
            </w:tcBorders>
            <w:vAlign w:val="center"/>
          </w:tcPr>
          <w:p>
            <w:pPr>
              <w:spacing w:line="360" w:lineRule="auto"/>
              <w:jc w:val="center"/>
              <w:rPr>
                <w:rFonts w:ascii="宋体" w:hAnsi="宋体"/>
                <w:sz w:val="24"/>
              </w:rPr>
            </w:pPr>
            <w:r>
              <w:rPr>
                <w:rFonts w:ascii="宋体" w:hAnsi="宋体"/>
                <w:sz w:val="24"/>
              </w:rPr>
              <w:t>2.1</w:t>
            </w:r>
          </w:p>
        </w:tc>
        <w:tc>
          <w:tcPr>
            <w:tcW w:w="8111" w:type="dxa"/>
            <w:tcBorders>
              <w:left w:val="single" w:color="auto" w:sz="4" w:space="0"/>
              <w:bottom w:val="single" w:color="auto" w:sz="4" w:space="0"/>
            </w:tcBorders>
            <w:vAlign w:val="center"/>
          </w:tcPr>
          <w:p>
            <w:pPr>
              <w:spacing w:line="360" w:lineRule="auto"/>
              <w:rPr>
                <w:rFonts w:ascii="宋体" w:hAnsi="宋体"/>
                <w:sz w:val="24"/>
              </w:rPr>
            </w:pPr>
            <w:r>
              <w:rPr>
                <w:rFonts w:hint="eastAsia" w:ascii="宋体" w:hAnsi="宋体"/>
                <w:sz w:val="24"/>
              </w:rPr>
              <w:t>财政资金资金。本项目为科研项目，属于政府采购。本项目中的采购预算即为最高限价，</w:t>
            </w:r>
            <w:r>
              <w:rPr>
                <w:rFonts w:hint="eastAsia" w:ascii="宋体" w:hAnsi="宋体" w:cs="宋体"/>
                <w:sz w:val="24"/>
              </w:rPr>
              <w:t>项目预算金额：人民币</w:t>
            </w:r>
            <w:r>
              <w:rPr>
                <w:rFonts w:ascii="宋体" w:hAnsi="宋体"/>
                <w:sz w:val="24"/>
              </w:rPr>
              <w:t>365.60</w:t>
            </w:r>
            <w:r>
              <w:rPr>
                <w:rFonts w:hint="eastAsia" w:ascii="宋体" w:hAnsi="宋体"/>
                <w:sz w:val="24"/>
              </w:rPr>
              <w:t>万</w:t>
            </w:r>
            <w:r>
              <w:rPr>
                <w:rFonts w:hint="eastAsia" w:ascii="宋体" w:hAnsi="宋体" w:cs="宋体"/>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6" w:type="dxa"/>
            <w:tcBorders>
              <w:right w:val="single" w:color="auto" w:sz="4" w:space="0"/>
            </w:tcBorders>
            <w:vAlign w:val="center"/>
          </w:tcPr>
          <w:p>
            <w:pPr>
              <w:spacing w:line="360" w:lineRule="auto"/>
              <w:jc w:val="center"/>
              <w:rPr>
                <w:rFonts w:ascii="宋体" w:hAnsi="宋体"/>
                <w:sz w:val="24"/>
              </w:rPr>
            </w:pPr>
            <w:r>
              <w:rPr>
                <w:rFonts w:ascii="宋体" w:hAnsi="宋体"/>
                <w:sz w:val="24"/>
              </w:rPr>
              <w:t>7.3</w:t>
            </w:r>
          </w:p>
        </w:tc>
        <w:tc>
          <w:tcPr>
            <w:tcW w:w="8111" w:type="dxa"/>
            <w:tcBorders>
              <w:left w:val="single" w:color="auto" w:sz="4" w:space="0"/>
              <w:bottom w:val="single" w:color="auto" w:sz="4" w:space="0"/>
            </w:tcBorders>
            <w:vAlign w:val="center"/>
          </w:tcPr>
          <w:p>
            <w:pPr>
              <w:spacing w:line="360" w:lineRule="auto"/>
              <w:rPr>
                <w:rFonts w:ascii="宋体" w:hAnsi="宋体"/>
                <w:sz w:val="24"/>
              </w:rPr>
            </w:pPr>
            <w:r>
              <w:rPr>
                <w:rFonts w:hint="eastAsia" w:ascii="宋体" w:hAnsi="宋体"/>
                <w:sz w:val="24"/>
              </w:rPr>
              <w:t>投标语言：中文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9_7-1</w:t>
            </w:r>
          </w:p>
        </w:tc>
        <w:tc>
          <w:tcPr>
            <w:tcW w:w="8111" w:type="dxa"/>
            <w:vAlign w:val="center"/>
          </w:tcPr>
          <w:p>
            <w:pPr>
              <w:spacing w:line="360" w:lineRule="auto"/>
              <w:rPr>
                <w:rFonts w:ascii="宋体" w:hAnsi="宋体"/>
                <w:sz w:val="24"/>
              </w:rPr>
            </w:pPr>
            <w:r>
              <w:rPr>
                <w:rFonts w:hint="eastAsia" w:ascii="宋体" w:hAnsi="宋体"/>
                <w:sz w:val="24"/>
              </w:rPr>
              <w:t>三证合一的营业执照或事业单位法人证书副本复印件（复印件须加盖公章）；供应商是自然人的，应提供其有效的自然人身份证明复印件；</w:t>
            </w:r>
          </w:p>
          <w:p>
            <w:pPr>
              <w:spacing w:line="360" w:lineRule="auto"/>
              <w:rPr>
                <w:rFonts w:ascii="宋体" w:hAnsi="宋体"/>
                <w:sz w:val="24"/>
              </w:rPr>
            </w:pPr>
            <w:r>
              <w:rPr>
                <w:rFonts w:hint="eastAsia" w:ascii="宋体" w:hAnsi="宋体"/>
                <w:sz w:val="24"/>
              </w:rPr>
              <w:t>注：事业单位提供《事业单位法人证书》、民办非企业单位提供《民办非企业登记证书》副本复印件（须加盖本单位公章）。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9_7-2</w:t>
            </w:r>
          </w:p>
        </w:tc>
        <w:tc>
          <w:tcPr>
            <w:tcW w:w="8111" w:type="dxa"/>
            <w:vAlign w:val="center"/>
          </w:tcPr>
          <w:p>
            <w:pPr>
              <w:spacing w:line="360" w:lineRule="auto"/>
              <w:rPr>
                <w:rFonts w:ascii="宋体" w:hAnsi="宋体"/>
                <w:sz w:val="24"/>
              </w:rPr>
            </w:pPr>
            <w:r>
              <w:rPr>
                <w:rFonts w:hint="eastAsia" w:ascii="宋体" w:hAnsi="宋体" w:cs="宋体"/>
                <w:sz w:val="24"/>
              </w:rPr>
              <w:t>法定代表人本人参与投标的需提供法定代表人身份证明书及其身份证复印件；非法定代表人本人参与投标的，需提供法定代表人委托授权书及被委托人的身份证复印件</w:t>
            </w:r>
            <w:r>
              <w:rPr>
                <w:rFonts w:ascii="宋体" w:hAnsi="宋体"/>
                <w:sz w:val="24"/>
              </w:rPr>
              <w:t>（须加盖本单位公章）（格式见第七章）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9_7-3</w:t>
            </w:r>
          </w:p>
        </w:tc>
        <w:tc>
          <w:tcPr>
            <w:tcW w:w="8111" w:type="dxa"/>
            <w:vAlign w:val="center"/>
          </w:tcPr>
          <w:p>
            <w:pPr>
              <w:spacing w:line="360" w:lineRule="auto"/>
              <w:rPr>
                <w:rFonts w:ascii="宋体" w:hAnsi="宋体"/>
                <w:sz w:val="24"/>
              </w:rPr>
            </w:pPr>
            <w:r>
              <w:rPr>
                <w:rFonts w:hint="eastAsia" w:ascii="宋体" w:hAnsi="宋体"/>
                <w:sz w:val="24"/>
              </w:rPr>
              <w:t>投标人</w:t>
            </w:r>
            <w:r>
              <w:rPr>
                <w:rFonts w:ascii="宋体" w:hAnsi="宋体"/>
                <w:sz w:val="24"/>
              </w:rPr>
              <w:t>资格声明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9_7-4</w:t>
            </w:r>
          </w:p>
        </w:tc>
        <w:tc>
          <w:tcPr>
            <w:tcW w:w="8111" w:type="dxa"/>
            <w:vAlign w:val="center"/>
          </w:tcPr>
          <w:p>
            <w:pPr>
              <w:spacing w:line="360" w:lineRule="auto"/>
              <w:rPr>
                <w:rFonts w:ascii="宋体" w:hAnsi="宋体"/>
                <w:sz w:val="24"/>
              </w:rPr>
            </w:pPr>
            <w:r>
              <w:rPr>
                <w:rFonts w:ascii="宋体" w:hAnsi="宋体"/>
                <w:sz w:val="24"/>
              </w:rPr>
              <w:t>制造商资格声明（</w:t>
            </w:r>
            <w:r>
              <w:rPr>
                <w:rFonts w:hint="eastAsia" w:ascii="宋体" w:hAnsi="宋体"/>
                <w:sz w:val="24"/>
              </w:rPr>
              <w:t>进口</w:t>
            </w:r>
            <w:r>
              <w:rPr>
                <w:rFonts w:ascii="宋体" w:hAnsi="宋体"/>
                <w:sz w:val="24"/>
              </w:rPr>
              <w:t>产品适用</w:t>
            </w:r>
            <w:r>
              <w:rPr>
                <w:rFonts w:hint="eastAsia" w:hAnsi="宋体"/>
                <w:sz w:val="24"/>
              </w:rPr>
              <w:t>，其它产品不是必须提供</w:t>
            </w: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9_7-5</w:t>
            </w:r>
          </w:p>
        </w:tc>
        <w:tc>
          <w:tcPr>
            <w:tcW w:w="8111" w:type="dxa"/>
            <w:vAlign w:val="center"/>
          </w:tcPr>
          <w:p>
            <w:pPr>
              <w:spacing w:line="360" w:lineRule="auto"/>
              <w:rPr>
                <w:rFonts w:ascii="宋体" w:hAnsi="宋体"/>
                <w:sz w:val="24"/>
              </w:rPr>
            </w:pPr>
            <w:r>
              <w:rPr>
                <w:rFonts w:ascii="宋体" w:hAnsi="宋体"/>
                <w:sz w:val="24"/>
              </w:rPr>
              <w:t>制造商授权书</w:t>
            </w:r>
            <w:r>
              <w:rPr>
                <w:rFonts w:hint="eastAsia" w:ascii="宋体" w:hAnsi="宋体"/>
                <w:sz w:val="24"/>
              </w:rPr>
              <w:t>（</w:t>
            </w:r>
            <w:r>
              <w:rPr>
                <w:rFonts w:hint="eastAsia" w:hAnsi="宋体"/>
                <w:sz w:val="24"/>
              </w:rPr>
              <w:t>第四章明确要求提供制造厂商授权的必须提供该授权书，其它情况不是必须提供）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9_7-6</w:t>
            </w:r>
          </w:p>
        </w:tc>
        <w:tc>
          <w:tcPr>
            <w:tcW w:w="8111" w:type="dxa"/>
            <w:vAlign w:val="center"/>
          </w:tcPr>
          <w:p>
            <w:pPr>
              <w:spacing w:line="360" w:lineRule="auto"/>
              <w:rPr>
                <w:rFonts w:ascii="宋体" w:hAnsi="宋体"/>
                <w:sz w:val="24"/>
              </w:rPr>
            </w:pPr>
            <w:r>
              <w:rPr>
                <w:rFonts w:hint="eastAsia" w:ascii="宋体" w:hAnsi="宋体"/>
                <w:sz w:val="24"/>
              </w:rPr>
              <w:t>提供经会计师事务所出具的</w:t>
            </w:r>
            <w:r>
              <w:rPr>
                <w:rFonts w:ascii="宋体" w:hAnsi="宋体"/>
                <w:sz w:val="24"/>
              </w:rPr>
              <w:t>上一年度（2019年度）</w:t>
            </w:r>
            <w:r>
              <w:rPr>
                <w:rFonts w:hint="eastAsia" w:ascii="宋体" w:hAnsi="宋体"/>
                <w:sz w:val="24"/>
              </w:rPr>
              <w:t>的财务审计报告，并加盖投标人公章。如投标人无法提供</w:t>
            </w:r>
            <w:r>
              <w:rPr>
                <w:rFonts w:ascii="宋体" w:hAnsi="宋体"/>
                <w:sz w:val="24"/>
              </w:rPr>
              <w:t>上一年度（2019年度）</w:t>
            </w:r>
            <w:r>
              <w:rPr>
                <w:rFonts w:hint="eastAsia" w:ascii="宋体" w:hAnsi="宋体"/>
                <w:sz w:val="24"/>
              </w:rPr>
              <w:t>的审计报告，则须提供银行出具的资信证明。</w:t>
            </w:r>
          </w:p>
          <w:p>
            <w:pPr>
              <w:spacing w:line="360" w:lineRule="auto"/>
              <w:rPr>
                <w:rFonts w:ascii="宋体" w:hAnsi="宋体"/>
                <w:sz w:val="24"/>
              </w:rPr>
            </w:pPr>
            <w:r>
              <w:rPr>
                <w:rFonts w:ascii="宋体" w:hAnsi="宋体"/>
                <w:sz w:val="24"/>
              </w:rPr>
              <w:t>说明：1、银行资信证明是指投标人参加本次投标截止日前</w:t>
            </w:r>
            <w:r>
              <w:rPr>
                <w:rFonts w:hint="eastAsia" w:ascii="宋体" w:hAnsi="宋体"/>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pPr>
              <w:spacing w:line="360" w:lineRule="auto"/>
              <w:rPr>
                <w:rFonts w:ascii="宋体" w:hAnsi="宋体"/>
                <w:sz w:val="24"/>
              </w:rPr>
            </w:pPr>
            <w:r>
              <w:rPr>
                <w:rFonts w:ascii="宋体" w:hAnsi="宋体"/>
                <w:sz w:val="24"/>
              </w:rPr>
              <w:t>2、提供的银行资信证明必须是完整的（正反面），可以为复印件 (加盖本单位公章)，</w:t>
            </w:r>
            <w:r>
              <w:rPr>
                <w:rFonts w:hint="eastAsia" w:ascii="宋体" w:hAnsi="宋体"/>
                <w:sz w:val="24"/>
              </w:rPr>
              <w:t>采购人、采购代理机构</w:t>
            </w:r>
            <w:r>
              <w:rPr>
                <w:rFonts w:ascii="宋体" w:hAnsi="宋体"/>
                <w:sz w:val="24"/>
              </w:rPr>
              <w:t>保留审核原件的权利；</w:t>
            </w:r>
          </w:p>
          <w:p>
            <w:pPr>
              <w:spacing w:line="360" w:lineRule="auto"/>
              <w:rPr>
                <w:rFonts w:ascii="宋体" w:hAnsi="宋体"/>
                <w:sz w:val="24"/>
              </w:rPr>
            </w:pPr>
            <w:r>
              <w:rPr>
                <w:rFonts w:ascii="宋体" w:hAnsi="宋体"/>
                <w:sz w:val="24"/>
              </w:rPr>
              <w:t>3、银行资信证明应能说明该投标人与银行之间业务往来正常，企业信誉良好等；</w:t>
            </w:r>
          </w:p>
          <w:p>
            <w:pPr>
              <w:spacing w:line="360" w:lineRule="auto"/>
              <w:rPr>
                <w:rFonts w:ascii="宋体" w:hAnsi="宋体"/>
                <w:sz w:val="24"/>
              </w:rPr>
            </w:pPr>
            <w:r>
              <w:rPr>
                <w:rFonts w:ascii="宋体" w:hAnsi="宋体"/>
                <w:sz w:val="24"/>
              </w:rPr>
              <w:t>4、银行出具的存款证明不能替代银行资信证明，存款证明无效</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9_7-7</w:t>
            </w:r>
          </w:p>
        </w:tc>
        <w:tc>
          <w:tcPr>
            <w:tcW w:w="8111" w:type="dxa"/>
            <w:vAlign w:val="center"/>
          </w:tcPr>
          <w:p>
            <w:pPr>
              <w:spacing w:line="360" w:lineRule="auto"/>
              <w:rPr>
                <w:rFonts w:ascii="宋体" w:hAnsi="宋体"/>
                <w:bCs/>
                <w:sz w:val="24"/>
              </w:rPr>
            </w:pPr>
            <w:bookmarkStart w:id="16" w:name="_Hlk2075119"/>
            <w:r>
              <w:rPr>
                <w:rFonts w:hint="eastAsia" w:ascii="宋体" w:hAnsi="宋体"/>
                <w:sz w:val="24"/>
              </w:rPr>
              <w:t>投标人应提供</w:t>
            </w:r>
            <w:r>
              <w:rPr>
                <w:rFonts w:ascii="宋体" w:hAnsi="宋体"/>
                <w:sz w:val="24"/>
              </w:rPr>
              <w:t>开标日期前六个月内任意一个月</w:t>
            </w:r>
            <w:r>
              <w:rPr>
                <w:rFonts w:hint="eastAsia" w:ascii="宋体" w:hAnsi="宋体"/>
                <w:sz w:val="24"/>
              </w:rPr>
              <w:t>的</w:t>
            </w:r>
            <w:r>
              <w:rPr>
                <w:rFonts w:ascii="宋体" w:hAnsi="宋体"/>
                <w:sz w:val="24"/>
              </w:rPr>
              <w:t>缴纳社会保障资金的有效票据凭证</w:t>
            </w:r>
            <w:r>
              <w:rPr>
                <w:rFonts w:hint="eastAsia" w:ascii="宋体" w:hAnsi="宋体"/>
                <w:sz w:val="24"/>
              </w:rPr>
              <w:t>（银行缴费单据或社保机构出具的证明）</w:t>
            </w:r>
            <w:r>
              <w:rPr>
                <w:rFonts w:hint="eastAsia" w:ascii="宋体" w:hAnsi="宋体"/>
                <w:bCs/>
                <w:sz w:val="24"/>
              </w:rPr>
              <w:t>；若</w:t>
            </w:r>
            <w:r>
              <w:rPr>
                <w:rFonts w:ascii="宋体" w:hAnsi="宋体"/>
                <w:sz w:val="24"/>
              </w:rPr>
              <w:t>投标人逐年交纳社会保障资金的，须提供参加本次政府采购活动上年度缴纳社会保障资金的</w:t>
            </w:r>
            <w:r>
              <w:rPr>
                <w:rFonts w:hint="eastAsia" w:ascii="宋体" w:hAnsi="宋体"/>
                <w:sz w:val="24"/>
              </w:rPr>
              <w:t>有效</w:t>
            </w:r>
            <w:r>
              <w:rPr>
                <w:rFonts w:ascii="宋体" w:hAnsi="宋体"/>
                <w:sz w:val="24"/>
              </w:rPr>
              <w:t>票据凭证复印件。</w:t>
            </w:r>
            <w:r>
              <w:rPr>
                <w:rFonts w:ascii="宋体" w:hAnsi="宋体"/>
                <w:bCs/>
                <w:sz w:val="24"/>
              </w:rPr>
              <w:t>（</w:t>
            </w:r>
            <w:r>
              <w:rPr>
                <w:rFonts w:ascii="宋体" w:hAnsi="宋体"/>
                <w:sz w:val="24"/>
              </w:rPr>
              <w:t>须加盖投标人公章</w:t>
            </w:r>
            <w:r>
              <w:rPr>
                <w:rFonts w:ascii="宋体" w:hAnsi="宋体"/>
                <w:bCs/>
                <w:sz w:val="24"/>
              </w:rPr>
              <w:t>）</w:t>
            </w:r>
          </w:p>
          <w:p>
            <w:pPr>
              <w:spacing w:line="360" w:lineRule="auto"/>
              <w:rPr>
                <w:rFonts w:ascii="宋体" w:hAnsi="宋体"/>
                <w:sz w:val="24"/>
              </w:rPr>
            </w:pPr>
            <w:r>
              <w:rPr>
                <w:rFonts w:hint="eastAsia" w:ascii="宋体" w:hAnsi="宋体"/>
                <w:sz w:val="24"/>
              </w:rPr>
              <w:t>注：依法不需要缴纳社会保障资金的供应商，须提供相应文件证明其依法不需要缴纳社会保障资金。</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9_7-8</w:t>
            </w:r>
          </w:p>
        </w:tc>
        <w:tc>
          <w:tcPr>
            <w:tcW w:w="8111" w:type="dxa"/>
            <w:vAlign w:val="center"/>
          </w:tcPr>
          <w:p>
            <w:pPr>
              <w:spacing w:line="360" w:lineRule="auto"/>
              <w:rPr>
                <w:rFonts w:ascii="宋体" w:hAnsi="宋体"/>
                <w:sz w:val="24"/>
              </w:rPr>
            </w:pPr>
            <w:bookmarkStart w:id="17" w:name="_Hlk2075141"/>
            <w:r>
              <w:rPr>
                <w:rFonts w:hint="eastAsia" w:ascii="宋体" w:hAnsi="宋体"/>
                <w:sz w:val="24"/>
              </w:rPr>
              <w:t>投标人应提供开标日期前六个月内任意一个月依法纳税（法人单位必须为增值税或营业税或企业所得税）证明（银行缴费凭证或税务机关开具的证明）复印件（加盖投标人公章）</w:t>
            </w:r>
          </w:p>
          <w:p>
            <w:pPr>
              <w:spacing w:line="360" w:lineRule="auto"/>
              <w:rPr>
                <w:rFonts w:ascii="宋体" w:hAnsi="宋体"/>
                <w:sz w:val="24"/>
              </w:rPr>
            </w:pPr>
            <w:r>
              <w:rPr>
                <w:rFonts w:hint="eastAsia" w:ascii="宋体" w:hAnsi="宋体"/>
                <w:sz w:val="24"/>
              </w:rPr>
              <w:t>注：依法免税或零报税的供应商，须提供相应文件证明其依法免税证明文件或纳税申报表复印件。</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9_7-9</w:t>
            </w:r>
          </w:p>
        </w:tc>
        <w:tc>
          <w:tcPr>
            <w:tcW w:w="8111" w:type="dxa"/>
            <w:vAlign w:val="center"/>
          </w:tcPr>
          <w:p>
            <w:pPr>
              <w:spacing w:line="360" w:lineRule="auto"/>
              <w:rPr>
                <w:rFonts w:ascii="宋体" w:hAnsi="宋体"/>
                <w:sz w:val="24"/>
              </w:rPr>
            </w:pPr>
            <w:r>
              <w:rPr>
                <w:rFonts w:hint="eastAsia" w:ascii="宋体" w:hAnsi="宋体"/>
                <w:sz w:val="24"/>
              </w:rPr>
              <w:t>投标人应提供具有履行合同所必需的设备和专业技术能力的证明材料</w:t>
            </w:r>
            <w:r>
              <w:rPr>
                <w:rFonts w:hint="eastAsia" w:ascii="宋体" w:hAnsi="宋体"/>
                <w:b/>
                <w:sz w:val="24"/>
              </w:rPr>
              <w:t>（如招标文件第四章项目需求中对设备和专业技术能力提出了实质性要求，则投标人须按要求提供相关证明材料，授权代表签字并加盖公章）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9_7-10</w:t>
            </w:r>
          </w:p>
        </w:tc>
        <w:tc>
          <w:tcPr>
            <w:tcW w:w="8111" w:type="dxa"/>
            <w:vAlign w:val="center"/>
          </w:tcPr>
          <w:p>
            <w:pPr>
              <w:spacing w:line="360" w:lineRule="auto"/>
              <w:rPr>
                <w:rFonts w:ascii="宋体" w:hAnsi="宋体"/>
                <w:sz w:val="24"/>
              </w:rPr>
            </w:pPr>
            <w:r>
              <w:rPr>
                <w:rFonts w:ascii="宋体" w:hAnsi="宋体"/>
                <w:sz w:val="24"/>
              </w:rPr>
              <w:t>参加</w:t>
            </w:r>
            <w:r>
              <w:rPr>
                <w:rFonts w:hint="eastAsia" w:ascii="宋体" w:hAnsi="宋体"/>
                <w:sz w:val="24"/>
              </w:rPr>
              <w:t>此次招标</w:t>
            </w:r>
            <w:r>
              <w:rPr>
                <w:rFonts w:ascii="宋体" w:hAnsi="宋体"/>
                <w:sz w:val="24"/>
              </w:rPr>
              <w:t>采购活动前三年内，在经营活动中没有重大违法记录的声明</w:t>
            </w:r>
            <w:r>
              <w:rPr>
                <w:rFonts w:hint="eastAsia" w:ascii="宋体" w:hAnsi="宋体"/>
                <w:sz w:val="24"/>
              </w:rPr>
              <w:t>原件</w:t>
            </w:r>
            <w:r>
              <w:rPr>
                <w:rFonts w:ascii="宋体" w:hAnsi="宋体"/>
                <w:sz w:val="24"/>
              </w:rPr>
              <w:t>（须加盖投标人公章）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9_7-11</w:t>
            </w:r>
          </w:p>
        </w:tc>
        <w:tc>
          <w:tcPr>
            <w:tcW w:w="8111" w:type="dxa"/>
            <w:vAlign w:val="center"/>
          </w:tcPr>
          <w:p>
            <w:pPr>
              <w:spacing w:line="360" w:lineRule="auto"/>
              <w:rPr>
                <w:rFonts w:ascii="宋体" w:hAnsi="宋体"/>
                <w:sz w:val="24"/>
              </w:rPr>
            </w:pPr>
            <w:r>
              <w:rPr>
                <w:rFonts w:hint="eastAsia" w:ascii="宋体" w:hAnsi="宋体"/>
                <w:sz w:val="24"/>
              </w:rPr>
              <w:t>信用声明函</w:t>
            </w:r>
            <w:r>
              <w:rPr>
                <w:rFonts w:ascii="宋体" w:hAnsi="宋体"/>
                <w:sz w:val="24"/>
              </w:rPr>
              <w:t>（须加盖投标人公章）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1016" w:type="dxa"/>
            <w:vAlign w:val="center"/>
          </w:tcPr>
          <w:p>
            <w:pPr>
              <w:spacing w:line="360" w:lineRule="auto"/>
              <w:jc w:val="center"/>
              <w:rPr>
                <w:rFonts w:ascii="宋体" w:hAnsi="宋体"/>
                <w:sz w:val="24"/>
              </w:rPr>
            </w:pPr>
            <w:r>
              <w:rPr>
                <w:rFonts w:ascii="宋体" w:hAnsi="宋体"/>
                <w:sz w:val="24"/>
              </w:rPr>
              <w:t>9_7-12</w:t>
            </w:r>
          </w:p>
        </w:tc>
        <w:tc>
          <w:tcPr>
            <w:tcW w:w="8111" w:type="dxa"/>
            <w:vAlign w:val="center"/>
          </w:tcPr>
          <w:p>
            <w:pPr>
              <w:spacing w:line="360" w:lineRule="auto"/>
              <w:rPr>
                <w:rFonts w:ascii="宋体" w:hAnsi="宋体"/>
                <w:sz w:val="24"/>
              </w:rPr>
            </w:pPr>
            <w:r>
              <w:rPr>
                <w:rFonts w:ascii="宋体" w:hAnsi="宋体"/>
                <w:sz w:val="24"/>
              </w:rPr>
              <w:t>招标文件要求或投标人认为必要的其他资格证明文件（复印件，须加盖投标人公章）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 w:hRule="atLeast"/>
          <w:jc w:val="center"/>
        </w:trPr>
        <w:tc>
          <w:tcPr>
            <w:tcW w:w="1016" w:type="dxa"/>
            <w:vAlign w:val="center"/>
          </w:tcPr>
          <w:p>
            <w:pPr>
              <w:spacing w:line="360" w:lineRule="auto"/>
              <w:jc w:val="center"/>
              <w:rPr>
                <w:rFonts w:ascii="宋体" w:hAnsi="宋体"/>
                <w:sz w:val="24"/>
              </w:rPr>
            </w:pPr>
            <w:r>
              <w:rPr>
                <w:rFonts w:ascii="宋体" w:hAnsi="宋体"/>
                <w:sz w:val="24"/>
              </w:rPr>
              <w:t>12.1</w:t>
            </w:r>
          </w:p>
        </w:tc>
        <w:tc>
          <w:tcPr>
            <w:tcW w:w="8111" w:type="dxa"/>
            <w:vAlign w:val="center"/>
          </w:tcPr>
          <w:p>
            <w:pPr>
              <w:spacing w:line="360" w:lineRule="auto"/>
              <w:rPr>
                <w:rFonts w:ascii="宋体" w:hAnsi="宋体"/>
                <w:b/>
                <w:sz w:val="24"/>
              </w:rPr>
            </w:pPr>
            <w:r>
              <w:rPr>
                <w:rFonts w:hint="eastAsia" w:ascii="宋体" w:hAnsi="宋体"/>
                <w:b/>
                <w:sz w:val="24"/>
              </w:rPr>
              <w:t>投标保证金：人民币陆万元整（￥</w:t>
            </w:r>
            <w:r>
              <w:rPr>
                <w:rFonts w:ascii="宋体" w:hAnsi="宋体"/>
                <w:b/>
                <w:sz w:val="24"/>
              </w:rPr>
              <w:t>60000.00</w:t>
            </w:r>
            <w:r>
              <w:rPr>
                <w:rFonts w:hint="eastAsia" w:ascii="宋体" w:hAnsi="宋体"/>
                <w:b/>
                <w:sz w:val="24"/>
              </w:rPr>
              <w:t>元）</w:t>
            </w:r>
          </w:p>
          <w:p>
            <w:pPr>
              <w:spacing w:line="360" w:lineRule="auto"/>
              <w:rPr>
                <w:rFonts w:ascii="宋体" w:hAnsi="宋体"/>
                <w:b/>
                <w:sz w:val="24"/>
              </w:rPr>
            </w:pPr>
            <w:r>
              <w:rPr>
                <w:rFonts w:hint="eastAsia" w:ascii="宋体" w:hAnsi="宋体"/>
                <w:b/>
                <w:sz w:val="24"/>
              </w:rPr>
              <w:t>递交截止时间：同投标截止时间。</w:t>
            </w:r>
          </w:p>
          <w:p>
            <w:pPr>
              <w:spacing w:line="360" w:lineRule="auto"/>
              <w:rPr>
                <w:rFonts w:ascii="宋体" w:hAnsi="宋体"/>
                <w:sz w:val="24"/>
              </w:rPr>
            </w:pPr>
            <w:r>
              <w:rPr>
                <w:rFonts w:ascii="宋体" w:hAnsi="宋体"/>
                <w:sz w:val="24"/>
              </w:rPr>
              <w:t>交纳投标保证金形式：电汇</w:t>
            </w:r>
            <w:r>
              <w:rPr>
                <w:rFonts w:hint="eastAsia" w:ascii="宋体" w:hAnsi="宋体"/>
                <w:sz w:val="24"/>
              </w:rPr>
              <w:t>、网银转账、</w:t>
            </w:r>
            <w:r>
              <w:rPr>
                <w:rFonts w:ascii="宋体" w:hAnsi="宋体"/>
                <w:sz w:val="24"/>
              </w:rPr>
              <w:t>支票、保函等非现金形式</w:t>
            </w:r>
            <w:r>
              <w:rPr>
                <w:rFonts w:hint="eastAsia" w:ascii="宋体" w:hAnsi="宋体"/>
                <w:sz w:val="24"/>
              </w:rPr>
              <w:t>。</w:t>
            </w:r>
            <w:r>
              <w:rPr>
                <w:rFonts w:hint="eastAsia" w:ascii="宋体" w:hAnsi="宋体"/>
                <w:b/>
                <w:bCs/>
                <w:sz w:val="24"/>
              </w:rPr>
              <w:t>为减少收取</w:t>
            </w:r>
            <w:r>
              <w:rPr>
                <w:rFonts w:ascii="宋体" w:hAnsi="宋体"/>
                <w:b/>
                <w:bCs/>
                <w:sz w:val="24"/>
              </w:rPr>
              <w:t>/退还保证金的手续，建议采用电汇</w:t>
            </w:r>
            <w:r>
              <w:rPr>
                <w:rFonts w:hint="eastAsia" w:ascii="宋体" w:hAnsi="宋体"/>
                <w:b/>
                <w:bCs/>
                <w:sz w:val="24"/>
              </w:rPr>
              <w:t>或网银转账方式缴纳保证金。</w:t>
            </w:r>
          </w:p>
          <w:p>
            <w:pPr>
              <w:spacing w:line="360" w:lineRule="auto"/>
              <w:rPr>
                <w:rFonts w:ascii="宋体" w:hAnsi="宋体"/>
                <w:b/>
                <w:sz w:val="24"/>
                <w:szCs w:val="21"/>
              </w:rPr>
            </w:pPr>
            <w:r>
              <w:rPr>
                <w:rFonts w:hint="eastAsia" w:ascii="宋体" w:hAnsi="宋体"/>
                <w:b/>
                <w:sz w:val="24"/>
                <w:szCs w:val="21"/>
              </w:rPr>
              <w:t>账户名称：</w:t>
            </w:r>
            <w:r>
              <w:rPr>
                <w:rFonts w:ascii="宋体" w:hAnsi="宋体"/>
                <w:b/>
                <w:sz w:val="24"/>
                <w:szCs w:val="21"/>
              </w:rPr>
              <w:t xml:space="preserve"> </w:t>
            </w:r>
            <w:r>
              <w:rPr>
                <w:rFonts w:hint="eastAsia" w:ascii="宋体" w:hAnsi="宋体"/>
                <w:b/>
                <w:sz w:val="24"/>
                <w:szCs w:val="21"/>
              </w:rPr>
              <w:t>北京国际工程咨询有限公司</w:t>
            </w:r>
          </w:p>
          <w:p>
            <w:pPr>
              <w:spacing w:line="360" w:lineRule="auto"/>
              <w:rPr>
                <w:rFonts w:ascii="宋体" w:hAnsi="宋体"/>
                <w:sz w:val="24"/>
                <w:szCs w:val="21"/>
              </w:rPr>
            </w:pPr>
            <w:r>
              <w:rPr>
                <w:rFonts w:hint="eastAsia" w:ascii="宋体" w:hAnsi="宋体"/>
                <w:sz w:val="24"/>
                <w:szCs w:val="21"/>
              </w:rPr>
              <w:t>开户银行：华夏银行北京学院路支行</w:t>
            </w:r>
            <w:r>
              <w:rPr>
                <w:rFonts w:ascii="宋体" w:hAnsi="宋体"/>
                <w:sz w:val="24"/>
                <w:szCs w:val="21"/>
              </w:rPr>
              <w:t xml:space="preserve">              </w:t>
            </w:r>
          </w:p>
          <w:p>
            <w:pPr>
              <w:spacing w:line="360" w:lineRule="auto"/>
              <w:rPr>
                <w:rFonts w:ascii="宋体" w:hAnsi="宋体"/>
                <w:sz w:val="24"/>
              </w:rPr>
            </w:pPr>
            <w:r>
              <w:rPr>
                <w:rFonts w:hint="eastAsia" w:ascii="宋体" w:hAnsi="宋体"/>
                <w:sz w:val="24"/>
                <w:szCs w:val="21"/>
              </w:rPr>
              <w:t>帐</w:t>
            </w:r>
            <w:r>
              <w:rPr>
                <w:rFonts w:ascii="宋体" w:hAnsi="宋体"/>
                <w:sz w:val="24"/>
                <w:szCs w:val="21"/>
              </w:rPr>
              <w:t xml:space="preserve">  </w:t>
            </w:r>
            <w:r>
              <w:rPr>
                <w:rFonts w:hint="eastAsia" w:ascii="宋体" w:hAnsi="宋体"/>
                <w:sz w:val="24"/>
                <w:szCs w:val="21"/>
              </w:rPr>
              <w:t>号：</w:t>
            </w:r>
            <w:r>
              <w:rPr>
                <w:rFonts w:ascii="宋体" w:hAnsi="宋体"/>
                <w:sz w:val="24"/>
                <w:szCs w:val="21"/>
              </w:rPr>
              <w:t>10242000000002546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jc w:val="center"/>
        </w:trPr>
        <w:tc>
          <w:tcPr>
            <w:tcW w:w="1016" w:type="dxa"/>
            <w:vAlign w:val="center"/>
          </w:tcPr>
          <w:p>
            <w:pPr>
              <w:spacing w:line="360" w:lineRule="auto"/>
              <w:jc w:val="center"/>
              <w:rPr>
                <w:rFonts w:ascii="宋体" w:hAnsi="宋体"/>
                <w:sz w:val="24"/>
              </w:rPr>
            </w:pPr>
            <w:r>
              <w:rPr>
                <w:rFonts w:ascii="宋体" w:hAnsi="宋体"/>
                <w:sz w:val="24"/>
              </w:rPr>
              <w:t>13.1</w:t>
            </w:r>
          </w:p>
        </w:tc>
        <w:tc>
          <w:tcPr>
            <w:tcW w:w="8111" w:type="dxa"/>
            <w:vAlign w:val="center"/>
          </w:tcPr>
          <w:p>
            <w:pPr>
              <w:spacing w:line="360" w:lineRule="auto"/>
              <w:ind w:left="1592" w:hanging="1592"/>
              <w:rPr>
                <w:rFonts w:ascii="宋体" w:hAnsi="宋体"/>
                <w:sz w:val="24"/>
              </w:rPr>
            </w:pPr>
            <w:r>
              <w:rPr>
                <w:rFonts w:hint="eastAsia" w:ascii="宋体" w:hAnsi="宋体"/>
                <w:sz w:val="24"/>
              </w:rPr>
              <w:t>投标有效期：</w:t>
            </w:r>
            <w:r>
              <w:rPr>
                <w:rFonts w:ascii="宋体" w:hAnsi="宋体"/>
                <w:sz w:val="24"/>
              </w:rPr>
              <w:t>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 w:hRule="atLeast"/>
          <w:jc w:val="center"/>
        </w:trPr>
        <w:tc>
          <w:tcPr>
            <w:tcW w:w="1016" w:type="dxa"/>
            <w:vAlign w:val="center"/>
          </w:tcPr>
          <w:p>
            <w:pPr>
              <w:spacing w:line="360" w:lineRule="auto"/>
              <w:jc w:val="center"/>
              <w:rPr>
                <w:rFonts w:ascii="宋体" w:hAnsi="宋体"/>
                <w:sz w:val="24"/>
              </w:rPr>
            </w:pPr>
            <w:r>
              <w:rPr>
                <w:rFonts w:ascii="宋体" w:hAnsi="宋体"/>
                <w:sz w:val="24"/>
              </w:rPr>
              <w:t>14.1</w:t>
            </w:r>
          </w:p>
        </w:tc>
        <w:tc>
          <w:tcPr>
            <w:tcW w:w="8111" w:type="dxa"/>
            <w:vAlign w:val="center"/>
          </w:tcPr>
          <w:p>
            <w:pPr>
              <w:spacing w:line="360" w:lineRule="auto"/>
              <w:rPr>
                <w:rFonts w:ascii="宋体" w:hAnsi="宋体"/>
                <w:b/>
                <w:sz w:val="24"/>
              </w:rPr>
            </w:pPr>
            <w:r>
              <w:rPr>
                <w:rFonts w:hint="eastAsia" w:ascii="宋体" w:hAnsi="宋体"/>
                <w:sz w:val="24"/>
              </w:rPr>
              <w:t>投标文件：</w:t>
            </w:r>
            <w:r>
              <w:rPr>
                <w:rFonts w:hint="eastAsia" w:ascii="宋体" w:hAnsi="宋体"/>
                <w:b/>
                <w:sz w:val="24"/>
              </w:rPr>
              <w:t>正本：</w:t>
            </w:r>
            <w:r>
              <w:rPr>
                <w:rFonts w:ascii="宋体" w:hAnsi="宋体"/>
                <w:b/>
                <w:sz w:val="24"/>
              </w:rPr>
              <w:t>1份；副本：5份；电子版：2份。</w:t>
            </w:r>
          </w:p>
          <w:p>
            <w:pPr>
              <w:spacing w:line="360" w:lineRule="auto"/>
              <w:rPr>
                <w:rFonts w:ascii="宋体" w:hAnsi="宋体"/>
                <w:b/>
                <w:sz w:val="24"/>
              </w:rPr>
            </w:pPr>
            <w:r>
              <w:rPr>
                <w:rFonts w:hint="eastAsia" w:ascii="宋体" w:hAnsi="宋体"/>
                <w:b/>
                <w:sz w:val="24"/>
              </w:rPr>
              <w:t>（电子文件规定：提供文件的可编辑版本和盖红章的</w:t>
            </w:r>
            <w:r>
              <w:rPr>
                <w:rFonts w:ascii="宋体" w:hAnsi="宋体"/>
                <w:b/>
                <w:sz w:val="24"/>
              </w:rPr>
              <w:t>PDF扫描件</w:t>
            </w:r>
            <w:r>
              <w:rPr>
                <w:rFonts w:hint="eastAsia" w:ascii="宋体" w:hAnsi="宋体"/>
                <w:b/>
                <w:sz w:val="24"/>
              </w:rPr>
              <w:t>，</w:t>
            </w:r>
            <w:r>
              <w:rPr>
                <w:rFonts w:ascii="宋体" w:hAnsi="宋体"/>
                <w:b/>
                <w:sz w:val="24"/>
              </w:rPr>
              <w:t>存储载体为USB存储设备</w:t>
            </w:r>
            <w:r>
              <w:rPr>
                <w:rFonts w:hint="eastAsia" w:ascii="宋体" w:hAnsi="宋体"/>
                <w:b/>
                <w:sz w:val="24"/>
              </w:rPr>
              <w:t>）。</w:t>
            </w:r>
          </w:p>
          <w:p>
            <w:pPr>
              <w:spacing w:line="360" w:lineRule="auto"/>
              <w:rPr>
                <w:rFonts w:ascii="宋体" w:hAnsi="宋体"/>
                <w:sz w:val="24"/>
              </w:rPr>
            </w:pPr>
            <w:r>
              <w:rPr>
                <w:rFonts w:hint="eastAsia" w:ascii="宋体" w:hAnsi="宋体"/>
                <w:sz w:val="24"/>
              </w:rPr>
              <w:t>电子文件规定格式为：</w:t>
            </w:r>
          </w:p>
          <w:p>
            <w:pPr>
              <w:spacing w:line="360" w:lineRule="auto"/>
              <w:rPr>
                <w:rFonts w:ascii="宋体" w:hAnsi="宋体"/>
                <w:sz w:val="24"/>
              </w:rPr>
            </w:pPr>
            <w:r>
              <w:rPr>
                <w:rFonts w:hint="eastAsia" w:ascii="宋体" w:hAnsi="宋体"/>
                <w:sz w:val="24"/>
              </w:rPr>
              <w:t>（一）文本文件采用</w:t>
            </w:r>
            <w:r>
              <w:rPr>
                <w:rFonts w:ascii="宋体" w:hAnsi="宋体"/>
                <w:sz w:val="24"/>
              </w:rPr>
              <w:t>DOC、RTF、TXT、PDF格式；</w:t>
            </w:r>
          </w:p>
          <w:p>
            <w:pPr>
              <w:spacing w:line="360" w:lineRule="auto"/>
              <w:rPr>
                <w:rFonts w:ascii="宋体" w:hAnsi="宋体"/>
                <w:sz w:val="24"/>
              </w:rPr>
            </w:pPr>
            <w:r>
              <w:rPr>
                <w:rFonts w:hint="eastAsia" w:ascii="宋体" w:hAnsi="宋体"/>
                <w:sz w:val="24"/>
              </w:rPr>
              <w:t>（二）图像文件采用</w:t>
            </w:r>
            <w:r>
              <w:rPr>
                <w:rFonts w:ascii="宋体" w:hAnsi="宋体"/>
                <w:sz w:val="24"/>
              </w:rPr>
              <w:t>JPEG、TIFF格式；</w:t>
            </w:r>
          </w:p>
          <w:p>
            <w:pPr>
              <w:spacing w:line="360" w:lineRule="auto"/>
              <w:rPr>
                <w:rFonts w:ascii="宋体" w:hAnsi="宋体"/>
                <w:sz w:val="24"/>
              </w:rPr>
            </w:pPr>
            <w:r>
              <w:rPr>
                <w:rFonts w:hint="eastAsia" w:ascii="宋体" w:hAnsi="宋体"/>
                <w:sz w:val="24"/>
              </w:rPr>
              <w:t>（三）影像文件采用</w:t>
            </w:r>
            <w:r>
              <w:rPr>
                <w:rFonts w:ascii="宋体" w:hAnsi="宋体"/>
                <w:sz w:val="24"/>
              </w:rPr>
              <w:t>MPEG、AVI格式；</w:t>
            </w:r>
          </w:p>
          <w:p>
            <w:pPr>
              <w:spacing w:line="360" w:lineRule="auto"/>
              <w:rPr>
                <w:rFonts w:ascii="宋体" w:hAnsi="宋体"/>
                <w:b/>
                <w:sz w:val="24"/>
              </w:rPr>
            </w:pPr>
            <w:r>
              <w:rPr>
                <w:rFonts w:hint="eastAsia" w:ascii="宋体" w:hAnsi="宋体"/>
                <w:sz w:val="24"/>
              </w:rPr>
              <w:t>（四）声音文件采用</w:t>
            </w:r>
            <w:r>
              <w:rPr>
                <w:rFonts w:ascii="宋体" w:hAnsi="宋体"/>
                <w:sz w:val="24"/>
              </w:rPr>
              <w:t>WAV、MP3格式。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 w:hRule="atLeast"/>
          <w:jc w:val="center"/>
        </w:trPr>
        <w:tc>
          <w:tcPr>
            <w:tcW w:w="1016" w:type="dxa"/>
            <w:vAlign w:val="center"/>
          </w:tcPr>
          <w:p>
            <w:pPr>
              <w:spacing w:line="360" w:lineRule="auto"/>
              <w:jc w:val="center"/>
              <w:rPr>
                <w:rFonts w:ascii="宋体" w:hAnsi="宋体"/>
                <w:sz w:val="24"/>
              </w:rPr>
            </w:pPr>
            <w:r>
              <w:rPr>
                <w:rFonts w:ascii="宋体" w:hAnsi="宋体"/>
                <w:sz w:val="24"/>
              </w:rPr>
              <w:t>16.1</w:t>
            </w:r>
          </w:p>
        </w:tc>
        <w:tc>
          <w:tcPr>
            <w:tcW w:w="8111" w:type="dxa"/>
            <w:vAlign w:val="center"/>
          </w:tcPr>
          <w:p>
            <w:pPr>
              <w:spacing w:line="360" w:lineRule="auto"/>
              <w:rPr>
                <w:rFonts w:ascii="宋体" w:hAnsi="宋体"/>
                <w:sz w:val="24"/>
              </w:rPr>
            </w:pPr>
            <w:r>
              <w:rPr>
                <w:rFonts w:hint="eastAsia" w:ascii="宋体" w:hAnsi="宋体"/>
                <w:sz w:val="24"/>
              </w:rPr>
              <w:t>投标截止时间：</w:t>
            </w:r>
            <w:r>
              <w:rPr>
                <w:rFonts w:ascii="宋体" w:hAnsi="宋体"/>
                <w:sz w:val="24"/>
              </w:rPr>
              <w:t>20</w:t>
            </w:r>
            <w:r>
              <w:rPr>
                <w:rFonts w:hint="eastAsia" w:ascii="宋体" w:hAnsi="宋体"/>
                <w:sz w:val="24"/>
              </w:rPr>
              <w:t>20年07月23日09：</w:t>
            </w:r>
            <w:r>
              <w:rPr>
                <w:rFonts w:ascii="宋体" w:hAnsi="宋体"/>
                <w:sz w:val="24"/>
              </w:rPr>
              <w:t>3</w:t>
            </w:r>
            <w:r>
              <w:rPr>
                <w:rFonts w:hint="eastAsia" w:ascii="宋体" w:hAnsi="宋体"/>
                <w:sz w:val="24"/>
              </w:rPr>
              <w:t>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016" w:type="dxa"/>
            <w:vAlign w:val="center"/>
          </w:tcPr>
          <w:p>
            <w:pPr>
              <w:spacing w:line="360" w:lineRule="auto"/>
              <w:jc w:val="center"/>
              <w:rPr>
                <w:rFonts w:ascii="宋体" w:hAnsi="宋体"/>
                <w:sz w:val="24"/>
              </w:rPr>
            </w:pPr>
            <w:r>
              <w:rPr>
                <w:rFonts w:ascii="宋体" w:hAnsi="宋体"/>
                <w:sz w:val="24"/>
              </w:rPr>
              <w:t>18.1</w:t>
            </w:r>
          </w:p>
        </w:tc>
        <w:tc>
          <w:tcPr>
            <w:tcW w:w="8111" w:type="dxa"/>
            <w:vAlign w:val="center"/>
          </w:tcPr>
          <w:p>
            <w:pPr>
              <w:spacing w:line="360" w:lineRule="auto"/>
              <w:rPr>
                <w:rFonts w:ascii="宋体" w:hAnsi="宋体"/>
                <w:sz w:val="24"/>
              </w:rPr>
            </w:pPr>
            <w:r>
              <w:rPr>
                <w:rFonts w:hint="eastAsia" w:ascii="宋体" w:hAnsi="宋体"/>
                <w:sz w:val="24"/>
              </w:rPr>
              <w:t>开标时间：</w:t>
            </w:r>
            <w:r>
              <w:rPr>
                <w:rFonts w:ascii="宋体" w:hAnsi="宋体"/>
                <w:sz w:val="24"/>
              </w:rPr>
              <w:t>20</w:t>
            </w:r>
            <w:r>
              <w:rPr>
                <w:rFonts w:hint="eastAsia" w:ascii="宋体" w:hAnsi="宋体"/>
                <w:sz w:val="24"/>
              </w:rPr>
              <w:t>20年07月23日09：</w:t>
            </w:r>
            <w:r>
              <w:rPr>
                <w:rFonts w:ascii="宋体" w:hAnsi="宋体"/>
                <w:sz w:val="24"/>
              </w:rPr>
              <w:t>3</w:t>
            </w:r>
            <w:r>
              <w:rPr>
                <w:rFonts w:hint="eastAsia" w:ascii="宋体" w:hAnsi="宋体"/>
                <w:sz w:val="24"/>
              </w:rPr>
              <w:t>0（北京时间）</w:t>
            </w:r>
          </w:p>
          <w:p>
            <w:pPr>
              <w:spacing w:line="360" w:lineRule="auto"/>
              <w:rPr>
                <w:rFonts w:ascii="宋体" w:hAnsi="宋体"/>
                <w:sz w:val="24"/>
              </w:rPr>
            </w:pPr>
            <w:r>
              <w:rPr>
                <w:rFonts w:hint="eastAsia" w:ascii="宋体" w:hAnsi="宋体"/>
                <w:sz w:val="24"/>
              </w:rPr>
              <w:t>投标文件递交地点、开标地点：北京市海淀区学院路30号科大天工大厦A座616会议室（北四环学院桥东北角）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016" w:type="dxa"/>
            <w:vAlign w:val="center"/>
          </w:tcPr>
          <w:p>
            <w:pPr>
              <w:spacing w:line="360" w:lineRule="auto"/>
              <w:jc w:val="center"/>
              <w:rPr>
                <w:rFonts w:ascii="宋体" w:hAnsi="宋体"/>
                <w:sz w:val="24"/>
              </w:rPr>
            </w:pPr>
            <w:r>
              <w:rPr>
                <w:rFonts w:ascii="宋体" w:hAnsi="宋体"/>
                <w:sz w:val="24"/>
              </w:rPr>
              <w:t>26.1</w:t>
            </w:r>
          </w:p>
        </w:tc>
        <w:tc>
          <w:tcPr>
            <w:tcW w:w="8111" w:type="dxa"/>
            <w:vAlign w:val="center"/>
          </w:tcPr>
          <w:p>
            <w:pPr>
              <w:spacing w:line="360" w:lineRule="auto"/>
              <w:rPr>
                <w:rFonts w:ascii="宋体" w:hAnsi="宋体"/>
                <w:sz w:val="24"/>
              </w:rPr>
            </w:pPr>
            <w:r>
              <w:rPr>
                <w:rFonts w:hint="eastAsia" w:ascii="宋体" w:hAnsi="宋体"/>
                <w:sz w:val="24"/>
              </w:rPr>
              <w:t>政府采购合同：中标人应在政府采购合同签订后的</w:t>
            </w:r>
            <w:r>
              <w:rPr>
                <w:rFonts w:ascii="宋体" w:hAnsi="宋体"/>
                <w:sz w:val="24"/>
              </w:rPr>
              <w:t>24小时之内将合同扫描件发送电子邮件至bjgjgczb1@163.com，标题为“BIECC-ZBXX/清设招第XX</w:t>
            </w:r>
            <w:r>
              <w:rPr>
                <w:rFonts w:hint="eastAsia" w:ascii="宋体" w:hAnsi="宋体"/>
                <w:sz w:val="24"/>
              </w:rPr>
              <w:t>号政府采购合同”。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016" w:type="dxa"/>
            <w:vAlign w:val="center"/>
          </w:tcPr>
          <w:p>
            <w:pPr>
              <w:spacing w:line="360" w:lineRule="auto"/>
              <w:jc w:val="center"/>
              <w:rPr>
                <w:rFonts w:ascii="宋体" w:hAnsi="宋体"/>
                <w:sz w:val="24"/>
              </w:rPr>
            </w:pPr>
            <w:r>
              <w:rPr>
                <w:rFonts w:ascii="宋体" w:hAnsi="宋体"/>
                <w:sz w:val="24"/>
              </w:rPr>
              <w:t>26.5</w:t>
            </w:r>
          </w:p>
        </w:tc>
        <w:tc>
          <w:tcPr>
            <w:tcW w:w="8111" w:type="dxa"/>
            <w:vAlign w:val="center"/>
          </w:tcPr>
          <w:p>
            <w:pPr>
              <w:spacing w:line="360" w:lineRule="auto"/>
              <w:rPr>
                <w:rFonts w:ascii="宋体" w:hAnsi="宋体"/>
                <w:sz w:val="24"/>
              </w:rPr>
            </w:pPr>
            <w:r>
              <w:rPr>
                <w:rFonts w:hint="eastAsia" w:ascii="宋体" w:hAnsi="宋体"/>
                <w:sz w:val="24"/>
              </w:rPr>
              <w:t>数量增加变更：不超过</w:t>
            </w:r>
            <w:r>
              <w:rPr>
                <w:rFonts w:ascii="宋体" w:hAnsi="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16" w:type="dxa"/>
            <w:vAlign w:val="center"/>
          </w:tcPr>
          <w:p>
            <w:pPr>
              <w:spacing w:line="360" w:lineRule="auto"/>
              <w:jc w:val="center"/>
              <w:rPr>
                <w:rFonts w:ascii="宋体" w:hAnsi="宋体"/>
                <w:sz w:val="24"/>
              </w:rPr>
            </w:pPr>
            <w:r>
              <w:rPr>
                <w:rFonts w:ascii="宋体" w:hAnsi="宋体"/>
                <w:sz w:val="24"/>
              </w:rPr>
              <w:t>27.1</w:t>
            </w:r>
          </w:p>
        </w:tc>
        <w:tc>
          <w:tcPr>
            <w:tcW w:w="8111" w:type="dxa"/>
            <w:vAlign w:val="center"/>
          </w:tcPr>
          <w:p>
            <w:pPr>
              <w:spacing w:line="360" w:lineRule="auto"/>
              <w:rPr>
                <w:rFonts w:ascii="宋体" w:hAnsi="宋体"/>
                <w:sz w:val="24"/>
              </w:rPr>
            </w:pPr>
            <w:r>
              <w:rPr>
                <w:rFonts w:ascii="宋体" w:hAnsi="宋体"/>
                <w:sz w:val="24"/>
              </w:rPr>
              <w:t>履约保证金：</w:t>
            </w:r>
            <w:r>
              <w:rPr>
                <w:rFonts w:hint="eastAsia" w:ascii="宋体" w:hAnsi="宋体"/>
                <w:sz w:val="24"/>
              </w:rPr>
              <w:t>本项目不适用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16" w:type="dxa"/>
            <w:vAlign w:val="center"/>
          </w:tcPr>
          <w:p>
            <w:pPr>
              <w:spacing w:line="360" w:lineRule="auto"/>
              <w:jc w:val="center"/>
              <w:rPr>
                <w:rFonts w:ascii="宋体" w:hAnsi="宋体"/>
                <w:sz w:val="24"/>
              </w:rPr>
            </w:pPr>
            <w:r>
              <w:rPr>
                <w:rFonts w:ascii="宋体" w:hAnsi="宋体"/>
                <w:sz w:val="24"/>
              </w:rPr>
              <w:t>28.1</w:t>
            </w:r>
          </w:p>
        </w:tc>
        <w:tc>
          <w:tcPr>
            <w:tcW w:w="8111" w:type="dxa"/>
            <w:vAlign w:val="center"/>
          </w:tcPr>
          <w:p>
            <w:pPr>
              <w:spacing w:line="360" w:lineRule="auto"/>
              <w:rPr>
                <w:rFonts w:ascii="宋体" w:hAnsi="宋体"/>
                <w:sz w:val="24"/>
              </w:rPr>
            </w:pPr>
            <w:r>
              <w:rPr>
                <w:rFonts w:ascii="宋体" w:hAnsi="宋体"/>
                <w:sz w:val="24"/>
              </w:rPr>
              <w:t>中标人须向采购代理机构按如下标准和规定交纳中标服务费。</w:t>
            </w:r>
          </w:p>
          <w:p>
            <w:pPr>
              <w:spacing w:line="360" w:lineRule="auto"/>
              <w:rPr>
                <w:rFonts w:ascii="宋体" w:hAnsi="宋体"/>
                <w:sz w:val="24"/>
              </w:rPr>
            </w:pPr>
            <w:r>
              <w:rPr>
                <w:rFonts w:ascii="宋体" w:hAnsi="宋体"/>
                <w:sz w:val="24"/>
              </w:rPr>
              <w:t>（1）以买卖双方签定的合同总额作为收费的计算基数。</w:t>
            </w:r>
          </w:p>
          <w:p>
            <w:pPr>
              <w:widowControl/>
              <w:spacing w:line="360" w:lineRule="auto"/>
              <w:rPr>
                <w:rFonts w:ascii="宋体" w:hAnsi="宋体"/>
                <w:kern w:val="0"/>
                <w:sz w:val="24"/>
              </w:rPr>
            </w:pPr>
            <w:r>
              <w:rPr>
                <w:rFonts w:ascii="宋体" w:hAnsi="宋体"/>
                <w:sz w:val="24"/>
              </w:rPr>
              <w:t>（2）采购代理机构</w:t>
            </w:r>
            <w:r>
              <w:rPr>
                <w:rFonts w:hint="eastAsia" w:ascii="宋体" w:hAnsi="宋体"/>
                <w:sz w:val="24"/>
              </w:rPr>
              <w:t>参照原</w:t>
            </w:r>
            <w:r>
              <w:rPr>
                <w:rFonts w:ascii="宋体" w:hAnsi="宋体"/>
                <w:sz w:val="24"/>
              </w:rPr>
              <w:t>计价格[2002]1980号文、</w:t>
            </w:r>
            <w:r>
              <w:rPr>
                <w:rFonts w:ascii="宋体" w:hAnsi="宋体"/>
                <w:kern w:val="0"/>
                <w:sz w:val="24"/>
              </w:rPr>
              <w:t>发改办价格[2003]857号文及发改</w:t>
            </w:r>
            <w:r>
              <w:rPr>
                <w:rFonts w:hint="eastAsia" w:ascii="宋体" w:hAnsi="宋体"/>
                <w:kern w:val="0"/>
                <w:sz w:val="24"/>
              </w:rPr>
              <w:t>办</w:t>
            </w:r>
            <w:r>
              <w:rPr>
                <w:rFonts w:ascii="宋体" w:hAnsi="宋体"/>
                <w:kern w:val="0"/>
                <w:sz w:val="24"/>
              </w:rPr>
              <w:t>价格</w:t>
            </w:r>
            <w:r>
              <w:rPr>
                <w:rFonts w:ascii="宋体" w:hAnsi="宋体"/>
                <w:sz w:val="24"/>
              </w:rPr>
              <w:t>[2011]534</w:t>
            </w:r>
            <w:r>
              <w:rPr>
                <w:rFonts w:ascii="宋体" w:hAnsi="宋体"/>
                <w:kern w:val="0"/>
                <w:sz w:val="24"/>
              </w:rPr>
              <w:t>号文有关规定向中标供应商收取</w:t>
            </w:r>
            <w:r>
              <w:rPr>
                <w:rFonts w:ascii="宋体" w:hAnsi="宋体"/>
                <w:sz w:val="24"/>
              </w:rPr>
              <w:t>中标服务费用。</w:t>
            </w:r>
          </w:p>
          <w:p>
            <w:pPr>
              <w:spacing w:line="360" w:lineRule="auto"/>
              <w:rPr>
                <w:rFonts w:ascii="宋体" w:hAnsi="宋体"/>
                <w:sz w:val="24"/>
              </w:rPr>
            </w:pPr>
            <w:r>
              <w:rPr>
                <w:rFonts w:ascii="宋体" w:hAnsi="宋体"/>
                <w:sz w:val="24"/>
              </w:rPr>
              <w:t>（3）中标服务费币种与中标签订合同的币种相同或招标机构同意的币种</w:t>
            </w:r>
          </w:p>
          <w:p>
            <w:pPr>
              <w:spacing w:line="360" w:lineRule="auto"/>
              <w:rPr>
                <w:rFonts w:ascii="宋体" w:hAnsi="宋体"/>
                <w:sz w:val="24"/>
              </w:rPr>
            </w:pPr>
            <w:r>
              <w:rPr>
                <w:rFonts w:ascii="宋体" w:hAnsi="宋体"/>
                <w:sz w:val="24"/>
              </w:rPr>
              <w:t>（4）中标服务费的交纳方式：</w:t>
            </w:r>
          </w:p>
          <w:p>
            <w:pPr>
              <w:spacing w:line="360" w:lineRule="auto"/>
              <w:ind w:firstLine="480"/>
              <w:rPr>
                <w:rFonts w:ascii="宋体" w:hAnsi="宋体"/>
                <w:sz w:val="24"/>
              </w:rPr>
            </w:pPr>
            <w:r>
              <w:rPr>
                <w:rFonts w:ascii="宋体" w:hAnsi="宋体"/>
                <w:sz w:val="24"/>
              </w:rPr>
              <w:t>在投标时，投标人向采购代理机构送交中标服务费承诺书。中标供应商在领取中标通知书时一次向采购代理机构交纳所有中标服务费。</w:t>
            </w:r>
          </w:p>
          <w:p>
            <w:pPr>
              <w:spacing w:line="360" w:lineRule="auto"/>
              <w:rPr>
                <w:rFonts w:ascii="宋体" w:hAnsi="宋体"/>
                <w:b/>
                <w:sz w:val="24"/>
                <w:szCs w:val="21"/>
              </w:rPr>
            </w:pPr>
            <w:r>
              <w:rPr>
                <w:rFonts w:hint="eastAsia" w:ascii="宋体" w:hAnsi="宋体"/>
                <w:b/>
                <w:sz w:val="24"/>
                <w:szCs w:val="21"/>
              </w:rPr>
              <w:t>账户名称：</w:t>
            </w:r>
            <w:r>
              <w:rPr>
                <w:rFonts w:ascii="宋体" w:hAnsi="宋体"/>
                <w:b/>
                <w:sz w:val="24"/>
                <w:szCs w:val="21"/>
              </w:rPr>
              <w:t xml:space="preserve"> </w:t>
            </w:r>
            <w:r>
              <w:rPr>
                <w:rFonts w:hint="eastAsia" w:ascii="宋体" w:hAnsi="宋体"/>
                <w:b/>
                <w:sz w:val="24"/>
                <w:szCs w:val="21"/>
              </w:rPr>
              <w:t>北京国际工程咨询有限公司</w:t>
            </w:r>
          </w:p>
          <w:p>
            <w:pPr>
              <w:spacing w:line="360" w:lineRule="auto"/>
              <w:rPr>
                <w:rFonts w:ascii="宋体" w:hAnsi="宋体"/>
                <w:sz w:val="24"/>
                <w:szCs w:val="21"/>
              </w:rPr>
            </w:pPr>
            <w:r>
              <w:rPr>
                <w:rFonts w:hint="eastAsia" w:ascii="宋体" w:hAnsi="宋体"/>
                <w:sz w:val="24"/>
                <w:szCs w:val="21"/>
              </w:rPr>
              <w:t>开户银行：华夏银行北京学院路支行</w:t>
            </w:r>
            <w:r>
              <w:rPr>
                <w:rFonts w:ascii="宋体" w:hAnsi="宋体"/>
                <w:sz w:val="24"/>
                <w:szCs w:val="21"/>
              </w:rPr>
              <w:t xml:space="preserve">              </w:t>
            </w:r>
          </w:p>
          <w:p>
            <w:pPr>
              <w:spacing w:line="360" w:lineRule="auto"/>
              <w:rPr>
                <w:rFonts w:ascii="宋体" w:hAnsi="宋体"/>
                <w:sz w:val="24"/>
              </w:rPr>
            </w:pPr>
            <w:r>
              <w:rPr>
                <w:rFonts w:hint="eastAsia" w:ascii="宋体" w:hAnsi="宋体"/>
                <w:sz w:val="24"/>
                <w:szCs w:val="21"/>
              </w:rPr>
              <w:t>帐</w:t>
            </w:r>
            <w:r>
              <w:rPr>
                <w:rFonts w:ascii="宋体" w:hAnsi="宋体"/>
                <w:sz w:val="24"/>
                <w:szCs w:val="21"/>
              </w:rPr>
              <w:t xml:space="preserve">  </w:t>
            </w:r>
            <w:r>
              <w:rPr>
                <w:rFonts w:hint="eastAsia" w:ascii="宋体" w:hAnsi="宋体"/>
                <w:sz w:val="24"/>
                <w:szCs w:val="21"/>
              </w:rPr>
              <w:t>号：</w:t>
            </w:r>
            <w:r>
              <w:rPr>
                <w:rFonts w:ascii="宋体" w:hAnsi="宋体"/>
                <w:sz w:val="24"/>
                <w:szCs w:val="21"/>
              </w:rPr>
              <w:t>10242000000002546</w:t>
            </w:r>
          </w:p>
        </w:tc>
      </w:tr>
    </w:tbl>
    <w:p>
      <w:pPr>
        <w:rPr>
          <w:b/>
          <w:bCs/>
          <w:kern w:val="44"/>
        </w:rPr>
      </w:pPr>
    </w:p>
    <w:p>
      <w:pPr>
        <w:widowControl/>
        <w:jc w:val="left"/>
        <w:rPr>
          <w:b/>
          <w:bCs/>
          <w:kern w:val="44"/>
        </w:rPr>
      </w:pPr>
      <w:r>
        <w:rPr>
          <w:b/>
          <w:bCs/>
          <w:kern w:val="44"/>
        </w:rPr>
        <w:br w:type="page"/>
      </w:r>
    </w:p>
    <w:p>
      <w:pPr>
        <w:pStyle w:val="2"/>
        <w:spacing w:line="360" w:lineRule="auto"/>
        <w:rPr>
          <w:rFonts w:ascii="宋体" w:hAnsi="宋体"/>
          <w:sz w:val="30"/>
          <w:szCs w:val="30"/>
        </w:rPr>
      </w:pPr>
      <w:bookmarkStart w:id="18" w:name="_Toc44317005"/>
      <w:r>
        <w:rPr>
          <w:rFonts w:hint="eastAsia" w:ascii="宋体" w:hAnsi="宋体"/>
          <w:sz w:val="30"/>
          <w:szCs w:val="30"/>
        </w:rPr>
        <w:t>第三章</w:t>
      </w:r>
      <w:r>
        <w:rPr>
          <w:rFonts w:ascii="宋体" w:hAnsi="宋体"/>
          <w:sz w:val="30"/>
          <w:szCs w:val="30"/>
        </w:rPr>
        <w:t xml:space="preserve"> </w:t>
      </w:r>
      <w:r>
        <w:rPr>
          <w:rFonts w:hint="eastAsia" w:ascii="宋体" w:hAnsi="宋体"/>
          <w:sz w:val="30"/>
          <w:szCs w:val="30"/>
        </w:rPr>
        <w:t>投标人须知</w:t>
      </w:r>
      <w:bookmarkEnd w:id="18"/>
    </w:p>
    <w:p>
      <w:pPr>
        <w:pStyle w:val="5"/>
      </w:pPr>
      <w:bookmarkStart w:id="19" w:name="_Toc44317006"/>
      <w:r>
        <w:rPr>
          <w:rFonts w:hint="eastAsia"/>
        </w:rPr>
        <w:t>一说明</w:t>
      </w:r>
      <w:bookmarkEnd w:id="19"/>
    </w:p>
    <w:p>
      <w:pPr>
        <w:pStyle w:val="5"/>
      </w:pPr>
      <w:bookmarkStart w:id="20" w:name="_Toc44317007"/>
      <w:r>
        <w:t xml:space="preserve">1. </w:t>
      </w:r>
      <w:r>
        <w:rPr>
          <w:rFonts w:hint="eastAsia"/>
        </w:rPr>
        <w:t>采购人、采购代理机构及合格的投标人</w:t>
      </w:r>
      <w:bookmarkEnd w:id="20"/>
    </w:p>
    <w:p>
      <w:pPr>
        <w:spacing w:line="360" w:lineRule="auto"/>
        <w:ind w:right="105" w:rightChars="50"/>
        <w:jc w:val="left"/>
        <w:rPr>
          <w:rFonts w:ascii="宋体" w:hAnsi="宋体"/>
          <w:sz w:val="24"/>
        </w:rPr>
      </w:pPr>
      <w:r>
        <w:rPr>
          <w:rFonts w:ascii="宋体" w:hAnsi="宋体"/>
          <w:sz w:val="24"/>
        </w:rPr>
        <w:t xml:space="preserve">1.1 </w:t>
      </w:r>
      <w:r>
        <w:rPr>
          <w:rFonts w:hint="eastAsia" w:ascii="宋体" w:hAnsi="宋体"/>
          <w:sz w:val="24"/>
        </w:rPr>
        <w:t>采购人：指依法进行本次政府采购招标活动中的国家机关、事业单位、团体组织。</w:t>
      </w:r>
    </w:p>
    <w:p>
      <w:pPr>
        <w:spacing w:line="360" w:lineRule="auto"/>
        <w:ind w:right="105" w:rightChars="50"/>
        <w:jc w:val="left"/>
        <w:rPr>
          <w:rFonts w:ascii="宋体" w:hAnsi="宋体"/>
          <w:sz w:val="24"/>
        </w:rPr>
      </w:pPr>
      <w:r>
        <w:rPr>
          <w:rFonts w:ascii="宋体" w:hAnsi="宋体"/>
          <w:sz w:val="24"/>
        </w:rPr>
        <w:t xml:space="preserve">1.2 </w:t>
      </w:r>
      <w:r>
        <w:rPr>
          <w:rFonts w:hint="eastAsia" w:ascii="宋体" w:hAnsi="宋体"/>
          <w:sz w:val="24"/>
        </w:rPr>
        <w:t>采购代理机构：受采购人委托，组织本次招标活动的采购代理机构。本项目的采购代理机构为北京国际工程咨询有限公司。</w:t>
      </w:r>
    </w:p>
    <w:p>
      <w:pPr>
        <w:numPr>
          <w:ilvl w:val="1"/>
          <w:numId w:val="6"/>
        </w:numPr>
        <w:spacing w:line="360" w:lineRule="auto"/>
        <w:ind w:right="105" w:rightChars="50"/>
        <w:jc w:val="left"/>
        <w:rPr>
          <w:rFonts w:ascii="宋体" w:hAnsi="宋体"/>
          <w:sz w:val="24"/>
        </w:rPr>
      </w:pPr>
      <w:r>
        <w:rPr>
          <w:rFonts w:ascii="宋体" w:hAnsi="宋体"/>
          <w:sz w:val="24"/>
        </w:rPr>
        <w:t xml:space="preserve"> 合格的投标人</w:t>
      </w:r>
    </w:p>
    <w:p>
      <w:pPr>
        <w:spacing w:line="360" w:lineRule="auto"/>
        <w:ind w:right="105" w:rightChars="50"/>
        <w:jc w:val="left"/>
        <w:rPr>
          <w:rFonts w:ascii="宋体" w:hAnsi="宋体"/>
          <w:sz w:val="24"/>
        </w:rPr>
      </w:pPr>
      <w:r>
        <w:rPr>
          <w:rFonts w:ascii="宋体" w:hAnsi="宋体"/>
          <w:sz w:val="24"/>
        </w:rPr>
        <w:t>1.3.1符合第一章投标邀请中“投标人资格</w:t>
      </w:r>
      <w:r>
        <w:rPr>
          <w:rFonts w:hint="eastAsia" w:ascii="宋体" w:hAnsi="宋体"/>
          <w:sz w:val="24"/>
        </w:rPr>
        <w:t>要求</w:t>
      </w:r>
      <w:r>
        <w:rPr>
          <w:rFonts w:ascii="宋体" w:hAnsi="宋体"/>
          <w:sz w:val="24"/>
        </w:rPr>
        <w:t>”中规定的</w:t>
      </w:r>
      <w:r>
        <w:rPr>
          <w:rFonts w:hint="eastAsia" w:ascii="宋体" w:hAnsi="宋体"/>
          <w:sz w:val="24"/>
        </w:rPr>
        <w:t>内容</w:t>
      </w:r>
      <w:r>
        <w:rPr>
          <w:rFonts w:ascii="宋体" w:hAnsi="宋体"/>
          <w:sz w:val="24"/>
        </w:rPr>
        <w:t>；</w:t>
      </w:r>
    </w:p>
    <w:p>
      <w:pPr>
        <w:spacing w:line="360" w:lineRule="auto"/>
        <w:ind w:right="105" w:rightChars="50"/>
        <w:jc w:val="left"/>
        <w:rPr>
          <w:rFonts w:ascii="宋体" w:hAnsi="宋体"/>
          <w:sz w:val="24"/>
        </w:rPr>
      </w:pPr>
      <w:r>
        <w:rPr>
          <w:rFonts w:ascii="宋体" w:hAnsi="宋体"/>
          <w:sz w:val="24"/>
        </w:rPr>
        <w:t>1.3.2投标人必须向招标</w:t>
      </w:r>
      <w:r>
        <w:rPr>
          <w:rFonts w:hint="eastAsia" w:ascii="宋体" w:hAnsi="宋体"/>
          <w:sz w:val="24"/>
        </w:rPr>
        <w:t>机构</w:t>
      </w:r>
      <w:r>
        <w:rPr>
          <w:rFonts w:ascii="宋体" w:hAnsi="宋体"/>
          <w:sz w:val="24"/>
        </w:rPr>
        <w:t>购买招标文件并登记备案，未经向</w:t>
      </w:r>
      <w:r>
        <w:rPr>
          <w:rFonts w:hint="eastAsia" w:ascii="宋体" w:hAnsi="宋体"/>
          <w:sz w:val="24"/>
        </w:rPr>
        <w:t>采购代理机构</w:t>
      </w:r>
      <w:r>
        <w:rPr>
          <w:rFonts w:ascii="宋体" w:hAnsi="宋体"/>
          <w:sz w:val="24"/>
        </w:rPr>
        <w:t>购买招标文件并登记备案的潜在投标人均无资格参加本次投标。</w:t>
      </w:r>
    </w:p>
    <w:p>
      <w:pPr>
        <w:spacing w:line="360" w:lineRule="auto"/>
        <w:ind w:right="105" w:rightChars="50"/>
        <w:jc w:val="left"/>
        <w:rPr>
          <w:rFonts w:ascii="宋体" w:hAnsi="宋体"/>
          <w:sz w:val="24"/>
        </w:rPr>
      </w:pPr>
      <w:r>
        <w:rPr>
          <w:rFonts w:ascii="宋体" w:hAnsi="宋体"/>
          <w:sz w:val="24"/>
        </w:rPr>
        <w:t>1.3.3如投标人须知资料表中写明</w:t>
      </w:r>
      <w:r>
        <w:rPr>
          <w:rFonts w:hint="eastAsia" w:ascii="宋体" w:hAnsi="宋体"/>
          <w:sz w:val="24"/>
        </w:rPr>
        <w:t>接受联合体投标，对于联合体的规定如下：</w:t>
      </w:r>
    </w:p>
    <w:p>
      <w:pPr>
        <w:spacing w:line="360" w:lineRule="auto"/>
        <w:ind w:right="105" w:rightChars="50"/>
        <w:jc w:val="left"/>
        <w:rPr>
          <w:rFonts w:ascii="宋体" w:hAnsi="宋体"/>
          <w:sz w:val="24"/>
        </w:rPr>
      </w:pPr>
      <w:r>
        <w:rPr>
          <w:rFonts w:ascii="宋体" w:hAnsi="宋体"/>
          <w:sz w:val="24"/>
        </w:rPr>
        <w:t>1.3.3.1两个以上供应商可以组成一个投标联合体，以一个投标人的身份投标。</w:t>
      </w:r>
    </w:p>
    <w:p>
      <w:pPr>
        <w:spacing w:line="360" w:lineRule="auto"/>
        <w:ind w:right="105" w:rightChars="50"/>
        <w:jc w:val="left"/>
        <w:rPr>
          <w:rFonts w:ascii="宋体" w:hAnsi="宋体"/>
          <w:sz w:val="24"/>
        </w:rPr>
      </w:pPr>
      <w:r>
        <w:rPr>
          <w:rFonts w:ascii="宋体" w:hAnsi="宋体"/>
          <w:sz w:val="24"/>
        </w:rPr>
        <w:t>1.3.3.2联合体各方均应符合《中华人民共和国政府采购法》第二十二条规定的条件。</w:t>
      </w:r>
    </w:p>
    <w:p>
      <w:pPr>
        <w:spacing w:line="360" w:lineRule="auto"/>
        <w:ind w:right="105" w:rightChars="50"/>
        <w:jc w:val="left"/>
        <w:rPr>
          <w:rFonts w:ascii="宋体" w:hAnsi="宋体"/>
          <w:sz w:val="24"/>
        </w:rPr>
      </w:pPr>
      <w:r>
        <w:rPr>
          <w:rFonts w:ascii="宋体" w:hAnsi="宋体"/>
          <w:sz w:val="24"/>
        </w:rPr>
        <w:t>1.3.3.3采购人根据采购项目对投标人的特殊要求，联合体中至少应当有一方符合其规定。</w:t>
      </w:r>
    </w:p>
    <w:p>
      <w:pPr>
        <w:spacing w:line="360" w:lineRule="auto"/>
        <w:ind w:right="105" w:rightChars="50"/>
        <w:jc w:val="left"/>
        <w:rPr>
          <w:rFonts w:ascii="宋体" w:hAnsi="宋体"/>
          <w:sz w:val="24"/>
        </w:rPr>
      </w:pPr>
      <w:r>
        <w:rPr>
          <w:rFonts w:ascii="宋体" w:hAnsi="宋体"/>
          <w:sz w:val="24"/>
        </w:rPr>
        <w:t>1.3.3.4联合体各方应签订共同投标协议，明确约定联合体各方承担的工作和相应的责任，并将共同投标协议连同投标文件一并提交招标采购单位。</w:t>
      </w:r>
    </w:p>
    <w:p>
      <w:pPr>
        <w:spacing w:line="360" w:lineRule="auto"/>
        <w:ind w:right="105" w:rightChars="50"/>
        <w:jc w:val="left"/>
        <w:rPr>
          <w:rFonts w:ascii="宋体" w:hAnsi="宋体"/>
          <w:sz w:val="24"/>
        </w:rPr>
      </w:pPr>
      <w:r>
        <w:rPr>
          <w:rFonts w:ascii="宋体" w:hAnsi="宋体"/>
          <w:sz w:val="24"/>
        </w:rP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pPr>
        <w:spacing w:line="360" w:lineRule="auto"/>
        <w:ind w:right="105" w:rightChars="50"/>
        <w:jc w:val="left"/>
        <w:rPr>
          <w:rFonts w:ascii="宋体" w:hAnsi="宋体"/>
          <w:sz w:val="24"/>
        </w:rPr>
      </w:pPr>
      <w:r>
        <w:rPr>
          <w:rFonts w:ascii="宋体" w:hAnsi="宋体"/>
          <w:sz w:val="24"/>
        </w:rPr>
        <w:t>1.3.3.6联合体各方签订共同投标协议后，不得再以自己名义单独在同一项目中投标，也不得组成新的联合体参加同一项目投标。</w:t>
      </w:r>
    </w:p>
    <w:p>
      <w:pPr>
        <w:spacing w:line="360" w:lineRule="auto"/>
        <w:ind w:right="105" w:rightChars="50"/>
        <w:jc w:val="left"/>
        <w:rPr>
          <w:rFonts w:ascii="宋体" w:hAnsi="宋体"/>
          <w:sz w:val="24"/>
        </w:rPr>
      </w:pPr>
      <w:r>
        <w:rPr>
          <w:rFonts w:ascii="宋体" w:hAnsi="宋体"/>
          <w:sz w:val="24"/>
        </w:rPr>
        <w:t>1.3.3.7联合体各方在同一招标项目中以自己名义单独投标或者参加其他联合体投标的，相关投标均无效。</w:t>
      </w:r>
    </w:p>
    <w:p>
      <w:pPr>
        <w:spacing w:line="360" w:lineRule="auto"/>
        <w:ind w:right="105" w:rightChars="50"/>
        <w:jc w:val="left"/>
        <w:rPr>
          <w:rFonts w:ascii="宋体" w:hAnsi="宋体"/>
          <w:sz w:val="24"/>
        </w:rPr>
      </w:pPr>
      <w:r>
        <w:rPr>
          <w:rFonts w:ascii="宋体" w:hAnsi="宋体"/>
          <w:sz w:val="24"/>
        </w:rPr>
        <w:t>1.3.3.8对联合体投标的其他资格要求见投标人须知资料表。</w:t>
      </w:r>
    </w:p>
    <w:p>
      <w:pPr>
        <w:tabs>
          <w:tab w:val="left" w:pos="4725"/>
        </w:tabs>
        <w:adjustRightInd w:val="0"/>
        <w:snapToGrid w:val="0"/>
        <w:spacing w:line="360" w:lineRule="auto"/>
        <w:rPr>
          <w:rFonts w:ascii="宋体" w:hAnsi="宋体"/>
          <w:sz w:val="24"/>
        </w:rPr>
      </w:pPr>
      <w:r>
        <w:rPr>
          <w:rFonts w:ascii="宋体" w:hAnsi="宋体"/>
          <w:sz w:val="24"/>
        </w:rPr>
        <w:t xml:space="preserve">1.3.4 </w:t>
      </w:r>
      <w:r>
        <w:rPr>
          <w:rFonts w:hint="eastAsia" w:ascii="宋体" w:hAnsi="宋体"/>
          <w:sz w:val="24"/>
        </w:rPr>
        <w:t>投标人信用信息</w:t>
      </w:r>
    </w:p>
    <w:p>
      <w:pPr>
        <w:tabs>
          <w:tab w:val="left" w:pos="4725"/>
        </w:tabs>
        <w:adjustRightInd w:val="0"/>
        <w:snapToGrid w:val="0"/>
        <w:spacing w:line="360" w:lineRule="auto"/>
        <w:ind w:firstLine="480" w:firstLineChars="200"/>
        <w:rPr>
          <w:rFonts w:ascii="宋体" w:hAnsi="宋体"/>
          <w:sz w:val="24"/>
        </w:rPr>
      </w:pPr>
      <w:r>
        <w:rPr>
          <w:rFonts w:ascii="宋体" w:hAnsi="宋体"/>
          <w:sz w:val="24"/>
        </w:rPr>
        <w:t>信用信息</w:t>
      </w:r>
      <w:r>
        <w:rPr>
          <w:rFonts w:hint="eastAsia" w:ascii="宋体" w:hAnsi="宋体"/>
          <w:sz w:val="24"/>
        </w:rPr>
        <w:t>查询渠道：“信用</w:t>
      </w:r>
      <w:r>
        <w:rPr>
          <w:rFonts w:ascii="宋体" w:hAnsi="宋体"/>
          <w:sz w:val="24"/>
        </w:rPr>
        <w:t>中国”</w:t>
      </w:r>
      <w:r>
        <w:rPr>
          <w:rFonts w:hint="eastAsia" w:ascii="宋体" w:hAnsi="宋体"/>
          <w:sz w:val="24"/>
        </w:rPr>
        <w:t>网站（</w:t>
      </w:r>
      <w:r>
        <w:rPr>
          <w:rFonts w:ascii="宋体" w:hAnsi="宋体"/>
          <w:sz w:val="24"/>
        </w:rPr>
        <w:t>www.creditchina.gov.cn）、中国政府采购网（</w:t>
      </w:r>
      <w:r>
        <w:fldChar w:fldCharType="begin"/>
      </w:r>
      <w:r>
        <w:instrText xml:space="preserve"> HYPERLINK "http://www.ccgp.gov.cn" </w:instrText>
      </w:r>
      <w:r>
        <w:fldChar w:fldCharType="separate"/>
      </w:r>
      <w:r>
        <w:rPr>
          <w:rFonts w:ascii="宋体" w:hAnsi="宋体"/>
          <w:sz w:val="24"/>
        </w:rPr>
        <w:t>www.ccgp.gov.cn</w:t>
      </w:r>
      <w:r>
        <w:rPr>
          <w:rFonts w:ascii="宋体" w:hAnsi="宋体"/>
          <w:sz w:val="24"/>
        </w:rPr>
        <w:fldChar w:fldCharType="end"/>
      </w:r>
      <w:r>
        <w:rPr>
          <w:rFonts w:hint="eastAsia" w:ascii="宋体" w:hAnsi="宋体"/>
          <w:sz w:val="24"/>
        </w:rPr>
        <w:t>）。</w:t>
      </w:r>
    </w:p>
    <w:p>
      <w:pPr>
        <w:tabs>
          <w:tab w:val="left" w:pos="4725"/>
        </w:tabs>
        <w:adjustRightInd w:val="0"/>
        <w:snapToGrid w:val="0"/>
        <w:spacing w:line="360" w:lineRule="auto"/>
        <w:ind w:firstLine="480" w:firstLineChars="200"/>
        <w:rPr>
          <w:rFonts w:ascii="宋体" w:hAnsi="宋体"/>
          <w:sz w:val="24"/>
        </w:rPr>
      </w:pPr>
      <w:r>
        <w:rPr>
          <w:rFonts w:hint="eastAsia" w:ascii="宋体" w:hAnsi="宋体"/>
          <w:sz w:val="24"/>
        </w:rPr>
        <w:t>信用信息查询记录和证据留存的具体方式：以网站截图打印稿形式留存。</w:t>
      </w:r>
    </w:p>
    <w:p>
      <w:pPr>
        <w:tabs>
          <w:tab w:val="left" w:pos="4725"/>
        </w:tabs>
        <w:adjustRightInd w:val="0"/>
        <w:snapToGrid w:val="0"/>
        <w:spacing w:line="360" w:lineRule="auto"/>
        <w:ind w:firstLine="480" w:firstLineChars="200"/>
        <w:rPr>
          <w:rFonts w:ascii="宋体" w:hAnsi="宋体"/>
          <w:sz w:val="24"/>
        </w:rPr>
      </w:pPr>
      <w:r>
        <w:rPr>
          <w:rFonts w:ascii="宋体" w:hAnsi="宋体"/>
          <w:sz w:val="24"/>
        </w:rPr>
        <w:t>信用信息</w:t>
      </w:r>
      <w:r>
        <w:rPr>
          <w:rFonts w:hint="eastAsia" w:ascii="宋体" w:hAnsi="宋体"/>
          <w:sz w:val="24"/>
        </w:rPr>
        <w:t>查询截止时点：投标截止时间当天。</w:t>
      </w:r>
    </w:p>
    <w:p>
      <w:pPr>
        <w:tabs>
          <w:tab w:val="left" w:pos="4725"/>
        </w:tabs>
        <w:adjustRightInd w:val="0"/>
        <w:snapToGrid w:val="0"/>
        <w:spacing w:line="360" w:lineRule="auto"/>
        <w:ind w:firstLine="480" w:firstLineChars="200"/>
        <w:rPr>
          <w:rFonts w:ascii="宋体" w:hAnsi="宋体"/>
          <w:sz w:val="24"/>
        </w:rPr>
      </w:pPr>
      <w:r>
        <w:rPr>
          <w:rFonts w:hint="eastAsia" w:ascii="宋体" w:hAnsi="宋体"/>
          <w:sz w:val="24"/>
        </w:rPr>
        <w:t>如投标人为“信用</w:t>
      </w:r>
      <w:r>
        <w:rPr>
          <w:rFonts w:ascii="宋体" w:hAnsi="宋体"/>
          <w:sz w:val="24"/>
        </w:rPr>
        <w:t>中国”</w:t>
      </w:r>
      <w:r>
        <w:rPr>
          <w:rFonts w:hint="eastAsia" w:ascii="宋体" w:hAnsi="宋体"/>
          <w:sz w:val="24"/>
        </w:rPr>
        <w:t>网站（</w:t>
      </w:r>
      <w:r>
        <w:rPr>
          <w:rFonts w:ascii="宋体" w:hAnsi="宋体"/>
          <w:sz w:val="24"/>
        </w:rPr>
        <w:t>www.creditchina.gov.cn）中列入失信被执行人或重大税收违法案件当事人名单的供应商，</w:t>
      </w:r>
      <w:r>
        <w:rPr>
          <w:rFonts w:hint="eastAsia" w:ascii="宋体" w:hAnsi="宋体"/>
          <w:sz w:val="24"/>
        </w:rPr>
        <w:t>或为中国政府采购网（</w:t>
      </w:r>
      <w:r>
        <w:rPr>
          <w:rFonts w:ascii="宋体" w:hAnsi="宋体"/>
          <w:sz w:val="24"/>
        </w:rPr>
        <w:t>www.ccgp.gov.cn）政府采购严重违法失信行为记录名单中被财政部门</w:t>
      </w:r>
      <w:r>
        <w:rPr>
          <w:rFonts w:hint="eastAsia" w:ascii="宋体" w:hAnsi="宋体"/>
          <w:sz w:val="24"/>
        </w:rPr>
        <w:t>禁止</w:t>
      </w:r>
      <w:r>
        <w:rPr>
          <w:rFonts w:ascii="宋体" w:hAnsi="宋体"/>
          <w:sz w:val="24"/>
        </w:rPr>
        <w:t>参加政府采购活动</w:t>
      </w:r>
      <w:r>
        <w:rPr>
          <w:rFonts w:hint="eastAsia" w:ascii="宋体" w:hAnsi="宋体"/>
          <w:sz w:val="24"/>
        </w:rPr>
        <w:t>的供应商（处罚决定规定的时间和地域范围内），则其投标将被拒绝。</w:t>
      </w:r>
    </w:p>
    <w:p>
      <w:pPr>
        <w:spacing w:line="360" w:lineRule="auto"/>
        <w:ind w:right="105" w:rightChars="50" w:firstLine="480" w:firstLineChars="200"/>
        <w:jc w:val="left"/>
        <w:rPr>
          <w:rFonts w:ascii="宋体" w:hAnsi="宋体"/>
          <w:sz w:val="24"/>
        </w:rPr>
      </w:pPr>
      <w:r>
        <w:rPr>
          <w:rFonts w:hint="eastAsia" w:ascii="宋体" w:hAnsi="宋体"/>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right="105" w:rightChars="50"/>
        <w:jc w:val="left"/>
        <w:rPr>
          <w:rFonts w:ascii="宋体" w:hAnsi="宋体"/>
          <w:sz w:val="24"/>
        </w:rPr>
      </w:pPr>
      <w:r>
        <w:rPr>
          <w:rFonts w:ascii="宋体" w:hAnsi="宋体"/>
          <w:sz w:val="24"/>
        </w:rPr>
        <w:t>1.3.5如经财政主管部门批准可以采购进口产品，将在投标人须知资料表中写明。但投标人应保证所投产品</w:t>
      </w:r>
      <w:r>
        <w:rPr>
          <w:rFonts w:hint="eastAsia" w:ascii="宋体" w:hAnsi="宋体"/>
          <w:sz w:val="24"/>
        </w:rPr>
        <w:t>能</w:t>
      </w:r>
      <w:r>
        <w:rPr>
          <w:rFonts w:ascii="宋体" w:hAnsi="宋体"/>
          <w:sz w:val="24"/>
        </w:rPr>
        <w:t>履行合法报通关手续。若投标人须知资料表中未写明允许采购进口产品，如投标人所投产品为进口产品，其投标将作为无效投标被拒绝。</w:t>
      </w:r>
    </w:p>
    <w:p>
      <w:pPr>
        <w:spacing w:line="360" w:lineRule="auto"/>
        <w:ind w:right="105" w:rightChars="50"/>
        <w:jc w:val="left"/>
        <w:rPr>
          <w:rFonts w:ascii="宋体" w:hAnsi="宋体"/>
          <w:sz w:val="24"/>
        </w:rPr>
      </w:pPr>
      <w:r>
        <w:rPr>
          <w:rFonts w:ascii="宋体" w:hAnsi="宋体"/>
          <w:sz w:val="24"/>
        </w:rPr>
        <w:t>1.3.6</w:t>
      </w:r>
      <w:r>
        <w:rPr>
          <w:rFonts w:ascii="宋体" w:hAnsi="宋体" w:cs="宋体"/>
          <w:kern w:val="0"/>
          <w:sz w:val="24"/>
        </w:rPr>
        <w:t>若投标人须知资料表</w:t>
      </w:r>
      <w:r>
        <w:rPr>
          <w:rFonts w:hint="eastAsia" w:ascii="宋体" w:hAnsi="宋体"/>
          <w:sz w:val="24"/>
        </w:rPr>
        <w:t>中写明专门面向中小企业或小型、微型企业、监狱企业或残疾人福利性单位采购采购的，如供应商所提供产品为非中小企业或小型、微型企业、监狱企业或残疾人福利性单位产品</w:t>
      </w:r>
      <w:r>
        <w:rPr>
          <w:rFonts w:ascii="宋体" w:hAnsi="宋体" w:cs="宋体"/>
          <w:kern w:val="0"/>
          <w:sz w:val="24"/>
        </w:rPr>
        <w:t>专门面向中、小、微型企业采购的，其投标将作为无效投标被拒绝（如适用）</w:t>
      </w:r>
      <w:r>
        <w:rPr>
          <w:rFonts w:hint="eastAsia" w:ascii="宋体" w:hAnsi="宋体"/>
          <w:sz w:val="24"/>
        </w:rPr>
        <w:t>。</w:t>
      </w:r>
    </w:p>
    <w:p>
      <w:pPr>
        <w:numPr>
          <w:ilvl w:val="1"/>
          <w:numId w:val="6"/>
        </w:numPr>
        <w:tabs>
          <w:tab w:val="clear" w:pos="360"/>
        </w:tabs>
        <w:spacing w:line="360" w:lineRule="auto"/>
        <w:ind w:left="0" w:right="105" w:rightChars="50" w:firstLine="0"/>
        <w:jc w:val="left"/>
        <w:rPr>
          <w:rFonts w:ascii="宋体" w:hAnsi="宋体"/>
          <w:sz w:val="24"/>
        </w:rPr>
      </w:pPr>
      <w:r>
        <w:rPr>
          <w:rFonts w:hint="eastAsia" w:ascii="宋体" w:hAnsi="宋体"/>
          <w:sz w:val="24"/>
        </w:rPr>
        <w:t>凡受托为本项目</w:t>
      </w:r>
      <w:r>
        <w:rPr>
          <w:rFonts w:ascii="宋体" w:hAnsi="宋体"/>
          <w:sz w:val="24"/>
        </w:rPr>
        <w:t>/分包招标标的进行设计、编制规范和其他文件</w:t>
      </w:r>
      <w:r>
        <w:rPr>
          <w:rFonts w:hint="eastAsia" w:ascii="宋体" w:hAnsi="宋体"/>
          <w:sz w:val="24"/>
          <w:szCs w:val="21"/>
        </w:rPr>
        <w:t>或者项目管理、监理、检测等服务的供应商</w:t>
      </w:r>
      <w:r>
        <w:rPr>
          <w:rFonts w:hint="eastAsia" w:ascii="宋体" w:hAnsi="宋体"/>
          <w:sz w:val="24"/>
        </w:rPr>
        <w:t>及相关联的附属机构，</w:t>
      </w:r>
      <w:r>
        <w:rPr>
          <w:rFonts w:hint="eastAsia" w:ascii="宋体" w:hAnsi="宋体"/>
          <w:sz w:val="24"/>
          <w:szCs w:val="21"/>
        </w:rPr>
        <w:t>不得再参加该项目</w:t>
      </w:r>
      <w:r>
        <w:rPr>
          <w:rFonts w:ascii="宋体" w:hAnsi="宋体"/>
          <w:sz w:val="24"/>
          <w:szCs w:val="21"/>
        </w:rPr>
        <w:t>/分包的其他采购活动</w:t>
      </w:r>
      <w:r>
        <w:rPr>
          <w:rFonts w:hint="eastAsia" w:ascii="宋体" w:hAnsi="宋体"/>
          <w:sz w:val="24"/>
        </w:rPr>
        <w:t>。</w:t>
      </w:r>
    </w:p>
    <w:p>
      <w:pPr>
        <w:numPr>
          <w:ilvl w:val="1"/>
          <w:numId w:val="6"/>
        </w:numPr>
        <w:tabs>
          <w:tab w:val="left" w:pos="8460"/>
        </w:tabs>
        <w:spacing w:line="360" w:lineRule="auto"/>
        <w:ind w:right="105" w:rightChars="50"/>
        <w:jc w:val="left"/>
        <w:rPr>
          <w:rFonts w:ascii="宋体" w:hAnsi="宋体"/>
          <w:sz w:val="24"/>
        </w:rPr>
      </w:pPr>
      <w:r>
        <w:rPr>
          <w:rFonts w:hint="eastAsia" w:ascii="宋体" w:hAnsi="宋体"/>
          <w:sz w:val="24"/>
        </w:rPr>
        <w:t>凡在法律或财务上不能独立合法经营，或在法律或财务上不能独立于本项目招标采购单位的任何机构，不得参加投标。</w:t>
      </w:r>
    </w:p>
    <w:p>
      <w:pPr>
        <w:numPr>
          <w:ilvl w:val="1"/>
          <w:numId w:val="6"/>
        </w:numPr>
        <w:tabs>
          <w:tab w:val="clear" w:pos="360"/>
        </w:tabs>
        <w:spacing w:line="360" w:lineRule="auto"/>
        <w:ind w:left="0" w:right="105" w:rightChars="50" w:firstLine="0"/>
        <w:jc w:val="left"/>
        <w:rPr>
          <w:rFonts w:ascii="宋体" w:hAnsi="宋体"/>
          <w:sz w:val="24"/>
        </w:rPr>
      </w:pPr>
      <w:r>
        <w:rPr>
          <w:rFonts w:hint="eastAsia" w:ascii="宋体" w:hAnsi="宋体"/>
          <w:sz w:val="24"/>
        </w:rPr>
        <w:t>投标人在投标过程中不得向采购人和采购代理机构提供、给予任何有价值的物品，一经发现，其投标人资格将被取消。</w:t>
      </w:r>
    </w:p>
    <w:p>
      <w:pPr>
        <w:spacing w:line="360" w:lineRule="auto"/>
        <w:ind w:right="105" w:rightChars="50"/>
        <w:jc w:val="left"/>
        <w:rPr>
          <w:rFonts w:ascii="宋体" w:hAnsi="宋体"/>
          <w:sz w:val="24"/>
        </w:rPr>
      </w:pPr>
      <w:r>
        <w:rPr>
          <w:rFonts w:ascii="宋体" w:hAnsi="宋体"/>
          <w:sz w:val="24"/>
        </w:rP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pPr>
        <w:spacing w:line="360" w:lineRule="auto"/>
        <w:ind w:right="105" w:rightChars="50"/>
        <w:jc w:val="left"/>
        <w:rPr>
          <w:rFonts w:ascii="宋体" w:hAnsi="宋体"/>
          <w:sz w:val="24"/>
        </w:rPr>
      </w:pPr>
      <w:r>
        <w:rPr>
          <w:rFonts w:ascii="宋体" w:hAnsi="宋体"/>
          <w:sz w:val="24"/>
          <w:szCs w:val="21"/>
        </w:rPr>
        <w:t>1.8</w:t>
      </w:r>
      <w:r>
        <w:rPr>
          <w:rFonts w:hint="eastAsia" w:ascii="宋体" w:hAnsi="宋体"/>
          <w:sz w:val="24"/>
          <w:szCs w:val="21"/>
        </w:rPr>
        <w:t>单位负责人为同一人或者存在直接控股、管理关系的不同供应商，不得同时参加同一合同项下的政府采购活动；</w:t>
      </w:r>
      <w:r>
        <w:rPr>
          <w:rFonts w:hint="eastAsia" w:ascii="宋体" w:hAnsi="宋体"/>
          <w:sz w:val="24"/>
        </w:rPr>
        <w:t>本项目的采购代理机构及其分支机构不得参加本项目的投标或者代理投标。</w:t>
      </w:r>
    </w:p>
    <w:p>
      <w:pPr>
        <w:pStyle w:val="5"/>
      </w:pPr>
      <w:bookmarkStart w:id="21" w:name="_Toc44317008"/>
      <w:r>
        <w:t xml:space="preserve">2. </w:t>
      </w:r>
      <w:r>
        <w:rPr>
          <w:rFonts w:hint="eastAsia"/>
        </w:rPr>
        <w:t>资金来源</w:t>
      </w:r>
      <w:bookmarkEnd w:id="21"/>
    </w:p>
    <w:p>
      <w:pPr>
        <w:spacing w:line="360" w:lineRule="auto"/>
        <w:ind w:firstLine="2"/>
        <w:rPr>
          <w:rFonts w:ascii="宋体" w:hAnsi="宋体"/>
          <w:sz w:val="24"/>
        </w:rPr>
      </w:pPr>
      <w:r>
        <w:rPr>
          <w:rFonts w:ascii="宋体" w:hAnsi="宋体"/>
          <w:sz w:val="24"/>
        </w:rPr>
        <w:t>2.1本招标文件投标须知资料表中所述的采购人已拥有一笔资金。采购人计划将一部分资金用于支付本次招标后所签订合同项下的款项。</w:t>
      </w:r>
    </w:p>
    <w:p>
      <w:pPr>
        <w:spacing w:line="360" w:lineRule="auto"/>
        <w:ind w:firstLine="2"/>
        <w:rPr>
          <w:rFonts w:ascii="宋体" w:hAnsi="宋体"/>
          <w:sz w:val="24"/>
        </w:rPr>
      </w:pPr>
      <w:r>
        <w:rPr>
          <w:rFonts w:ascii="宋体" w:hAnsi="宋体"/>
          <w:sz w:val="24"/>
        </w:rPr>
        <w:t xml:space="preserve">2.2 </w:t>
      </w:r>
      <w:r>
        <w:rPr>
          <w:rFonts w:hint="eastAsia" w:ascii="宋体" w:hAnsi="宋体"/>
          <w:sz w:val="24"/>
        </w:rPr>
        <w:t>项目预算金额和分项或分包控制金额见投标人须知资料表。</w:t>
      </w:r>
    </w:p>
    <w:p>
      <w:pPr>
        <w:pStyle w:val="5"/>
      </w:pPr>
      <w:bookmarkStart w:id="22" w:name="_Toc44317009"/>
      <w:r>
        <w:t xml:space="preserve">3. </w:t>
      </w:r>
      <w:r>
        <w:rPr>
          <w:rFonts w:hint="eastAsia"/>
        </w:rPr>
        <w:t>投标费用</w:t>
      </w:r>
      <w:bookmarkEnd w:id="22"/>
    </w:p>
    <w:p>
      <w:pPr>
        <w:spacing w:before="120" w:line="360" w:lineRule="auto"/>
        <w:ind w:firstLine="2"/>
        <w:rPr>
          <w:rFonts w:ascii="宋体" w:hAnsi="宋体"/>
          <w:sz w:val="24"/>
        </w:rPr>
      </w:pPr>
      <w:r>
        <w:rPr>
          <w:rFonts w:ascii="宋体" w:hAnsi="宋体"/>
          <w:sz w:val="24"/>
        </w:rPr>
        <w:t xml:space="preserve">3.1 </w:t>
      </w:r>
      <w:r>
        <w:rPr>
          <w:rFonts w:hint="eastAsia" w:ascii="宋体" w:hAnsi="宋体"/>
          <w:sz w:val="24"/>
        </w:rPr>
        <w:t>投标人应承担所有与准备和参加投标有关的费用。不论投标的结果如何，采购人和采购代理机构均无义务和责任承担这些费用。</w:t>
      </w:r>
    </w:p>
    <w:p>
      <w:pPr>
        <w:pStyle w:val="5"/>
      </w:pPr>
      <w:bookmarkStart w:id="23" w:name="_Toc44317010"/>
      <w:r>
        <w:rPr>
          <w:rFonts w:hint="eastAsia"/>
        </w:rPr>
        <w:t>二招标文件</w:t>
      </w:r>
      <w:bookmarkEnd w:id="23"/>
    </w:p>
    <w:p>
      <w:pPr>
        <w:pStyle w:val="5"/>
      </w:pPr>
      <w:bookmarkStart w:id="24" w:name="_Toc44317011"/>
      <w:r>
        <w:t xml:space="preserve">4. </w:t>
      </w:r>
      <w:r>
        <w:rPr>
          <w:rFonts w:hint="eastAsia"/>
        </w:rPr>
        <w:t>招标文件构成</w:t>
      </w:r>
      <w:bookmarkEnd w:id="24"/>
    </w:p>
    <w:p>
      <w:pPr>
        <w:tabs>
          <w:tab w:val="left" w:pos="900"/>
        </w:tabs>
        <w:spacing w:line="360" w:lineRule="auto"/>
        <w:ind w:left="895" w:hanging="895"/>
        <w:rPr>
          <w:rFonts w:ascii="宋体" w:hAnsi="宋体"/>
          <w:sz w:val="24"/>
        </w:rPr>
      </w:pPr>
      <w:r>
        <w:rPr>
          <w:rFonts w:ascii="宋体" w:hAnsi="宋体"/>
          <w:sz w:val="24"/>
        </w:rPr>
        <w:t xml:space="preserve">4.1 </w:t>
      </w:r>
      <w:r>
        <w:rPr>
          <w:rFonts w:hint="eastAsia" w:ascii="宋体" w:hAnsi="宋体"/>
          <w:sz w:val="24"/>
        </w:rPr>
        <w:t>要求提供的货物及相关服务、招标过程和合同条件在招标文件中均有说明。</w:t>
      </w:r>
    </w:p>
    <w:p>
      <w:pPr>
        <w:spacing w:line="360" w:lineRule="auto"/>
        <w:ind w:firstLine="480" w:firstLineChars="200"/>
        <w:rPr>
          <w:rFonts w:ascii="宋体" w:hAnsi="宋体"/>
          <w:sz w:val="24"/>
        </w:rPr>
      </w:pPr>
      <w:r>
        <w:rPr>
          <w:rFonts w:hint="eastAsia" w:ascii="宋体" w:hAnsi="宋体"/>
          <w:sz w:val="24"/>
        </w:rPr>
        <w:t>招标文件共九章，内容如下：</w:t>
      </w:r>
    </w:p>
    <w:p>
      <w:pPr>
        <w:spacing w:line="360" w:lineRule="auto"/>
        <w:ind w:firstLine="720" w:firstLineChars="300"/>
        <w:rPr>
          <w:rFonts w:ascii="宋体" w:hAnsi="宋体"/>
          <w:sz w:val="24"/>
        </w:rPr>
      </w:pPr>
      <w:r>
        <w:rPr>
          <w:rFonts w:hint="eastAsia" w:ascii="宋体" w:hAnsi="宋体"/>
          <w:sz w:val="24"/>
        </w:rPr>
        <w:t>第一章投标邀请书</w:t>
      </w:r>
    </w:p>
    <w:p>
      <w:pPr>
        <w:spacing w:line="360" w:lineRule="auto"/>
        <w:ind w:firstLine="720" w:firstLineChars="300"/>
        <w:rPr>
          <w:rFonts w:ascii="宋体" w:hAnsi="宋体"/>
          <w:sz w:val="24"/>
        </w:rPr>
      </w:pPr>
      <w:r>
        <w:rPr>
          <w:rFonts w:hint="eastAsia" w:ascii="宋体" w:hAnsi="宋体"/>
          <w:sz w:val="24"/>
        </w:rPr>
        <w:t>第二章投标人须知资料表</w:t>
      </w:r>
    </w:p>
    <w:p>
      <w:pPr>
        <w:spacing w:line="360" w:lineRule="auto"/>
        <w:ind w:firstLine="720" w:firstLineChars="300"/>
        <w:rPr>
          <w:rFonts w:ascii="宋体" w:hAnsi="宋体"/>
          <w:sz w:val="24"/>
        </w:rPr>
      </w:pPr>
      <w:r>
        <w:rPr>
          <w:rFonts w:hint="eastAsia" w:ascii="宋体" w:hAnsi="宋体"/>
          <w:sz w:val="24"/>
        </w:rPr>
        <w:t>第三章</w:t>
      </w:r>
      <w:r>
        <w:rPr>
          <w:rFonts w:ascii="宋体" w:hAnsi="宋体"/>
          <w:sz w:val="24"/>
        </w:rPr>
        <w:t xml:space="preserve"> </w:t>
      </w:r>
      <w:r>
        <w:rPr>
          <w:rFonts w:hint="eastAsia" w:ascii="宋体" w:hAnsi="宋体"/>
          <w:sz w:val="24"/>
        </w:rPr>
        <w:t>投标人须知</w:t>
      </w:r>
    </w:p>
    <w:p>
      <w:pPr>
        <w:spacing w:line="360" w:lineRule="auto"/>
        <w:ind w:firstLine="720" w:firstLineChars="300"/>
        <w:rPr>
          <w:rFonts w:ascii="宋体" w:hAnsi="宋体"/>
          <w:sz w:val="24"/>
        </w:rPr>
      </w:pPr>
      <w:r>
        <w:rPr>
          <w:rFonts w:hint="eastAsia" w:ascii="宋体" w:hAnsi="宋体"/>
          <w:sz w:val="24"/>
        </w:rPr>
        <w:t>第四章项目需求</w:t>
      </w:r>
    </w:p>
    <w:p>
      <w:pPr>
        <w:spacing w:line="360" w:lineRule="auto"/>
        <w:ind w:firstLine="720" w:firstLineChars="300"/>
        <w:rPr>
          <w:rFonts w:ascii="宋体" w:hAnsi="宋体"/>
          <w:sz w:val="24"/>
        </w:rPr>
      </w:pPr>
      <w:r>
        <w:rPr>
          <w:rFonts w:hint="eastAsia" w:ascii="宋体" w:hAnsi="宋体"/>
          <w:sz w:val="24"/>
        </w:rPr>
        <w:t>第五章评分办法及评分标准</w:t>
      </w:r>
    </w:p>
    <w:p>
      <w:pPr>
        <w:spacing w:line="360" w:lineRule="auto"/>
        <w:ind w:firstLine="720" w:firstLineChars="300"/>
        <w:rPr>
          <w:rFonts w:ascii="宋体" w:hAnsi="宋体"/>
          <w:sz w:val="24"/>
        </w:rPr>
      </w:pPr>
      <w:r>
        <w:rPr>
          <w:rFonts w:hint="eastAsia" w:ascii="宋体" w:hAnsi="宋体"/>
          <w:sz w:val="24"/>
        </w:rPr>
        <w:t>第六章合同协议书及合同条款</w:t>
      </w:r>
    </w:p>
    <w:p>
      <w:pPr>
        <w:spacing w:line="360" w:lineRule="auto"/>
        <w:ind w:firstLine="720" w:firstLineChars="300"/>
        <w:rPr>
          <w:rFonts w:ascii="宋体" w:hAnsi="宋体"/>
          <w:sz w:val="24"/>
        </w:rPr>
      </w:pPr>
      <w:r>
        <w:rPr>
          <w:rFonts w:hint="eastAsia" w:ascii="宋体" w:hAnsi="宋体"/>
          <w:sz w:val="24"/>
        </w:rPr>
        <w:t>第七章投标文件格式</w:t>
      </w:r>
    </w:p>
    <w:p>
      <w:pPr>
        <w:tabs>
          <w:tab w:val="left" w:pos="0"/>
        </w:tabs>
        <w:spacing w:line="360" w:lineRule="auto"/>
        <w:rPr>
          <w:rFonts w:ascii="宋体" w:hAnsi="宋体"/>
          <w:sz w:val="24"/>
        </w:rPr>
      </w:pPr>
      <w:r>
        <w:rPr>
          <w:rFonts w:ascii="宋体" w:hAnsi="宋体"/>
          <w:sz w:val="24"/>
        </w:rPr>
        <w:t xml:space="preserve">4.2 </w:t>
      </w:r>
      <w:r>
        <w:rPr>
          <w:rFonts w:hint="eastAsia" w:ascii="宋体" w:hAnsi="宋体"/>
          <w:sz w:val="24"/>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pPr>
        <w:tabs>
          <w:tab w:val="left" w:pos="0"/>
        </w:tabs>
        <w:spacing w:line="360" w:lineRule="auto"/>
        <w:rPr>
          <w:rFonts w:ascii="宋体" w:hAnsi="宋体"/>
          <w:sz w:val="24"/>
        </w:rPr>
      </w:pPr>
      <w:r>
        <w:rPr>
          <w:rFonts w:ascii="宋体" w:hAnsi="宋体"/>
          <w:sz w:val="24"/>
        </w:rPr>
        <w:t>4.3除非有特殊要求，招标文件不单独提供货物/服务使用地的自然环境、气候条件、公用设施等情况，投标人被视为熟悉上述与履行合同有关的一切情况。</w:t>
      </w:r>
    </w:p>
    <w:p>
      <w:pPr>
        <w:pStyle w:val="5"/>
      </w:pPr>
      <w:bookmarkStart w:id="25" w:name="_Toc44317012"/>
      <w:r>
        <w:t xml:space="preserve">5. </w:t>
      </w:r>
      <w:r>
        <w:rPr>
          <w:rFonts w:hint="eastAsia"/>
        </w:rPr>
        <w:t>投标人要求对招标文件的澄清</w:t>
      </w:r>
      <w:bookmarkEnd w:id="25"/>
    </w:p>
    <w:p>
      <w:pPr>
        <w:spacing w:line="360" w:lineRule="auto"/>
        <w:rPr>
          <w:rFonts w:ascii="宋体" w:hAnsi="宋体"/>
          <w:sz w:val="24"/>
        </w:rPr>
      </w:pPr>
      <w:r>
        <w:rPr>
          <w:rFonts w:ascii="宋体" w:hAnsi="宋体"/>
          <w:sz w:val="24"/>
        </w:rPr>
        <w:t>5.1</w:t>
      </w:r>
      <w:r>
        <w:rPr>
          <w:rFonts w:hint="eastAsia" w:ascii="宋体" w:hAnsi="宋体"/>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w:t>
      </w:r>
    </w:p>
    <w:p>
      <w:pPr>
        <w:pStyle w:val="5"/>
      </w:pPr>
      <w:bookmarkStart w:id="26" w:name="_Toc44317013"/>
      <w:r>
        <w:t xml:space="preserve">6. </w:t>
      </w:r>
      <w:r>
        <w:rPr>
          <w:rFonts w:hint="eastAsia"/>
        </w:rPr>
        <w:t>采购人或采购代理机构对招标文件的澄清或修改</w:t>
      </w:r>
      <w:bookmarkEnd w:id="26"/>
    </w:p>
    <w:p>
      <w:pPr>
        <w:pStyle w:val="22"/>
        <w:tabs>
          <w:tab w:val="clear" w:pos="567"/>
        </w:tabs>
        <w:spacing w:line="360" w:lineRule="auto"/>
        <w:rPr>
          <w:rFonts w:ascii="宋体" w:hAnsi="宋体"/>
        </w:rPr>
      </w:pPr>
      <w:r>
        <w:rPr>
          <w:rFonts w:ascii="宋体" w:hAnsi="宋体"/>
        </w:rPr>
        <w:t>6.1在投标截止期十五日前，</w:t>
      </w:r>
      <w:r>
        <w:rPr>
          <w:rFonts w:hint="eastAsia" w:ascii="宋体" w:hAnsi="宋体"/>
        </w:rPr>
        <w:t>无论出于何种原因，采购人、</w:t>
      </w:r>
      <w:r>
        <w:rPr>
          <w:rFonts w:ascii="宋体" w:hAnsi="宋体"/>
        </w:rPr>
        <w:t>采购代理机构可主动地或在解答投标人提出的澄清问题时对招标文件进行修改。</w:t>
      </w:r>
    </w:p>
    <w:p>
      <w:pPr>
        <w:tabs>
          <w:tab w:val="left" w:pos="0"/>
        </w:tabs>
        <w:spacing w:line="360" w:lineRule="auto"/>
        <w:rPr>
          <w:rFonts w:ascii="宋体" w:hAnsi="宋体"/>
          <w:sz w:val="24"/>
        </w:rPr>
      </w:pPr>
      <w:r>
        <w:rPr>
          <w:rFonts w:ascii="宋体" w:hAnsi="宋体"/>
          <w:sz w:val="24"/>
        </w:rPr>
        <w:t xml:space="preserve">6.2 </w:t>
      </w:r>
      <w:r>
        <w:rPr>
          <w:rFonts w:hint="eastAsia" w:ascii="宋体" w:hAnsi="宋体"/>
          <w:sz w:val="24"/>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pPr>
        <w:tabs>
          <w:tab w:val="left" w:pos="0"/>
        </w:tabs>
        <w:spacing w:line="360" w:lineRule="auto"/>
        <w:rPr>
          <w:rFonts w:ascii="宋体" w:hAnsi="宋体"/>
          <w:sz w:val="24"/>
        </w:rPr>
      </w:pPr>
      <w:r>
        <w:rPr>
          <w:rFonts w:ascii="宋体" w:hAnsi="宋体"/>
          <w:sz w:val="24"/>
        </w:rPr>
        <w:t>6.3</w:t>
      </w:r>
      <w:r>
        <w:rPr>
          <w:rFonts w:hint="eastAsia" w:ascii="宋体" w:hAnsi="宋体"/>
          <w:sz w:val="24"/>
        </w:rPr>
        <w:t>澄清或者修改的内容可能影响投标文件编制的，采购人或者采购代理机构应当在投标截止时间至少</w:t>
      </w:r>
      <w:r>
        <w:rPr>
          <w:rFonts w:ascii="宋体" w:hAnsi="宋体"/>
          <w:sz w:val="24"/>
        </w:rPr>
        <w:t>15日前，以书面形式通知所有获取招标文件的潜在投标人；不足15日的，采购人或者采购代理机构应当顺延提交投标文件的截止时间。</w:t>
      </w:r>
    </w:p>
    <w:p>
      <w:pPr>
        <w:pStyle w:val="5"/>
      </w:pPr>
      <w:bookmarkStart w:id="27" w:name="_Toc44317014"/>
      <w:r>
        <w:rPr>
          <w:rFonts w:hint="eastAsia"/>
        </w:rPr>
        <w:t>三投标文件的编制</w:t>
      </w:r>
      <w:bookmarkEnd w:id="27"/>
    </w:p>
    <w:p>
      <w:pPr>
        <w:pStyle w:val="5"/>
      </w:pPr>
      <w:bookmarkStart w:id="28" w:name="_Toc44317015"/>
      <w:r>
        <w:t xml:space="preserve">7. </w:t>
      </w:r>
      <w:r>
        <w:rPr>
          <w:rFonts w:hint="eastAsia"/>
        </w:rPr>
        <w:t>投标文件编制的原则</w:t>
      </w:r>
      <w:bookmarkEnd w:id="28"/>
    </w:p>
    <w:p>
      <w:pPr>
        <w:spacing w:line="360" w:lineRule="auto"/>
        <w:rPr>
          <w:rFonts w:ascii="宋体" w:hAnsi="宋体"/>
          <w:b/>
          <w:sz w:val="24"/>
        </w:rPr>
      </w:pPr>
      <w:r>
        <w:rPr>
          <w:rFonts w:ascii="宋体" w:hAnsi="宋体"/>
          <w:sz w:val="24"/>
        </w:rP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pPr>
        <w:spacing w:line="360" w:lineRule="auto"/>
        <w:rPr>
          <w:rFonts w:ascii="宋体" w:hAnsi="宋体"/>
          <w:sz w:val="24"/>
        </w:rPr>
      </w:pPr>
      <w:r>
        <w:rPr>
          <w:rFonts w:ascii="宋体" w:hAnsi="宋体"/>
          <w:sz w:val="24"/>
        </w:rPr>
        <w:t xml:space="preserve">7.2 </w:t>
      </w:r>
      <w:r>
        <w:rPr>
          <w:rFonts w:hint="eastAsia" w:ascii="宋体" w:hAnsi="宋体"/>
          <w:sz w:val="24"/>
        </w:rPr>
        <w:t>投标人必须保证投标文件所提供的全部资料真实可靠，并接受采购代理机构对其中任何资料做进一步审查的要求。</w:t>
      </w:r>
    </w:p>
    <w:p>
      <w:pPr>
        <w:spacing w:line="360" w:lineRule="auto"/>
        <w:rPr>
          <w:rFonts w:ascii="宋体" w:hAnsi="宋体"/>
          <w:sz w:val="24"/>
        </w:rPr>
      </w:pPr>
      <w:r>
        <w:rPr>
          <w:rFonts w:ascii="宋体" w:hAnsi="宋体"/>
          <w:sz w:val="24"/>
        </w:rPr>
        <w:t>7.3</w:t>
      </w:r>
      <w:r>
        <w:rPr>
          <w:rFonts w:hint="eastAsia" w:ascii="宋体" w:hAnsi="宋体"/>
          <w:sz w:val="24"/>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pPr>
        <w:pStyle w:val="5"/>
      </w:pPr>
      <w:bookmarkStart w:id="29" w:name="_Toc44317016"/>
      <w:r>
        <w:t xml:space="preserve">8. </w:t>
      </w:r>
      <w:r>
        <w:rPr>
          <w:rFonts w:hint="eastAsia"/>
        </w:rPr>
        <w:t>投标范围及投标文件中计量单位的使用</w:t>
      </w:r>
      <w:bookmarkEnd w:id="29"/>
    </w:p>
    <w:p>
      <w:pPr>
        <w:tabs>
          <w:tab w:val="left" w:pos="900"/>
        </w:tabs>
        <w:spacing w:line="360" w:lineRule="auto"/>
        <w:rPr>
          <w:rFonts w:ascii="宋体" w:hAnsi="宋体"/>
          <w:sz w:val="24"/>
        </w:rPr>
      </w:pPr>
      <w:r>
        <w:rPr>
          <w:rFonts w:ascii="宋体" w:hAnsi="宋体"/>
          <w:sz w:val="24"/>
        </w:rPr>
        <w:t xml:space="preserve">8.1 </w:t>
      </w:r>
      <w:r>
        <w:rPr>
          <w:rFonts w:hint="eastAsia" w:ascii="宋体" w:hAnsi="宋体"/>
          <w:sz w:val="24"/>
        </w:rPr>
        <w:t>投标人应对招标文件中“技术需求”所列的所有服务进行投标。不得将一个分包中的内容拆开投标，否则其投标作为无效标处理。</w:t>
      </w:r>
    </w:p>
    <w:p>
      <w:pPr>
        <w:tabs>
          <w:tab w:val="left" w:pos="900"/>
        </w:tabs>
        <w:spacing w:line="360" w:lineRule="auto"/>
        <w:rPr>
          <w:rFonts w:ascii="宋体" w:hAnsi="宋体"/>
          <w:sz w:val="24"/>
        </w:rPr>
      </w:pPr>
      <w:r>
        <w:rPr>
          <w:rFonts w:ascii="宋体" w:hAnsi="宋体"/>
          <w:sz w:val="24"/>
        </w:rPr>
        <w:t xml:space="preserve">8.2 </w:t>
      </w:r>
      <w:r>
        <w:rPr>
          <w:rFonts w:hint="eastAsia" w:ascii="宋体" w:hAnsi="宋体"/>
          <w:sz w:val="24"/>
        </w:rPr>
        <w:t>投标文件中所使用的计量单位，除招标文件中有特殊要求外，应采用中华人民共和国法定计量单位。</w:t>
      </w:r>
    </w:p>
    <w:p>
      <w:pPr>
        <w:pStyle w:val="5"/>
      </w:pPr>
      <w:bookmarkStart w:id="30" w:name="_Toc44317017"/>
      <w:r>
        <w:t xml:space="preserve">9. </w:t>
      </w:r>
      <w:r>
        <w:rPr>
          <w:rFonts w:hint="eastAsia"/>
        </w:rPr>
        <w:t>投标文件构成</w:t>
      </w:r>
      <w:bookmarkEnd w:id="30"/>
    </w:p>
    <w:p>
      <w:pPr>
        <w:tabs>
          <w:tab w:val="left" w:pos="900"/>
        </w:tabs>
        <w:spacing w:line="360" w:lineRule="auto"/>
        <w:ind w:left="900" w:hanging="900"/>
        <w:rPr>
          <w:rFonts w:ascii="宋体" w:hAnsi="宋体"/>
          <w:sz w:val="24"/>
        </w:rPr>
      </w:pPr>
      <w:r>
        <w:rPr>
          <w:rFonts w:ascii="宋体" w:hAnsi="宋体"/>
          <w:sz w:val="24"/>
        </w:rPr>
        <w:t>9.1投标人应完整地按招标文件提供的投标文件格式编写投标文件，投标文件应包括以</w:t>
      </w:r>
    </w:p>
    <w:p>
      <w:pPr>
        <w:tabs>
          <w:tab w:val="left" w:pos="900"/>
        </w:tabs>
        <w:spacing w:line="360" w:lineRule="auto"/>
        <w:ind w:left="900" w:hanging="900"/>
        <w:rPr>
          <w:rFonts w:ascii="宋体" w:hAnsi="宋体"/>
          <w:sz w:val="24"/>
        </w:rPr>
      </w:pPr>
      <w:r>
        <w:rPr>
          <w:rFonts w:hint="eastAsia" w:ascii="宋体" w:hAnsi="宋体"/>
          <w:sz w:val="24"/>
        </w:rPr>
        <w:t>下内容（详见第七章）：</w:t>
      </w:r>
    </w:p>
    <w:p>
      <w:pPr>
        <w:spacing w:line="360" w:lineRule="auto"/>
        <w:ind w:firstLine="360" w:firstLineChars="150"/>
        <w:rPr>
          <w:rFonts w:ascii="宋体" w:hAnsi="宋体"/>
          <w:sz w:val="24"/>
        </w:rPr>
      </w:pPr>
      <w:r>
        <w:rPr>
          <w:rFonts w:ascii="宋体" w:hAnsi="宋体"/>
          <w:sz w:val="24"/>
        </w:rPr>
        <w:t xml:space="preserve">1 </w:t>
      </w:r>
      <w:r>
        <w:rPr>
          <w:rFonts w:hint="eastAsia" w:ascii="宋体" w:hAnsi="宋体"/>
          <w:sz w:val="24"/>
        </w:rPr>
        <w:t>投标书（格式）</w:t>
      </w:r>
    </w:p>
    <w:p>
      <w:pPr>
        <w:spacing w:line="360" w:lineRule="auto"/>
        <w:ind w:firstLine="360" w:firstLineChars="150"/>
        <w:rPr>
          <w:rFonts w:ascii="宋体" w:hAnsi="宋体"/>
          <w:sz w:val="24"/>
        </w:rPr>
      </w:pPr>
      <w:r>
        <w:rPr>
          <w:rFonts w:ascii="宋体" w:hAnsi="宋体"/>
          <w:sz w:val="24"/>
        </w:rPr>
        <w:t xml:space="preserve">2 </w:t>
      </w:r>
      <w:r>
        <w:rPr>
          <w:rFonts w:hint="eastAsia" w:ascii="宋体" w:hAnsi="宋体"/>
          <w:sz w:val="24"/>
        </w:rPr>
        <w:t>投标一览表（格式）</w:t>
      </w:r>
    </w:p>
    <w:p>
      <w:pPr>
        <w:spacing w:line="360" w:lineRule="auto"/>
        <w:ind w:firstLine="360" w:firstLineChars="150"/>
        <w:rPr>
          <w:rFonts w:ascii="宋体" w:hAnsi="宋体"/>
          <w:sz w:val="24"/>
        </w:rPr>
      </w:pPr>
      <w:r>
        <w:rPr>
          <w:rFonts w:ascii="宋体" w:hAnsi="宋体"/>
          <w:sz w:val="24"/>
        </w:rPr>
        <w:t xml:space="preserve">3 </w:t>
      </w:r>
      <w:r>
        <w:rPr>
          <w:rFonts w:hint="eastAsia" w:ascii="宋体" w:hAnsi="宋体"/>
          <w:sz w:val="24"/>
        </w:rPr>
        <w:t>投标分项报价表</w:t>
      </w:r>
    </w:p>
    <w:p>
      <w:pPr>
        <w:spacing w:line="360" w:lineRule="auto"/>
        <w:ind w:firstLine="360" w:firstLineChars="150"/>
        <w:rPr>
          <w:rFonts w:ascii="宋体" w:hAnsi="宋体"/>
          <w:sz w:val="24"/>
        </w:rPr>
      </w:pPr>
      <w:r>
        <w:rPr>
          <w:rFonts w:ascii="宋体" w:hAnsi="宋体"/>
          <w:sz w:val="24"/>
        </w:rPr>
        <w:t>4</w:t>
      </w:r>
      <w:r>
        <w:rPr>
          <w:rFonts w:hint="eastAsia" w:ascii="宋体" w:hAnsi="宋体"/>
          <w:sz w:val="24"/>
        </w:rPr>
        <w:t>货物说明一览表</w:t>
      </w:r>
    </w:p>
    <w:p>
      <w:pPr>
        <w:spacing w:line="360" w:lineRule="auto"/>
        <w:ind w:firstLine="360" w:firstLineChars="150"/>
        <w:rPr>
          <w:rFonts w:ascii="宋体" w:hAnsi="宋体"/>
          <w:sz w:val="24"/>
        </w:rPr>
      </w:pPr>
      <w:r>
        <w:rPr>
          <w:rFonts w:ascii="宋体" w:hAnsi="宋体"/>
          <w:sz w:val="24"/>
        </w:rPr>
        <w:t xml:space="preserve">5 </w:t>
      </w:r>
      <w:r>
        <w:rPr>
          <w:rFonts w:hint="eastAsia" w:ascii="宋体" w:hAnsi="宋体"/>
          <w:sz w:val="24"/>
        </w:rPr>
        <w:t>技术规范偏离表</w:t>
      </w:r>
    </w:p>
    <w:p>
      <w:pPr>
        <w:spacing w:line="360" w:lineRule="auto"/>
        <w:ind w:firstLine="360" w:firstLineChars="150"/>
        <w:rPr>
          <w:rFonts w:ascii="宋体" w:hAnsi="宋体"/>
          <w:sz w:val="24"/>
        </w:rPr>
      </w:pPr>
      <w:r>
        <w:rPr>
          <w:rFonts w:ascii="宋体" w:hAnsi="宋体"/>
          <w:sz w:val="24"/>
        </w:rPr>
        <w:t xml:space="preserve">6 </w:t>
      </w:r>
      <w:r>
        <w:rPr>
          <w:rFonts w:hint="eastAsia" w:ascii="宋体" w:hAnsi="宋体"/>
          <w:sz w:val="24"/>
        </w:rPr>
        <w:t>商务条款偏离表</w:t>
      </w:r>
    </w:p>
    <w:p>
      <w:pPr>
        <w:spacing w:line="360" w:lineRule="auto"/>
        <w:ind w:firstLine="360" w:firstLineChars="150"/>
        <w:rPr>
          <w:rFonts w:ascii="宋体" w:hAnsi="宋体"/>
          <w:sz w:val="24"/>
        </w:rPr>
      </w:pPr>
      <w:r>
        <w:rPr>
          <w:rFonts w:ascii="宋体" w:hAnsi="宋体"/>
          <w:sz w:val="24"/>
        </w:rPr>
        <w:t xml:space="preserve">7 </w:t>
      </w:r>
      <w:r>
        <w:rPr>
          <w:rFonts w:hint="eastAsia" w:ascii="宋体" w:hAnsi="宋体"/>
          <w:sz w:val="24"/>
        </w:rPr>
        <w:t>资格证明文件</w:t>
      </w:r>
    </w:p>
    <w:p>
      <w:pPr>
        <w:tabs>
          <w:tab w:val="left" w:pos="5580"/>
        </w:tabs>
        <w:spacing w:line="360" w:lineRule="auto"/>
        <w:ind w:firstLine="720" w:firstLineChars="300"/>
        <w:jc w:val="left"/>
        <w:rPr>
          <w:rFonts w:ascii="宋体" w:hAnsi="宋体"/>
          <w:sz w:val="24"/>
        </w:rPr>
      </w:pPr>
      <w:r>
        <w:rPr>
          <w:rFonts w:ascii="宋体" w:hAnsi="宋体"/>
          <w:sz w:val="24"/>
        </w:rPr>
        <w:t>详</w:t>
      </w:r>
      <w:r>
        <w:rPr>
          <w:rFonts w:hint="eastAsia" w:ascii="宋体" w:hAnsi="宋体"/>
          <w:sz w:val="24"/>
        </w:rPr>
        <w:t>见投标须知资料表</w:t>
      </w:r>
      <w:r>
        <w:rPr>
          <w:rFonts w:ascii="宋体" w:hAnsi="宋体"/>
          <w:sz w:val="24"/>
        </w:rPr>
        <w:t>9_7-1至9_7-13</w:t>
      </w:r>
    </w:p>
    <w:p>
      <w:pPr>
        <w:tabs>
          <w:tab w:val="left" w:pos="5580"/>
        </w:tabs>
        <w:spacing w:line="360" w:lineRule="auto"/>
        <w:ind w:firstLine="352" w:firstLineChars="147"/>
        <w:jc w:val="left"/>
        <w:rPr>
          <w:rFonts w:ascii="宋体" w:hAnsi="宋体"/>
          <w:sz w:val="24"/>
        </w:rPr>
      </w:pPr>
      <w:r>
        <w:rPr>
          <w:rFonts w:ascii="宋体" w:hAnsi="宋体"/>
          <w:sz w:val="24"/>
        </w:rPr>
        <w:t xml:space="preserve">8 </w:t>
      </w:r>
      <w:r>
        <w:rPr>
          <w:rFonts w:hint="eastAsia" w:ascii="宋体" w:hAnsi="宋体"/>
          <w:sz w:val="24"/>
        </w:rPr>
        <w:t>业绩案例一览表</w:t>
      </w:r>
    </w:p>
    <w:p>
      <w:pPr>
        <w:spacing w:line="360" w:lineRule="auto"/>
        <w:ind w:left="599" w:leftChars="171" w:hanging="240" w:hangingChars="100"/>
        <w:rPr>
          <w:rFonts w:ascii="宋体" w:hAnsi="宋体"/>
          <w:sz w:val="24"/>
        </w:rPr>
      </w:pPr>
      <w:r>
        <w:rPr>
          <w:rFonts w:ascii="宋体" w:hAnsi="宋体"/>
          <w:sz w:val="24"/>
        </w:rPr>
        <w:t xml:space="preserve">9 </w:t>
      </w:r>
      <w:r>
        <w:rPr>
          <w:rFonts w:hint="eastAsia" w:ascii="宋体" w:hAnsi="宋体"/>
          <w:sz w:val="24"/>
        </w:rPr>
        <w:t>投标保证金</w:t>
      </w:r>
    </w:p>
    <w:p>
      <w:pPr>
        <w:spacing w:line="360" w:lineRule="auto"/>
        <w:ind w:left="599" w:leftChars="171" w:hanging="240" w:hangingChars="100"/>
        <w:rPr>
          <w:rFonts w:ascii="宋体" w:hAnsi="宋体"/>
          <w:sz w:val="24"/>
        </w:rPr>
      </w:pPr>
      <w:r>
        <w:rPr>
          <w:rFonts w:ascii="宋体" w:hAnsi="宋体"/>
          <w:sz w:val="24"/>
        </w:rPr>
        <w:t xml:space="preserve">10 </w:t>
      </w:r>
      <w:r>
        <w:rPr>
          <w:rFonts w:hint="eastAsia" w:ascii="宋体" w:hAnsi="宋体"/>
          <w:sz w:val="24"/>
        </w:rPr>
        <w:t>中标服务费承诺书</w:t>
      </w:r>
    </w:p>
    <w:p>
      <w:pPr>
        <w:spacing w:line="360" w:lineRule="auto"/>
        <w:ind w:left="599" w:leftChars="171" w:hanging="240" w:hangingChars="100"/>
        <w:rPr>
          <w:rFonts w:ascii="宋体" w:hAnsi="宋体"/>
          <w:sz w:val="24"/>
        </w:rPr>
      </w:pPr>
      <w:r>
        <w:rPr>
          <w:rFonts w:ascii="宋体" w:hAnsi="宋体"/>
          <w:sz w:val="24"/>
        </w:rPr>
        <w:t>11</w:t>
      </w:r>
      <w:r>
        <w:rPr>
          <w:rFonts w:hint="eastAsia" w:ascii="宋体" w:hAnsi="宋体"/>
          <w:sz w:val="24"/>
        </w:rPr>
        <w:t>与投标单位存在关联关系的单位情况说明</w:t>
      </w:r>
    </w:p>
    <w:p>
      <w:pPr>
        <w:spacing w:line="360" w:lineRule="auto"/>
        <w:ind w:left="599" w:leftChars="171" w:hanging="240" w:hangingChars="100"/>
        <w:rPr>
          <w:rFonts w:ascii="宋体" w:hAnsi="宋体"/>
          <w:sz w:val="24"/>
        </w:rPr>
      </w:pPr>
      <w:r>
        <w:rPr>
          <w:rFonts w:ascii="宋体" w:hAnsi="宋体"/>
          <w:sz w:val="24"/>
        </w:rPr>
        <w:t>12</w:t>
      </w:r>
      <w:r>
        <w:rPr>
          <w:rFonts w:hint="eastAsia" w:ascii="宋体" w:hAnsi="宋体"/>
          <w:sz w:val="24"/>
        </w:rPr>
        <w:t>投标人企业类型声明函（如适用）</w:t>
      </w:r>
    </w:p>
    <w:p>
      <w:pPr>
        <w:spacing w:line="360" w:lineRule="auto"/>
        <w:ind w:left="599" w:leftChars="171" w:hanging="240" w:hangingChars="100"/>
        <w:rPr>
          <w:rFonts w:ascii="宋体" w:hAnsi="宋体"/>
          <w:sz w:val="24"/>
        </w:rPr>
      </w:pPr>
      <w:r>
        <w:rPr>
          <w:rFonts w:ascii="宋体" w:hAnsi="宋体"/>
          <w:sz w:val="24"/>
        </w:rPr>
        <w:t>13</w:t>
      </w:r>
      <w:r>
        <w:rPr>
          <w:rFonts w:hint="eastAsia" w:ascii="宋体" w:hAnsi="宋体"/>
          <w:sz w:val="24"/>
        </w:rPr>
        <w:t>拟用于本项目人员资格和经历情况（如适用）</w:t>
      </w:r>
    </w:p>
    <w:p>
      <w:pPr>
        <w:spacing w:line="360" w:lineRule="auto"/>
        <w:ind w:left="599" w:leftChars="171" w:hanging="240" w:hangingChars="100"/>
        <w:rPr>
          <w:rFonts w:ascii="宋体" w:hAnsi="宋体"/>
          <w:sz w:val="24"/>
        </w:rPr>
      </w:pPr>
      <w:r>
        <w:rPr>
          <w:rFonts w:ascii="宋体" w:hAnsi="宋体"/>
          <w:sz w:val="24"/>
        </w:rPr>
        <w:t>14</w:t>
      </w:r>
      <w:r>
        <w:rPr>
          <w:rFonts w:hint="eastAsia" w:ascii="宋体" w:hAnsi="宋体"/>
          <w:sz w:val="24"/>
        </w:rPr>
        <w:t>主要技术指标和性能的详细说明</w:t>
      </w:r>
    </w:p>
    <w:p>
      <w:pPr>
        <w:spacing w:line="360" w:lineRule="auto"/>
        <w:ind w:left="599" w:leftChars="171" w:hanging="240" w:hangingChars="100"/>
        <w:rPr>
          <w:rFonts w:ascii="宋体" w:hAnsi="宋体"/>
          <w:sz w:val="24"/>
        </w:rPr>
      </w:pPr>
      <w:r>
        <w:rPr>
          <w:rFonts w:ascii="宋体" w:hAnsi="宋体"/>
          <w:sz w:val="24"/>
        </w:rPr>
        <w:t>15</w:t>
      </w:r>
      <w:r>
        <w:rPr>
          <w:rFonts w:hint="eastAsia" w:ascii="宋体" w:hAnsi="宋体"/>
          <w:sz w:val="24"/>
        </w:rPr>
        <w:t>招标文件要求的和投标人认为必要的其它文件</w:t>
      </w:r>
    </w:p>
    <w:p>
      <w:pPr>
        <w:spacing w:line="360" w:lineRule="auto"/>
        <w:rPr>
          <w:rFonts w:ascii="宋体" w:hAnsi="宋体"/>
          <w:sz w:val="24"/>
        </w:rPr>
      </w:pPr>
      <w:r>
        <w:rPr>
          <w:rFonts w:ascii="宋体" w:hAnsi="宋体"/>
          <w:sz w:val="24"/>
        </w:rPr>
        <w:t xml:space="preserve">9.2 </w:t>
      </w:r>
      <w:r>
        <w:rPr>
          <w:rFonts w:hint="eastAsia" w:ascii="宋体" w:hAnsi="宋体"/>
          <w:sz w:val="24"/>
        </w:rPr>
        <w:t>除上述</w:t>
      </w:r>
      <w:r>
        <w:rPr>
          <w:rFonts w:ascii="宋体" w:hAnsi="宋体"/>
          <w:sz w:val="24"/>
        </w:rPr>
        <w:t>9.1条外，投标文件还应包括本须知第10条的所有文件。</w:t>
      </w:r>
    </w:p>
    <w:p>
      <w:pPr>
        <w:pStyle w:val="5"/>
      </w:pPr>
      <w:bookmarkStart w:id="31" w:name="_Toc44317018"/>
      <w:r>
        <w:t xml:space="preserve">10. </w:t>
      </w:r>
      <w:r>
        <w:rPr>
          <w:rFonts w:hint="eastAsia"/>
        </w:rPr>
        <w:t>证明货物</w:t>
      </w:r>
      <w:r>
        <w:t>/服务</w:t>
      </w:r>
      <w:r>
        <w:rPr>
          <w:rFonts w:hint="eastAsia"/>
        </w:rPr>
        <w:t>的合格性和符合招标文件规定的文件</w:t>
      </w:r>
      <w:bookmarkEnd w:id="31"/>
    </w:p>
    <w:p>
      <w:pPr>
        <w:spacing w:line="360" w:lineRule="auto"/>
        <w:rPr>
          <w:rFonts w:ascii="宋体" w:hAnsi="宋体"/>
          <w:sz w:val="24"/>
        </w:rPr>
      </w:pPr>
      <w:r>
        <w:rPr>
          <w:rFonts w:ascii="宋体" w:hAnsi="宋体"/>
          <w:sz w:val="24"/>
        </w:rPr>
        <w:t>10.1投标人应提交证明文件，证明其拟供的合同项下的货物及相关服务的合格性符合招标文件规定。该证明文件是投标文件的一部分。</w:t>
      </w:r>
    </w:p>
    <w:p>
      <w:pPr>
        <w:spacing w:line="360" w:lineRule="auto"/>
        <w:ind w:left="900" w:hanging="900"/>
        <w:rPr>
          <w:rFonts w:ascii="宋体" w:hAnsi="宋体"/>
          <w:sz w:val="24"/>
        </w:rPr>
      </w:pPr>
      <w:r>
        <w:rPr>
          <w:rFonts w:ascii="宋体" w:hAnsi="宋体"/>
          <w:sz w:val="24"/>
        </w:rPr>
        <w:t xml:space="preserve">10.2 </w:t>
      </w:r>
      <w:r>
        <w:rPr>
          <w:rFonts w:hint="eastAsia" w:ascii="宋体" w:hAnsi="宋体"/>
          <w:sz w:val="24"/>
        </w:rPr>
        <w:t>上款所述的证明文件，可以是文字资料、图纸和数据，它包括：</w:t>
      </w:r>
    </w:p>
    <w:p>
      <w:pPr>
        <w:spacing w:line="360" w:lineRule="auto"/>
        <w:ind w:left="1" w:hanging="1"/>
        <w:rPr>
          <w:rFonts w:ascii="宋体" w:hAnsi="宋体"/>
          <w:sz w:val="24"/>
        </w:rPr>
      </w:pPr>
      <w:r>
        <w:rPr>
          <w:rFonts w:ascii="宋体" w:hAnsi="宋体"/>
          <w:sz w:val="24"/>
        </w:rPr>
        <w:t>10.2.1主要技术指标和性能的详细说明。</w:t>
      </w:r>
      <w:r>
        <w:rPr>
          <w:rFonts w:hint="eastAsia" w:ascii="宋体" w:hAnsi="宋体"/>
          <w:sz w:val="24"/>
        </w:rPr>
        <w:t>技术方案、项目实施方案、售后服务方案及招标文件要求投标人提供的其他技术文件等。</w:t>
      </w:r>
    </w:p>
    <w:p>
      <w:pPr>
        <w:spacing w:line="360" w:lineRule="auto"/>
        <w:rPr>
          <w:rFonts w:ascii="宋体" w:hAnsi="宋体"/>
          <w:sz w:val="24"/>
        </w:rPr>
      </w:pPr>
      <w:r>
        <w:rPr>
          <w:rFonts w:ascii="宋体" w:hAnsi="宋体"/>
          <w:sz w:val="24"/>
        </w:rPr>
        <w:t>10.2.2</w:t>
      </w:r>
      <w:r>
        <w:rPr>
          <w:rFonts w:ascii="宋体" w:hAnsi="宋体"/>
          <w:sz w:val="24"/>
        </w:rPr>
        <w:tab/>
      </w:r>
      <w:r>
        <w:rPr>
          <w:rFonts w:hint="eastAsia" w:ascii="宋体" w:hAnsi="宋体"/>
          <w:sz w:val="24"/>
        </w:rPr>
        <w:t>项目实施方案及售后服务方案和承诺。</w:t>
      </w:r>
    </w:p>
    <w:p>
      <w:pPr>
        <w:spacing w:line="360" w:lineRule="auto"/>
        <w:rPr>
          <w:rFonts w:ascii="宋体" w:hAnsi="宋体"/>
          <w:sz w:val="24"/>
        </w:rPr>
      </w:pPr>
      <w:r>
        <w:rPr>
          <w:rFonts w:ascii="宋体" w:hAnsi="宋体"/>
          <w:sz w:val="24"/>
        </w:rPr>
        <w:t>10.2.3</w:t>
      </w:r>
      <w:r>
        <w:rPr>
          <w:rFonts w:ascii="宋体" w:hAnsi="宋体"/>
          <w:sz w:val="24"/>
        </w:rPr>
        <w:tab/>
      </w:r>
      <w:r>
        <w:rPr>
          <w:rFonts w:hint="eastAsia" w:ascii="宋体" w:hAnsi="宋体"/>
          <w:sz w:val="24"/>
        </w:rPr>
        <w:t>对照招标文件技术规格，逐条说明所提供货物及相关服务已对招标文件的技术规格做出如实详细的应答，并申明与技术规格条文的偏差和例外。</w:t>
      </w:r>
      <w:r>
        <w:rPr>
          <w:rFonts w:hint="eastAsia" w:ascii="宋体" w:hAnsi="宋体" w:cs="宋体"/>
          <w:sz w:val="24"/>
        </w:rPr>
        <w:t>【关于第四章的所有投标偏差和例外均写入“技术规格偏离表”，关于其它内容的投标偏差和例外均写入“商务条款偏离表”】</w:t>
      </w:r>
      <w:r>
        <w:rPr>
          <w:rFonts w:hint="eastAsia" w:ascii="宋体" w:hAnsi="宋体"/>
          <w:sz w:val="24"/>
        </w:rPr>
        <w:t>。</w:t>
      </w:r>
    </w:p>
    <w:p>
      <w:pPr>
        <w:spacing w:line="360" w:lineRule="auto"/>
        <w:rPr>
          <w:rFonts w:ascii="宋体" w:hAnsi="宋体"/>
          <w:sz w:val="24"/>
        </w:rPr>
      </w:pPr>
      <w:r>
        <w:rPr>
          <w:rFonts w:ascii="宋体" w:hAnsi="宋体"/>
          <w:sz w:val="24"/>
        </w:rPr>
        <w:t xml:space="preserve">10.3 </w:t>
      </w:r>
      <w:r>
        <w:rPr>
          <w:rFonts w:hint="eastAsia" w:ascii="宋体" w:hAnsi="宋体"/>
          <w:sz w:val="24"/>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pPr>
        <w:pStyle w:val="5"/>
      </w:pPr>
      <w:bookmarkStart w:id="32" w:name="_Toc44317019"/>
      <w:r>
        <w:t xml:space="preserve">11. </w:t>
      </w:r>
      <w:r>
        <w:rPr>
          <w:rFonts w:hint="eastAsia"/>
        </w:rPr>
        <w:t>投标报价</w:t>
      </w:r>
      <w:bookmarkEnd w:id="32"/>
    </w:p>
    <w:p>
      <w:pPr>
        <w:spacing w:line="360" w:lineRule="auto"/>
        <w:rPr>
          <w:rFonts w:ascii="宋体" w:hAnsi="宋体"/>
          <w:sz w:val="24"/>
        </w:rPr>
      </w:pPr>
      <w:r>
        <w:rPr>
          <w:rFonts w:ascii="宋体" w:hAnsi="宋体"/>
          <w:sz w:val="24"/>
        </w:rPr>
        <w:t>11.1</w:t>
      </w:r>
      <w:r>
        <w:rPr>
          <w:rFonts w:hint="eastAsia" w:ascii="宋体" w:hAnsi="宋体"/>
          <w:sz w:val="24"/>
        </w:rPr>
        <w:t>所有投标均以人民币报价。涉及到外币报价的部分，请注明计算汇率，否则将以开标当日中国银行首次公布的外币</w:t>
      </w:r>
      <w:r>
        <w:rPr>
          <w:rFonts w:ascii="宋体" w:hAnsi="宋体"/>
          <w:sz w:val="24"/>
        </w:rPr>
        <w:t>/人民币的现汇卖出价作为评标时价格分的计算依据。</w:t>
      </w:r>
      <w:r>
        <w:rPr>
          <w:rFonts w:hint="eastAsia" w:ascii="宋体" w:hAnsi="宋体"/>
          <w:sz w:val="24"/>
        </w:rPr>
        <w:t>投标人的投标报价应遵守《中华人民共和国价格法》。投标报价方式：清华大学现场交货价。具体如下：</w:t>
      </w:r>
    </w:p>
    <w:p>
      <w:pPr>
        <w:spacing w:line="360" w:lineRule="auto"/>
        <w:rPr>
          <w:rFonts w:ascii="宋体" w:hAnsi="宋体"/>
          <w:sz w:val="24"/>
        </w:rPr>
      </w:pPr>
      <w:r>
        <w:rPr>
          <w:rFonts w:ascii="宋体" w:hAnsi="宋体"/>
          <w:sz w:val="24"/>
        </w:rPr>
        <w:t xml:space="preserve">11.1.1 </w:t>
      </w:r>
      <w:r>
        <w:rPr>
          <w:rFonts w:hint="eastAsia" w:ascii="宋体" w:hAnsi="宋体"/>
          <w:sz w:val="24"/>
        </w:rPr>
        <w:t>国产的货物及其有关服务的报价包括应向中华人民共和国政府缴纳的增值税和其他税金。</w:t>
      </w:r>
    </w:p>
    <w:p>
      <w:pPr>
        <w:spacing w:line="360" w:lineRule="auto"/>
        <w:rPr>
          <w:rFonts w:ascii="宋体" w:hAnsi="宋体"/>
          <w:sz w:val="24"/>
        </w:rPr>
      </w:pPr>
      <w:r>
        <w:rPr>
          <w:rFonts w:ascii="宋体" w:hAnsi="宋体"/>
          <w:sz w:val="24"/>
        </w:rPr>
        <w:t xml:space="preserve">11.1.2 </w:t>
      </w:r>
      <w:r>
        <w:rPr>
          <w:rFonts w:hint="eastAsia" w:ascii="宋体" w:hAnsi="宋体"/>
          <w:sz w:val="24"/>
        </w:rPr>
        <w:t>在中华人民共和国关境内提供的进口货物及其有关服务的报价应包括要向中华人民共和国政府缴纳的进口环节税和其他税金。</w:t>
      </w:r>
    </w:p>
    <w:p>
      <w:pPr>
        <w:spacing w:line="360" w:lineRule="auto"/>
        <w:rPr>
          <w:rFonts w:ascii="宋体" w:hAnsi="宋体"/>
          <w:sz w:val="24"/>
        </w:rPr>
      </w:pPr>
      <w:r>
        <w:rPr>
          <w:rFonts w:ascii="宋体" w:hAnsi="宋体"/>
          <w:sz w:val="24"/>
        </w:rPr>
        <w:t xml:space="preserve">11.1.3 </w:t>
      </w:r>
      <w:r>
        <w:rPr>
          <w:rFonts w:hint="eastAsia" w:ascii="宋体" w:hAnsi="宋体"/>
          <w:sz w:val="24"/>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pPr>
        <w:spacing w:line="360" w:lineRule="auto"/>
        <w:rPr>
          <w:rFonts w:ascii="宋体" w:hAnsi="宋体"/>
          <w:sz w:val="24"/>
        </w:rPr>
      </w:pPr>
      <w:r>
        <w:rPr>
          <w:rFonts w:ascii="宋体" w:hAnsi="宋体"/>
          <w:sz w:val="24"/>
        </w:rPr>
        <w:t xml:space="preserve">11.1.4 </w:t>
      </w:r>
      <w:r>
        <w:rPr>
          <w:rFonts w:hint="eastAsia" w:ascii="宋体" w:hAnsi="宋体"/>
          <w:sz w:val="24"/>
        </w:rPr>
        <w:t>在中华人民共和国境内的海关特殊监管区域内生产或加工销往境内其他地区的产品，不视为政府采购项下的进口产品，但报价要求同</w:t>
      </w:r>
      <w:r>
        <w:rPr>
          <w:rFonts w:ascii="宋体" w:hAnsi="宋体"/>
          <w:sz w:val="24"/>
        </w:rPr>
        <w:t>11.3.3。</w:t>
      </w:r>
    </w:p>
    <w:p>
      <w:pPr>
        <w:spacing w:line="360" w:lineRule="auto"/>
        <w:rPr>
          <w:rFonts w:ascii="宋体" w:hAnsi="宋体"/>
          <w:sz w:val="24"/>
        </w:rPr>
      </w:pPr>
      <w:r>
        <w:rPr>
          <w:rFonts w:ascii="宋体" w:hAnsi="宋体"/>
          <w:sz w:val="24"/>
        </w:rPr>
        <w:t xml:space="preserve">11.1.5 </w:t>
      </w:r>
      <w:r>
        <w:rPr>
          <w:rFonts w:hint="eastAsia" w:ascii="宋体" w:hAnsi="宋体"/>
          <w:sz w:val="24"/>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pPr>
        <w:spacing w:line="360" w:lineRule="auto"/>
        <w:rPr>
          <w:rFonts w:ascii="宋体" w:hAnsi="宋体"/>
          <w:sz w:val="24"/>
        </w:rPr>
      </w:pPr>
      <w:r>
        <w:rPr>
          <w:rFonts w:ascii="宋体" w:hAnsi="宋体"/>
          <w:sz w:val="24"/>
        </w:rPr>
        <w:t>11.2投标人应在“投标分项报价表”上标明投标货物及相关服务的单价和总价，并由法</w:t>
      </w:r>
      <w:r>
        <w:rPr>
          <w:rFonts w:hint="eastAsia" w:ascii="宋体" w:hAnsi="宋体"/>
          <w:sz w:val="24"/>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r>
        <w:rPr>
          <w:rFonts w:hint="eastAsia" w:ascii="宋体" w:hAnsi="宋体"/>
          <w:b/>
          <w:sz w:val="24"/>
        </w:rPr>
        <w:t>任何包含价格调整要求的投标，将被视为无效投标。</w:t>
      </w:r>
    </w:p>
    <w:p>
      <w:pPr>
        <w:spacing w:line="360" w:lineRule="auto"/>
        <w:rPr>
          <w:rFonts w:ascii="宋体" w:hAnsi="宋体"/>
          <w:b/>
          <w:sz w:val="24"/>
        </w:rPr>
      </w:pPr>
      <w:r>
        <w:rPr>
          <w:rFonts w:ascii="宋体" w:hAnsi="宋体"/>
          <w:b/>
          <w:sz w:val="24"/>
        </w:rPr>
        <w:t>11.3</w:t>
      </w:r>
      <w:r>
        <w:rPr>
          <w:rFonts w:hint="eastAsia" w:ascii="宋体" w:hAnsi="宋体"/>
          <w:b/>
          <w:sz w:val="24"/>
        </w:rPr>
        <w:t>投标人每个投标包号只能有一个投标方案和报价，否则该包将被视为非响应性投标而予以拒绝。</w:t>
      </w:r>
    </w:p>
    <w:p>
      <w:pPr>
        <w:tabs>
          <w:tab w:val="left" w:pos="900"/>
        </w:tabs>
        <w:spacing w:line="360" w:lineRule="auto"/>
        <w:ind w:left="900" w:hanging="900"/>
        <w:rPr>
          <w:rFonts w:ascii="宋体" w:hAnsi="宋体"/>
          <w:b/>
          <w:sz w:val="24"/>
        </w:rPr>
      </w:pPr>
      <w:r>
        <w:rPr>
          <w:rFonts w:ascii="宋体" w:hAnsi="宋体"/>
          <w:b/>
          <w:sz w:val="24"/>
        </w:rPr>
        <w:t xml:space="preserve">11.4 </w:t>
      </w:r>
      <w:r>
        <w:rPr>
          <w:rFonts w:hint="eastAsia" w:ascii="宋体" w:hAnsi="宋体"/>
          <w:b/>
          <w:sz w:val="24"/>
        </w:rPr>
        <w:t>投标报价中，如投标内容超出招标文件要求，该部分内容在评标时将不予以核减。</w:t>
      </w:r>
    </w:p>
    <w:p>
      <w:pPr>
        <w:tabs>
          <w:tab w:val="left" w:pos="900"/>
        </w:tabs>
        <w:spacing w:line="360" w:lineRule="auto"/>
        <w:ind w:left="900" w:hanging="900"/>
        <w:rPr>
          <w:rFonts w:ascii="宋体" w:hAnsi="宋体"/>
          <w:sz w:val="24"/>
        </w:rPr>
      </w:pPr>
      <w:r>
        <w:rPr>
          <w:rFonts w:ascii="宋体" w:hAnsi="宋体"/>
          <w:sz w:val="24"/>
        </w:rPr>
        <w:t xml:space="preserve">11.5 </w:t>
      </w:r>
      <w:r>
        <w:rPr>
          <w:rFonts w:hint="eastAsia" w:ascii="宋体" w:hAnsi="宋体"/>
          <w:sz w:val="24"/>
        </w:rPr>
        <w:t>最低报价不是授予合同的唯一保证。</w:t>
      </w:r>
    </w:p>
    <w:p>
      <w:pPr>
        <w:spacing w:line="360" w:lineRule="auto"/>
        <w:rPr>
          <w:rFonts w:ascii="宋体" w:hAnsi="宋体"/>
          <w:sz w:val="24"/>
        </w:rPr>
      </w:pPr>
      <w:r>
        <w:rPr>
          <w:rFonts w:ascii="宋体" w:hAnsi="宋体"/>
          <w:sz w:val="24"/>
        </w:rPr>
        <w:t>11.6</w:t>
      </w:r>
      <w:r>
        <w:rPr>
          <w:rFonts w:hint="eastAsia" w:ascii="宋体" w:hAnsi="宋体"/>
          <w:sz w:val="24"/>
        </w:rPr>
        <w:t>除非投标资料表中另有规定，投标人所报的投标价在合同执行过程中是固定不变的，不得以任何理由予以变更。任何包含价格调整要求的投标将被认为是非实质性响应投标而予以否决。</w:t>
      </w:r>
    </w:p>
    <w:p>
      <w:pPr>
        <w:pStyle w:val="5"/>
      </w:pPr>
      <w:bookmarkStart w:id="33" w:name="_Toc44317020"/>
      <w:r>
        <w:t xml:space="preserve">12. </w:t>
      </w:r>
      <w:r>
        <w:rPr>
          <w:rFonts w:hint="eastAsia"/>
        </w:rPr>
        <w:t>投标保证金</w:t>
      </w:r>
      <w:bookmarkEnd w:id="33"/>
    </w:p>
    <w:p>
      <w:pPr>
        <w:spacing w:line="360" w:lineRule="auto"/>
        <w:ind w:left="1" w:leftChars="-22" w:hanging="47"/>
        <w:rPr>
          <w:rFonts w:ascii="宋体" w:hAnsi="宋体"/>
          <w:sz w:val="24"/>
        </w:rPr>
      </w:pPr>
      <w:r>
        <w:rPr>
          <w:rFonts w:ascii="宋体" w:hAnsi="宋体"/>
          <w:sz w:val="24"/>
        </w:rPr>
        <w:t xml:space="preserve">12.1 </w:t>
      </w:r>
      <w:r>
        <w:rPr>
          <w:rFonts w:hint="eastAsia" w:ascii="宋体" w:hAnsi="宋体"/>
          <w:sz w:val="24"/>
        </w:rPr>
        <w:t>投标人应提供投标保证金，作为其有效投标的一部分。联合体投标的，可以由联合体中的一方或者共同提交投标保证金，以一方名义提交投标保证金的，对联合体各方均具有约束力。</w:t>
      </w:r>
    </w:p>
    <w:p>
      <w:pPr>
        <w:spacing w:line="360" w:lineRule="auto"/>
        <w:rPr>
          <w:rFonts w:ascii="宋体" w:hAnsi="宋体"/>
          <w:sz w:val="24"/>
        </w:rPr>
      </w:pPr>
      <w:r>
        <w:rPr>
          <w:rFonts w:ascii="宋体" w:hAnsi="宋体"/>
          <w:sz w:val="24"/>
        </w:rPr>
        <w:t xml:space="preserve">12.2 </w:t>
      </w:r>
      <w:r>
        <w:rPr>
          <w:rFonts w:hint="eastAsia" w:ascii="宋体" w:hAnsi="宋体"/>
          <w:sz w:val="24"/>
        </w:rPr>
        <w:t>投标保证金是为了保护采购人和采购代理机构免遭因投标人的行为蒙受损失而要求的。</w:t>
      </w:r>
    </w:p>
    <w:p>
      <w:pPr>
        <w:spacing w:line="360" w:lineRule="auto"/>
        <w:rPr>
          <w:rFonts w:ascii="宋体" w:hAnsi="宋体"/>
          <w:b/>
          <w:sz w:val="24"/>
        </w:rPr>
      </w:pPr>
      <w:r>
        <w:rPr>
          <w:rFonts w:hint="eastAsia" w:ascii="宋体" w:hAnsi="宋体"/>
          <w:b/>
          <w:sz w:val="24"/>
        </w:rPr>
        <w:t>下列任何情况发生，投标保证金将不予返还：</w:t>
      </w:r>
    </w:p>
    <w:p>
      <w:pPr>
        <w:pStyle w:val="28"/>
        <w:tabs>
          <w:tab w:val="left" w:pos="2240"/>
        </w:tabs>
        <w:spacing w:line="360" w:lineRule="auto"/>
        <w:rPr>
          <w:rFonts w:hAnsi="宋体"/>
          <w:sz w:val="24"/>
          <w:szCs w:val="24"/>
        </w:rPr>
      </w:pPr>
      <w:r>
        <w:rPr>
          <w:rFonts w:hint="eastAsia" w:hAnsi="宋体"/>
          <w:sz w:val="24"/>
          <w:szCs w:val="24"/>
        </w:rPr>
        <w:t>（</w:t>
      </w:r>
      <w:r>
        <w:rPr>
          <w:rFonts w:hAnsi="宋体"/>
          <w:sz w:val="24"/>
          <w:szCs w:val="24"/>
        </w:rPr>
        <w:t>1）在开标之日后到投标有效期满前，投标人因自身原因撤回投标的；</w:t>
      </w:r>
    </w:p>
    <w:p>
      <w:pPr>
        <w:pStyle w:val="28"/>
        <w:tabs>
          <w:tab w:val="left" w:pos="2240"/>
        </w:tabs>
        <w:spacing w:line="360" w:lineRule="auto"/>
        <w:rPr>
          <w:rFonts w:hAnsi="宋体"/>
          <w:sz w:val="24"/>
          <w:szCs w:val="24"/>
        </w:rPr>
      </w:pPr>
      <w:r>
        <w:rPr>
          <w:rFonts w:hint="eastAsia" w:hAnsi="宋体"/>
          <w:sz w:val="24"/>
          <w:szCs w:val="24"/>
        </w:rPr>
        <w:t>（</w:t>
      </w:r>
      <w:r>
        <w:rPr>
          <w:rFonts w:hAnsi="宋体"/>
          <w:sz w:val="24"/>
          <w:szCs w:val="24"/>
        </w:rPr>
        <w:t>2）投标人以他人名义投标、相互串通投标或者以其他方式弄虚作假的，投标人提交的投标文件中提交虚假资料或失实资料的；</w:t>
      </w:r>
    </w:p>
    <w:p>
      <w:pPr>
        <w:pStyle w:val="28"/>
        <w:tabs>
          <w:tab w:val="left" w:pos="2240"/>
        </w:tabs>
        <w:spacing w:line="360" w:lineRule="auto"/>
        <w:rPr>
          <w:rFonts w:hAnsi="宋体"/>
          <w:sz w:val="24"/>
          <w:szCs w:val="24"/>
        </w:rPr>
      </w:pPr>
      <w:r>
        <w:rPr>
          <w:rFonts w:hint="eastAsia" w:hAnsi="宋体"/>
          <w:sz w:val="24"/>
          <w:szCs w:val="24"/>
        </w:rPr>
        <w:t>（</w:t>
      </w:r>
      <w:r>
        <w:rPr>
          <w:rFonts w:hAnsi="宋体"/>
          <w:sz w:val="24"/>
          <w:szCs w:val="24"/>
        </w:rPr>
        <w:t>3）</w:t>
      </w:r>
      <w:r>
        <w:rPr>
          <w:rFonts w:hint="eastAsia" w:hAnsi="宋体"/>
          <w:sz w:val="24"/>
        </w:rPr>
        <w:t>除因不可抗力或招标文件认可的情形以外，中标人放弃中标或者</w:t>
      </w:r>
      <w:r>
        <w:rPr>
          <w:rFonts w:hAnsi="宋体"/>
          <w:sz w:val="24"/>
          <w:szCs w:val="24"/>
        </w:rPr>
        <w:t>不按本须知第27条的规定与采购人签订合同的；</w:t>
      </w:r>
    </w:p>
    <w:p>
      <w:pPr>
        <w:pStyle w:val="28"/>
        <w:tabs>
          <w:tab w:val="left" w:pos="2240"/>
        </w:tabs>
        <w:spacing w:line="360" w:lineRule="auto"/>
        <w:rPr>
          <w:rFonts w:hAnsi="宋体"/>
          <w:sz w:val="24"/>
          <w:szCs w:val="24"/>
        </w:rPr>
      </w:pPr>
      <w:r>
        <w:rPr>
          <w:rFonts w:hint="eastAsia" w:hAnsi="宋体"/>
          <w:sz w:val="24"/>
          <w:szCs w:val="24"/>
        </w:rPr>
        <w:t>（</w:t>
      </w:r>
      <w:r>
        <w:rPr>
          <w:rFonts w:hAnsi="宋体"/>
          <w:sz w:val="24"/>
          <w:szCs w:val="24"/>
        </w:rPr>
        <w:t>4）中标人未按第29条的规定缴纳中标服务费的</w:t>
      </w:r>
      <w:r>
        <w:rPr>
          <w:rFonts w:hint="eastAsia" w:hAnsi="宋体"/>
          <w:sz w:val="24"/>
          <w:szCs w:val="24"/>
        </w:rPr>
        <w:t>；</w:t>
      </w:r>
    </w:p>
    <w:p>
      <w:pPr>
        <w:pStyle w:val="28"/>
        <w:tabs>
          <w:tab w:val="left" w:pos="2240"/>
        </w:tabs>
        <w:spacing w:line="360" w:lineRule="auto"/>
        <w:rPr>
          <w:rFonts w:hAnsi="宋体"/>
          <w:sz w:val="24"/>
          <w:szCs w:val="24"/>
        </w:rPr>
      </w:pPr>
      <w:r>
        <w:rPr>
          <w:rFonts w:hint="eastAsia" w:hAnsi="宋体"/>
          <w:sz w:val="24"/>
          <w:szCs w:val="24"/>
        </w:rPr>
        <w:t>（</w:t>
      </w:r>
      <w:r>
        <w:rPr>
          <w:rFonts w:hAnsi="宋体"/>
          <w:sz w:val="24"/>
          <w:szCs w:val="24"/>
        </w:rPr>
        <w:t>5</w:t>
      </w:r>
      <w:r>
        <w:rPr>
          <w:rFonts w:hint="eastAsia" w:hAnsi="宋体"/>
          <w:sz w:val="24"/>
          <w:szCs w:val="24"/>
        </w:rPr>
        <w:t>）</w:t>
      </w:r>
      <w:r>
        <w:rPr>
          <w:rFonts w:hint="eastAsia" w:hAnsi="宋体"/>
          <w:sz w:val="24"/>
        </w:rPr>
        <w:t>招标文件规定的其他情形。</w:t>
      </w:r>
    </w:p>
    <w:p>
      <w:pPr>
        <w:spacing w:line="360" w:lineRule="auto"/>
        <w:rPr>
          <w:rFonts w:ascii="宋体" w:hAnsi="宋体"/>
          <w:sz w:val="24"/>
        </w:rPr>
      </w:pPr>
      <w:r>
        <w:rPr>
          <w:rFonts w:ascii="宋体" w:hAnsi="宋体"/>
          <w:sz w:val="24"/>
        </w:rPr>
        <w:t xml:space="preserve">12.3 </w:t>
      </w:r>
      <w:r>
        <w:rPr>
          <w:rFonts w:hint="eastAsia" w:ascii="宋体" w:hAnsi="宋体"/>
          <w:sz w:val="24"/>
        </w:rPr>
        <w:t>投标保证金必须采用下列形式之一：</w:t>
      </w:r>
    </w:p>
    <w:p>
      <w:pPr>
        <w:spacing w:line="360" w:lineRule="auto"/>
        <w:rPr>
          <w:rFonts w:ascii="宋体" w:hAnsi="宋体"/>
          <w:sz w:val="24"/>
        </w:rPr>
      </w:pPr>
      <w:r>
        <w:rPr>
          <w:rFonts w:hint="eastAsia" w:ascii="宋体" w:hAnsi="宋体"/>
          <w:sz w:val="24"/>
        </w:rPr>
        <w:t>电汇</w:t>
      </w:r>
      <w:r>
        <w:rPr>
          <w:rFonts w:ascii="宋体" w:hAnsi="宋体"/>
          <w:sz w:val="24"/>
        </w:rPr>
        <w:t>/网银（采用电汇/</w:t>
      </w:r>
      <w:r>
        <w:rPr>
          <w:rFonts w:hint="eastAsia" w:ascii="宋体" w:hAnsi="宋体"/>
          <w:sz w:val="24"/>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pPr>
        <w:spacing w:line="360" w:lineRule="auto"/>
        <w:ind w:hanging="49"/>
        <w:rPr>
          <w:rFonts w:ascii="宋体" w:hAnsi="宋体"/>
          <w:sz w:val="24"/>
        </w:rPr>
      </w:pPr>
      <w:r>
        <w:rPr>
          <w:rFonts w:ascii="宋体" w:hAnsi="宋体"/>
          <w:sz w:val="24"/>
        </w:rPr>
        <w:t xml:space="preserve">12.4 </w:t>
      </w:r>
      <w:r>
        <w:rPr>
          <w:rFonts w:hint="eastAsia" w:ascii="宋体" w:hAnsi="宋体"/>
          <w:sz w:val="24"/>
        </w:rPr>
        <w:t>凡没有根据本须知</w:t>
      </w:r>
      <w:r>
        <w:rPr>
          <w:rFonts w:ascii="宋体" w:hAnsi="宋体"/>
          <w:sz w:val="24"/>
        </w:rPr>
        <w:t>12.1和第12.3条的规定随附投标保证金的投标，</w:t>
      </w:r>
      <w:r>
        <w:rPr>
          <w:rFonts w:hint="eastAsia" w:ascii="宋体" w:hAnsi="宋体"/>
          <w:sz w:val="24"/>
        </w:rPr>
        <w:t>将被视为无效投标</w:t>
      </w:r>
      <w:r>
        <w:rPr>
          <w:rFonts w:ascii="宋体" w:hAnsi="宋体"/>
          <w:sz w:val="24"/>
        </w:rPr>
        <w:t>。</w:t>
      </w:r>
      <w:r>
        <w:rPr>
          <w:rFonts w:hint="eastAsia" w:ascii="宋体" w:hAnsi="宋体"/>
          <w:sz w:val="24"/>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ascii="宋体" w:hAnsi="宋体"/>
          <w:sz w:val="24"/>
          <w:u w:val="single"/>
        </w:rPr>
        <w:t>无效投标</w:t>
      </w:r>
      <w:r>
        <w:rPr>
          <w:rFonts w:hint="eastAsia" w:ascii="宋体" w:hAnsi="宋体"/>
          <w:sz w:val="24"/>
        </w:rPr>
        <w:t>。</w:t>
      </w:r>
    </w:p>
    <w:p>
      <w:pPr>
        <w:spacing w:line="360" w:lineRule="auto"/>
        <w:rPr>
          <w:rFonts w:ascii="宋体" w:hAnsi="宋体"/>
          <w:sz w:val="24"/>
        </w:rPr>
      </w:pPr>
      <w:r>
        <w:rPr>
          <w:rFonts w:ascii="宋体" w:hAnsi="宋体"/>
          <w:sz w:val="24"/>
        </w:rPr>
        <w:t xml:space="preserve">12.5 </w:t>
      </w:r>
      <w:r>
        <w:rPr>
          <w:rFonts w:hint="eastAsia" w:ascii="宋体" w:hAnsi="宋体"/>
          <w:sz w:val="24"/>
        </w:rPr>
        <w:t>中标人的投标保证金，在与买方签订合同后五个工作日内无息退还。</w:t>
      </w:r>
      <w:r>
        <w:rPr>
          <w:rFonts w:ascii="宋体" w:hAnsi="宋体"/>
          <w:sz w:val="24"/>
        </w:rPr>
        <w:t>未中标的投标人的投标保证金将于中标通知书发出后五个工作日内</w:t>
      </w:r>
      <w:r>
        <w:rPr>
          <w:rFonts w:hint="eastAsia" w:ascii="宋体" w:hAnsi="宋体"/>
          <w:sz w:val="24"/>
        </w:rPr>
        <w:t>无息</w:t>
      </w:r>
      <w:r>
        <w:rPr>
          <w:rFonts w:ascii="宋体" w:hAnsi="宋体"/>
          <w:sz w:val="24"/>
        </w:rPr>
        <w:t>退还。</w:t>
      </w:r>
    </w:p>
    <w:p>
      <w:pPr>
        <w:pStyle w:val="5"/>
      </w:pPr>
      <w:bookmarkStart w:id="34" w:name="_Toc44317021"/>
      <w:r>
        <w:t xml:space="preserve">13. </w:t>
      </w:r>
      <w:r>
        <w:rPr>
          <w:rFonts w:hint="eastAsia"/>
        </w:rPr>
        <w:t>投标有效期</w:t>
      </w:r>
      <w:bookmarkEnd w:id="34"/>
    </w:p>
    <w:p>
      <w:pPr>
        <w:spacing w:line="360" w:lineRule="auto"/>
        <w:rPr>
          <w:rFonts w:ascii="宋体" w:hAnsi="宋体"/>
          <w:sz w:val="24"/>
        </w:rPr>
      </w:pPr>
      <w:r>
        <w:rPr>
          <w:rFonts w:ascii="宋体" w:hAnsi="宋体"/>
          <w:sz w:val="24"/>
        </w:rPr>
        <w:t xml:space="preserve">13.1 </w:t>
      </w:r>
      <w:r>
        <w:rPr>
          <w:rFonts w:hint="eastAsia" w:ascii="宋体" w:hAnsi="宋体"/>
          <w:sz w:val="24"/>
        </w:rPr>
        <w:t>投标应在规定的提交投标文件的截止之日后的</w:t>
      </w:r>
      <w:r>
        <w:rPr>
          <w:rFonts w:ascii="宋体" w:hAnsi="宋体"/>
          <w:sz w:val="24"/>
          <w:u w:val="single"/>
        </w:rPr>
        <w:t xml:space="preserve"> 90</w:t>
      </w:r>
      <w:r>
        <w:rPr>
          <w:rFonts w:hint="eastAsia" w:ascii="宋体" w:hAnsi="宋体"/>
          <w:sz w:val="24"/>
        </w:rPr>
        <w:t>天内保持有效，投标有效期不满足要求的投标，将按无效投标处理。</w:t>
      </w:r>
    </w:p>
    <w:p>
      <w:pPr>
        <w:spacing w:line="360" w:lineRule="auto"/>
        <w:rPr>
          <w:rFonts w:ascii="宋体" w:hAnsi="宋体"/>
          <w:sz w:val="24"/>
        </w:rPr>
      </w:pPr>
      <w:r>
        <w:rPr>
          <w:rFonts w:ascii="宋体" w:hAnsi="宋体"/>
          <w:sz w:val="24"/>
        </w:rPr>
        <w:t xml:space="preserve">13.2 </w:t>
      </w:r>
      <w:r>
        <w:rPr>
          <w:rFonts w:hint="eastAsia" w:ascii="宋体" w:hAnsi="宋体"/>
          <w:sz w:val="24"/>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pPr>
        <w:pStyle w:val="5"/>
      </w:pPr>
      <w:bookmarkStart w:id="35" w:name="_Toc44317022"/>
      <w:r>
        <w:t xml:space="preserve">14. </w:t>
      </w:r>
      <w:r>
        <w:rPr>
          <w:rFonts w:hint="eastAsia"/>
        </w:rPr>
        <w:t>投标文件的签署与规定</w:t>
      </w:r>
      <w:bookmarkEnd w:id="35"/>
    </w:p>
    <w:p>
      <w:pPr>
        <w:spacing w:line="360" w:lineRule="auto"/>
        <w:rPr>
          <w:rFonts w:ascii="宋体" w:hAnsi="宋体"/>
          <w:sz w:val="24"/>
        </w:rPr>
      </w:pPr>
      <w:r>
        <w:rPr>
          <w:rFonts w:ascii="宋体" w:hAnsi="宋体"/>
          <w:sz w:val="24"/>
        </w:rPr>
        <w:t>14.1投标人应按招标文件投标须知资料表的规定准备投标文件正本和副本，每份投标文件须清楚地标明“正本”或“副本”。若正本和副本不符，以正本为准。</w:t>
      </w:r>
      <w:r>
        <w:rPr>
          <w:rFonts w:hint="eastAsia" w:ascii="宋体" w:hAnsi="宋体"/>
          <w:sz w:val="24"/>
        </w:rPr>
        <w:t>副本可采用正本的复印件。另外投标人还需提供电子版投标文件</w:t>
      </w:r>
      <w:r>
        <w:rPr>
          <w:rFonts w:ascii="宋体" w:hAnsi="宋体"/>
          <w:sz w:val="24"/>
        </w:rPr>
        <w:t>1份，若电子版投标文件和书面投标文件不符，以书面投标文件为准。</w:t>
      </w:r>
    </w:p>
    <w:p>
      <w:pPr>
        <w:spacing w:line="360" w:lineRule="auto"/>
        <w:rPr>
          <w:rFonts w:ascii="宋体" w:hAnsi="宋体"/>
          <w:sz w:val="24"/>
        </w:rPr>
      </w:pPr>
      <w:r>
        <w:rPr>
          <w:rFonts w:ascii="宋体" w:hAnsi="宋体"/>
          <w:sz w:val="24"/>
        </w:rPr>
        <w:t>14.2投标文件的正本需打印或用不退色墨水书写，并由投标人的法定代表人或经其正式授权的代表在投标文件上签字并加盖单位印章。授权代表须持有书面的“法定代表人授权书”（标准格式附后），并将其附在投标文件中。</w:t>
      </w:r>
    </w:p>
    <w:p>
      <w:pPr>
        <w:spacing w:line="360" w:lineRule="auto"/>
        <w:rPr>
          <w:rFonts w:ascii="宋体" w:hAnsi="宋体"/>
          <w:sz w:val="24"/>
        </w:rPr>
      </w:pPr>
      <w:r>
        <w:rPr>
          <w:rFonts w:ascii="宋体" w:hAnsi="宋体"/>
          <w:sz w:val="24"/>
        </w:rPr>
        <w:t xml:space="preserve">14.3 </w:t>
      </w:r>
      <w:r>
        <w:rPr>
          <w:rFonts w:hint="eastAsia" w:ascii="宋体" w:hAnsi="宋体"/>
          <w:sz w:val="24"/>
        </w:rPr>
        <w:t>任何对投标文件行间插字、涂改和增删，必须由投标文件签字人签字或盖章后才有效。</w:t>
      </w:r>
    </w:p>
    <w:p>
      <w:pPr>
        <w:spacing w:line="360" w:lineRule="auto"/>
        <w:rPr>
          <w:rFonts w:ascii="宋体" w:hAnsi="宋体"/>
          <w:sz w:val="24"/>
        </w:rPr>
      </w:pPr>
      <w:r>
        <w:rPr>
          <w:rFonts w:ascii="宋体" w:hAnsi="宋体"/>
          <w:sz w:val="24"/>
        </w:rPr>
        <w:t xml:space="preserve">14.4 </w:t>
      </w:r>
      <w:r>
        <w:rPr>
          <w:rFonts w:hint="eastAsia" w:ascii="宋体" w:hAnsi="宋体"/>
          <w:sz w:val="24"/>
        </w:rPr>
        <w:t>投标文件因字迹潦草或表达不清所引起的后果由投标人负责。</w:t>
      </w:r>
    </w:p>
    <w:p>
      <w:pPr>
        <w:spacing w:line="360" w:lineRule="auto"/>
        <w:ind w:left="900" w:hanging="900" w:hangingChars="375"/>
        <w:rPr>
          <w:rFonts w:ascii="宋体" w:hAnsi="宋体"/>
          <w:sz w:val="24"/>
        </w:rPr>
      </w:pPr>
      <w:r>
        <w:rPr>
          <w:rFonts w:ascii="宋体" w:hAnsi="宋体"/>
          <w:sz w:val="24"/>
        </w:rPr>
        <w:t xml:space="preserve">14.5 </w:t>
      </w:r>
      <w:r>
        <w:rPr>
          <w:rFonts w:hint="eastAsia" w:ascii="宋体" w:hAnsi="宋体"/>
          <w:sz w:val="24"/>
        </w:rPr>
        <w:t>投标文件无法定代表人签字，或无被授权代表签字，其投标为无效标。</w:t>
      </w:r>
    </w:p>
    <w:p>
      <w:pPr>
        <w:spacing w:line="360" w:lineRule="auto"/>
        <w:ind w:left="900" w:hanging="900" w:hangingChars="375"/>
        <w:rPr>
          <w:rFonts w:ascii="宋体" w:hAnsi="宋体"/>
          <w:sz w:val="24"/>
        </w:rPr>
      </w:pPr>
      <w:r>
        <w:rPr>
          <w:rFonts w:ascii="宋体" w:hAnsi="宋体"/>
          <w:sz w:val="24"/>
        </w:rPr>
        <w:t xml:space="preserve">14.6 </w:t>
      </w:r>
      <w:r>
        <w:rPr>
          <w:rFonts w:hint="eastAsia" w:ascii="宋体" w:hAnsi="宋体"/>
          <w:sz w:val="24"/>
        </w:rPr>
        <w:t>投标人为自然人的，只须按要求签字，投标文件所有加盖公章的要求均不适用。</w:t>
      </w:r>
    </w:p>
    <w:p>
      <w:pPr>
        <w:pStyle w:val="5"/>
      </w:pPr>
      <w:bookmarkStart w:id="36" w:name="_Toc44317023"/>
      <w:r>
        <w:rPr>
          <w:rFonts w:hint="eastAsia"/>
        </w:rPr>
        <w:t>四投标文件的递交</w:t>
      </w:r>
      <w:bookmarkEnd w:id="36"/>
    </w:p>
    <w:p>
      <w:pPr>
        <w:pStyle w:val="5"/>
      </w:pPr>
      <w:bookmarkStart w:id="37" w:name="_Toc44317024"/>
      <w:r>
        <w:t xml:space="preserve">15. </w:t>
      </w:r>
      <w:r>
        <w:rPr>
          <w:rFonts w:hint="eastAsia"/>
        </w:rPr>
        <w:t>投标文件的装订、密封及递交</w:t>
      </w:r>
      <w:bookmarkEnd w:id="37"/>
    </w:p>
    <w:p>
      <w:pPr>
        <w:tabs>
          <w:tab w:val="left" w:pos="900"/>
        </w:tabs>
        <w:spacing w:line="360" w:lineRule="auto"/>
        <w:ind w:firstLine="14" w:firstLineChars="6"/>
        <w:rPr>
          <w:rFonts w:ascii="宋体" w:hAnsi="宋体"/>
          <w:b/>
          <w:sz w:val="24"/>
        </w:rPr>
      </w:pPr>
      <w:r>
        <w:rPr>
          <w:rFonts w:ascii="宋体" w:hAnsi="宋体"/>
          <w:b/>
          <w:sz w:val="24"/>
        </w:rPr>
        <w:t xml:space="preserve">15.1 </w:t>
      </w:r>
      <w:r>
        <w:rPr>
          <w:rFonts w:hint="eastAsia" w:ascii="宋体" w:hAnsi="宋体"/>
          <w:b/>
          <w:sz w:val="24"/>
        </w:rPr>
        <w:t>投标文件的装订要求，正文部分一律采用</w:t>
      </w:r>
      <w:r>
        <w:rPr>
          <w:rFonts w:ascii="宋体" w:hAnsi="宋体"/>
          <w:b/>
          <w:sz w:val="24"/>
        </w:rPr>
        <w:t>A4纸（图纸、彩页等除外），左侧装订。</w:t>
      </w:r>
      <w:r>
        <w:rPr>
          <w:rFonts w:hint="eastAsia" w:ascii="宋体" w:hAnsi="宋体"/>
          <w:b/>
          <w:sz w:val="24"/>
        </w:rPr>
        <w:t>投标文件应装订牢固、目录清楚、页码准确</w:t>
      </w:r>
      <w:r>
        <w:rPr>
          <w:rFonts w:ascii="宋体" w:hAnsi="宋体"/>
          <w:b/>
          <w:sz w:val="24"/>
        </w:rPr>
        <w:t>。</w:t>
      </w:r>
      <w:r>
        <w:rPr>
          <w:rFonts w:hint="eastAsia" w:ascii="宋体" w:hAnsi="宋体"/>
          <w:b/>
          <w:sz w:val="24"/>
        </w:rPr>
        <w:t>采购人、采购代理机构</w:t>
      </w:r>
      <w:r>
        <w:rPr>
          <w:rFonts w:ascii="宋体" w:hAnsi="宋体"/>
          <w:b/>
          <w:sz w:val="24"/>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ascii="宋体" w:hAnsi="宋体"/>
          <w:b/>
          <w:sz w:val="24"/>
        </w:rPr>
        <w:t>投标文件不得采用活页方式进行装订（建议采用胶装方式），否则有可能导致投标无效。</w:t>
      </w:r>
    </w:p>
    <w:p>
      <w:pPr>
        <w:tabs>
          <w:tab w:val="left" w:pos="0"/>
        </w:tabs>
        <w:spacing w:line="360" w:lineRule="auto"/>
        <w:rPr>
          <w:rFonts w:ascii="宋体" w:hAnsi="宋体"/>
          <w:b/>
          <w:sz w:val="24"/>
        </w:rPr>
      </w:pPr>
      <w:r>
        <w:rPr>
          <w:rFonts w:ascii="宋体" w:hAnsi="宋体"/>
          <w:b/>
          <w:sz w:val="24"/>
        </w:rPr>
        <w:t xml:space="preserve">15.2 </w:t>
      </w:r>
      <w:r>
        <w:rPr>
          <w:rFonts w:hint="eastAsia" w:ascii="宋体" w:hAnsi="宋体"/>
          <w:b/>
          <w:sz w:val="24"/>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招标采购单位不得拒收。</w:t>
      </w:r>
    </w:p>
    <w:p>
      <w:pPr>
        <w:spacing w:line="360" w:lineRule="auto"/>
        <w:rPr>
          <w:rFonts w:ascii="宋体" w:hAnsi="宋体"/>
          <w:b/>
          <w:sz w:val="24"/>
        </w:rPr>
      </w:pPr>
      <w:r>
        <w:rPr>
          <w:rFonts w:ascii="宋体" w:hAnsi="宋体"/>
          <w:b/>
          <w:sz w:val="24"/>
        </w:rPr>
        <w:t>15.3所有信封上均应：</w:t>
      </w:r>
    </w:p>
    <w:p>
      <w:pPr>
        <w:pStyle w:val="28"/>
        <w:tabs>
          <w:tab w:val="left" w:pos="630"/>
          <w:tab w:val="left" w:pos="1365"/>
        </w:tabs>
        <w:spacing w:line="360" w:lineRule="auto"/>
        <w:ind w:firstLine="472" w:firstLineChars="196"/>
        <w:rPr>
          <w:rFonts w:hAnsi="宋体"/>
          <w:b/>
          <w:sz w:val="24"/>
          <w:szCs w:val="24"/>
        </w:rPr>
      </w:pPr>
      <w:r>
        <w:rPr>
          <w:rFonts w:hAnsi="宋体"/>
          <w:b/>
          <w:sz w:val="24"/>
          <w:szCs w:val="24"/>
        </w:rPr>
        <w:t>1）清楚标明递交至招标公告或投标邀请书中指明的地址。</w:t>
      </w:r>
    </w:p>
    <w:p>
      <w:pPr>
        <w:pStyle w:val="28"/>
        <w:tabs>
          <w:tab w:val="left" w:pos="1365"/>
        </w:tabs>
        <w:spacing w:line="360" w:lineRule="auto"/>
        <w:ind w:firstLine="472" w:firstLineChars="196"/>
        <w:rPr>
          <w:rFonts w:hAnsi="宋体"/>
          <w:b/>
          <w:sz w:val="24"/>
          <w:szCs w:val="24"/>
        </w:rPr>
      </w:pPr>
      <w:r>
        <w:rPr>
          <w:rFonts w:hAnsi="宋体"/>
          <w:b/>
          <w:sz w:val="24"/>
          <w:szCs w:val="24"/>
        </w:rPr>
        <w:t>2）注明招标的项目名称、项目编号和“在</w:t>
      </w:r>
      <w:r>
        <w:rPr>
          <w:rFonts w:hint="eastAsia" w:hAnsi="宋体"/>
          <w:i/>
          <w:sz w:val="24"/>
          <w:szCs w:val="24"/>
          <w:u w:val="single"/>
        </w:rPr>
        <w:t>（开标时间）</w:t>
      </w:r>
      <w:r>
        <w:rPr>
          <w:rFonts w:hint="eastAsia" w:hAnsi="宋体"/>
          <w:b/>
          <w:sz w:val="24"/>
          <w:szCs w:val="24"/>
        </w:rPr>
        <w:t>之前不得启封”的字样。</w:t>
      </w:r>
    </w:p>
    <w:p>
      <w:pPr>
        <w:pStyle w:val="28"/>
        <w:tabs>
          <w:tab w:val="left" w:pos="1365"/>
        </w:tabs>
        <w:spacing w:line="360" w:lineRule="auto"/>
        <w:ind w:firstLine="472" w:firstLineChars="196"/>
        <w:rPr>
          <w:rFonts w:hAnsi="宋体"/>
          <w:b/>
          <w:sz w:val="24"/>
          <w:szCs w:val="24"/>
        </w:rPr>
      </w:pPr>
      <w:r>
        <w:rPr>
          <w:rFonts w:hAnsi="宋体"/>
          <w:b/>
          <w:sz w:val="24"/>
          <w:szCs w:val="24"/>
        </w:rPr>
        <w:t>3）投标人提供投标文件的密封粘贴处应加盖公章或被授权代表签字，以便确认密封情况，不符合要求的投标</w:t>
      </w:r>
      <w:r>
        <w:rPr>
          <w:rFonts w:hint="eastAsia" w:hAnsi="宋体"/>
          <w:b/>
          <w:sz w:val="24"/>
          <w:szCs w:val="24"/>
        </w:rPr>
        <w:t>文件</w:t>
      </w:r>
      <w:r>
        <w:rPr>
          <w:rFonts w:hAnsi="宋体"/>
          <w:b/>
          <w:sz w:val="24"/>
          <w:szCs w:val="24"/>
        </w:rPr>
        <w:t>将被拒绝。</w:t>
      </w:r>
    </w:p>
    <w:p>
      <w:pPr>
        <w:pStyle w:val="22"/>
        <w:tabs>
          <w:tab w:val="clear" w:pos="567"/>
        </w:tabs>
        <w:spacing w:before="0" w:line="360" w:lineRule="auto"/>
        <w:rPr>
          <w:rFonts w:ascii="宋体" w:hAnsi="宋体"/>
        </w:rPr>
      </w:pPr>
      <w:r>
        <w:rPr>
          <w:rFonts w:ascii="宋体" w:hAnsi="宋体"/>
        </w:rPr>
        <w:t xml:space="preserve">15.4 </w:t>
      </w:r>
      <w:r>
        <w:rPr>
          <w:rFonts w:hint="eastAsia" w:ascii="宋体" w:hAnsi="宋体"/>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pPr>
        <w:pStyle w:val="22"/>
        <w:tabs>
          <w:tab w:val="clear" w:pos="567"/>
        </w:tabs>
        <w:spacing w:before="0" w:line="360" w:lineRule="auto"/>
        <w:rPr>
          <w:rFonts w:ascii="宋体" w:hAnsi="宋体"/>
          <w:b/>
          <w:bCs/>
        </w:rPr>
      </w:pPr>
      <w:r>
        <w:rPr>
          <w:rFonts w:ascii="宋体" w:hAnsi="宋体"/>
        </w:rPr>
        <w:t>15.5</w:t>
      </w:r>
      <w:r>
        <w:rPr>
          <w:rFonts w:hint="eastAsia" w:asciiTheme="minorEastAsia" w:hAnsiTheme="minorEastAsia" w:eastAsiaTheme="minorEastAsia"/>
          <w:szCs w:val="21"/>
        </w:rPr>
        <w:t>采购单位拒绝接收逾期送达、未密封或密封不完好的投标文件。</w:t>
      </w:r>
    </w:p>
    <w:p>
      <w:pPr>
        <w:pStyle w:val="5"/>
      </w:pPr>
      <w:bookmarkStart w:id="38" w:name="_Toc44317025"/>
      <w:r>
        <w:t xml:space="preserve">16. </w:t>
      </w:r>
      <w:r>
        <w:rPr>
          <w:rFonts w:hint="eastAsia"/>
        </w:rPr>
        <w:t>投标截止期</w:t>
      </w:r>
      <w:bookmarkEnd w:id="38"/>
    </w:p>
    <w:p>
      <w:pPr>
        <w:spacing w:line="360" w:lineRule="auto"/>
        <w:rPr>
          <w:rFonts w:ascii="宋体" w:hAnsi="宋体"/>
          <w:sz w:val="24"/>
        </w:rPr>
      </w:pPr>
      <w:r>
        <w:rPr>
          <w:rFonts w:ascii="宋体" w:hAnsi="宋体"/>
          <w:sz w:val="24"/>
        </w:rPr>
        <w:t>16.1投标人应在规定的截止时间前，将投标文</w:t>
      </w:r>
      <w:r>
        <w:rPr>
          <w:rFonts w:hint="eastAsia" w:ascii="宋体" w:hAnsi="宋体"/>
          <w:sz w:val="24"/>
        </w:rPr>
        <w:t>件密封送达至</w:t>
      </w:r>
      <w:r>
        <w:rPr>
          <w:rFonts w:ascii="宋体" w:hAnsi="宋体"/>
          <w:sz w:val="24"/>
        </w:rPr>
        <w:t>规定的地址。</w:t>
      </w:r>
      <w:r>
        <w:rPr>
          <w:rFonts w:hint="eastAsia" w:ascii="宋体" w:hAnsi="宋体"/>
          <w:sz w:val="24"/>
        </w:rPr>
        <w:t>逾期送达或者未按照招标文件要求密封的投标文件，采购人、采购代理机构应当拒收。</w:t>
      </w:r>
    </w:p>
    <w:p>
      <w:pPr>
        <w:spacing w:line="360" w:lineRule="auto"/>
        <w:rPr>
          <w:rFonts w:ascii="宋体" w:hAnsi="宋体"/>
          <w:sz w:val="24"/>
        </w:rPr>
      </w:pPr>
      <w:r>
        <w:rPr>
          <w:rFonts w:ascii="宋体" w:hAnsi="宋体"/>
          <w:sz w:val="24"/>
        </w:rPr>
        <w:t>16.2采购代理机构有权按本须知的规定，通过修改招标文件延长投标截止期。在此情况下，采购代理机构和投标人受投标截止期制约的所有权利和义务均应延长至新的截止期。</w:t>
      </w:r>
    </w:p>
    <w:p>
      <w:pPr>
        <w:spacing w:line="360" w:lineRule="auto"/>
        <w:rPr>
          <w:rFonts w:ascii="宋体" w:hAnsi="宋体"/>
          <w:sz w:val="24"/>
        </w:rPr>
      </w:pPr>
      <w:r>
        <w:rPr>
          <w:rFonts w:ascii="宋体" w:hAnsi="宋体"/>
          <w:sz w:val="24"/>
        </w:rPr>
        <w:t>16.3采购代理机构将拒绝并原封退回在本须知规定的投标截止期后收到的任何投标文件。</w:t>
      </w:r>
    </w:p>
    <w:p>
      <w:pPr>
        <w:pStyle w:val="5"/>
      </w:pPr>
      <w:bookmarkStart w:id="39" w:name="_Toc44317026"/>
      <w:r>
        <w:t xml:space="preserve">17. </w:t>
      </w:r>
      <w:r>
        <w:rPr>
          <w:rFonts w:hint="eastAsia"/>
        </w:rPr>
        <w:t>投标文件的修改与撤回</w:t>
      </w:r>
      <w:bookmarkEnd w:id="39"/>
    </w:p>
    <w:p>
      <w:pPr>
        <w:spacing w:line="360" w:lineRule="auto"/>
        <w:rPr>
          <w:rFonts w:ascii="宋体" w:hAnsi="宋体"/>
          <w:sz w:val="24"/>
        </w:rPr>
      </w:pPr>
      <w:r>
        <w:rPr>
          <w:rFonts w:ascii="宋体" w:hAnsi="宋体"/>
          <w:sz w:val="24"/>
        </w:rPr>
        <w:t>17.1</w:t>
      </w:r>
      <w:r>
        <w:rPr>
          <w:rFonts w:hint="eastAsia" w:ascii="宋体" w:hAnsi="宋体"/>
          <w:sz w:val="24"/>
        </w:rPr>
        <w:t>投标人在提交投标文件后，可在投标截止时间前对其投标文件进行修改、补充或撤回，但必须有修改、补充或撤回的书面通知并由法定代表人或正式授权的投标人代表签字并加盖公章。</w:t>
      </w:r>
    </w:p>
    <w:p>
      <w:pPr>
        <w:spacing w:line="360" w:lineRule="auto"/>
        <w:rPr>
          <w:rFonts w:ascii="宋体" w:hAnsi="宋体"/>
          <w:sz w:val="24"/>
        </w:rPr>
      </w:pPr>
      <w:r>
        <w:rPr>
          <w:rFonts w:ascii="宋体" w:hAnsi="宋体"/>
          <w:sz w:val="24"/>
        </w:rPr>
        <w:t>17.2</w:t>
      </w:r>
      <w:r>
        <w:rPr>
          <w:rFonts w:hint="eastAsia" w:ascii="宋体" w:hAnsi="宋体"/>
          <w:sz w:val="24"/>
        </w:rPr>
        <w:t>投标人对投标文件的补充或修改通知</w:t>
      </w:r>
      <w:r>
        <w:rPr>
          <w:rFonts w:ascii="宋体" w:hAnsi="宋体"/>
          <w:sz w:val="24"/>
        </w:rPr>
        <w:t>应按本须知规定</w:t>
      </w:r>
      <w:r>
        <w:rPr>
          <w:rFonts w:hint="eastAsia" w:ascii="宋体" w:hAnsi="宋体"/>
          <w:sz w:val="24"/>
        </w:rPr>
        <w:t>进行签署、盖章、密封和标记（注明项目名称、招标编号、“补充或修改通知”等）</w:t>
      </w:r>
      <w:r>
        <w:rPr>
          <w:rFonts w:ascii="宋体" w:hAnsi="宋体"/>
          <w:sz w:val="24"/>
        </w:rPr>
        <w:t>和递交</w:t>
      </w:r>
      <w:r>
        <w:rPr>
          <w:rFonts w:hint="eastAsia" w:ascii="宋体" w:hAnsi="宋体"/>
          <w:sz w:val="24"/>
        </w:rPr>
        <w:t>。</w:t>
      </w:r>
    </w:p>
    <w:p>
      <w:pPr>
        <w:spacing w:line="360" w:lineRule="auto"/>
        <w:ind w:left="1" w:leftChars="-23" w:hanging="49"/>
        <w:rPr>
          <w:rFonts w:ascii="宋体" w:hAnsi="宋体"/>
          <w:sz w:val="24"/>
        </w:rPr>
      </w:pPr>
      <w:r>
        <w:rPr>
          <w:rFonts w:ascii="宋体" w:hAnsi="宋体"/>
          <w:sz w:val="24"/>
        </w:rPr>
        <w:t>17.3在投标截止期之后，投标人不得对其投标</w:t>
      </w:r>
      <w:r>
        <w:rPr>
          <w:rFonts w:hint="eastAsia" w:ascii="宋体" w:hAnsi="宋体"/>
          <w:sz w:val="24"/>
        </w:rPr>
        <w:t>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r>
        <w:rPr>
          <w:rFonts w:ascii="宋体" w:hAnsi="宋体"/>
          <w:sz w:val="24"/>
        </w:rPr>
        <w:t>。</w:t>
      </w:r>
    </w:p>
    <w:p>
      <w:pPr>
        <w:spacing w:line="360" w:lineRule="auto"/>
        <w:rPr>
          <w:rFonts w:ascii="宋体" w:hAnsi="宋体"/>
          <w:bCs/>
          <w:sz w:val="24"/>
        </w:rPr>
      </w:pPr>
      <w:r>
        <w:rPr>
          <w:rFonts w:ascii="宋体" w:hAnsi="宋体"/>
          <w:bCs/>
          <w:sz w:val="24"/>
        </w:rPr>
        <w:t>17.4在投标截止期之后，投标人不得</w:t>
      </w:r>
      <w:r>
        <w:rPr>
          <w:rFonts w:hint="eastAsia" w:ascii="宋体" w:hAnsi="宋体"/>
          <w:bCs/>
          <w:sz w:val="24"/>
        </w:rPr>
        <w:t>撤销</w:t>
      </w:r>
      <w:r>
        <w:rPr>
          <w:rFonts w:ascii="宋体" w:hAnsi="宋体"/>
          <w:bCs/>
          <w:sz w:val="24"/>
        </w:rPr>
        <w:t>其投标</w:t>
      </w:r>
      <w:r>
        <w:rPr>
          <w:rFonts w:hint="eastAsia" w:ascii="宋体" w:hAnsi="宋体"/>
          <w:bCs/>
          <w:sz w:val="24"/>
        </w:rPr>
        <w:t>文件</w:t>
      </w:r>
      <w:r>
        <w:rPr>
          <w:rFonts w:ascii="宋体" w:hAnsi="宋体"/>
          <w:bCs/>
          <w:sz w:val="24"/>
        </w:rPr>
        <w:t>（包括全部投标资料），否则其投标保证金将不予退回。</w:t>
      </w:r>
    </w:p>
    <w:p>
      <w:pPr>
        <w:spacing w:line="360" w:lineRule="auto"/>
        <w:rPr>
          <w:rFonts w:ascii="宋体" w:hAnsi="宋体"/>
          <w:sz w:val="24"/>
        </w:rPr>
      </w:pPr>
      <w:r>
        <w:rPr>
          <w:rFonts w:ascii="宋体" w:hAnsi="宋体"/>
          <w:sz w:val="24"/>
        </w:rPr>
        <w:t xml:space="preserve">17.5 </w:t>
      </w:r>
      <w:r>
        <w:rPr>
          <w:rFonts w:hint="eastAsia" w:ascii="宋体" w:hAnsi="宋体"/>
          <w:sz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pStyle w:val="5"/>
      </w:pPr>
      <w:bookmarkStart w:id="40" w:name="_Toc44317027"/>
      <w:r>
        <w:rPr>
          <w:rFonts w:hint="eastAsia"/>
        </w:rPr>
        <w:t>五</w:t>
      </w:r>
      <w:r>
        <w:t xml:space="preserve"> </w:t>
      </w:r>
      <w:r>
        <w:rPr>
          <w:rFonts w:hint="eastAsia"/>
        </w:rPr>
        <w:t>开标及评标</w:t>
      </w:r>
      <w:bookmarkEnd w:id="40"/>
    </w:p>
    <w:p>
      <w:pPr>
        <w:pStyle w:val="5"/>
      </w:pPr>
      <w:bookmarkStart w:id="41" w:name="_Toc44317028"/>
      <w:r>
        <w:t xml:space="preserve">18. </w:t>
      </w:r>
      <w:r>
        <w:rPr>
          <w:rFonts w:hint="eastAsia"/>
        </w:rPr>
        <w:t>开标</w:t>
      </w:r>
      <w:bookmarkEnd w:id="41"/>
    </w:p>
    <w:p>
      <w:pPr>
        <w:spacing w:line="360" w:lineRule="auto"/>
        <w:rPr>
          <w:rFonts w:ascii="宋体" w:hAnsi="宋体"/>
          <w:sz w:val="24"/>
        </w:rPr>
      </w:pPr>
      <w:r>
        <w:rPr>
          <w:rFonts w:ascii="宋体" w:hAnsi="宋体"/>
          <w:sz w:val="24"/>
        </w:rPr>
        <w:t xml:space="preserve">18.1 </w:t>
      </w:r>
      <w:r>
        <w:rPr>
          <w:rFonts w:hint="eastAsia" w:ascii="宋体" w:hAnsi="宋体"/>
          <w:sz w:val="24"/>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pPr>
        <w:spacing w:line="360" w:lineRule="auto"/>
        <w:rPr>
          <w:rFonts w:ascii="宋体" w:hAnsi="宋体"/>
          <w:sz w:val="24"/>
        </w:rPr>
      </w:pPr>
      <w:r>
        <w:rPr>
          <w:rFonts w:ascii="宋体" w:hAnsi="宋体"/>
          <w:sz w:val="24"/>
        </w:rPr>
        <w:t xml:space="preserve">18.2 </w:t>
      </w:r>
      <w:r>
        <w:rPr>
          <w:rFonts w:hint="eastAsia" w:ascii="宋体" w:hAnsi="宋体"/>
          <w:sz w:val="24"/>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pPr>
        <w:spacing w:line="360" w:lineRule="auto"/>
        <w:rPr>
          <w:rFonts w:ascii="宋体" w:hAnsi="宋体"/>
          <w:sz w:val="24"/>
        </w:rPr>
      </w:pPr>
      <w:r>
        <w:rPr>
          <w:rFonts w:ascii="宋体" w:hAnsi="宋体"/>
          <w:sz w:val="24"/>
        </w:rPr>
        <w:t>18.3</w:t>
      </w:r>
      <w:r>
        <w:rPr>
          <w:rFonts w:hint="eastAsia" w:ascii="宋体" w:hAnsi="宋体"/>
          <w:sz w:val="24"/>
        </w:rPr>
        <w:t>采购代理机构将对唱标内容做开标记录，由</w:t>
      </w:r>
      <w:r>
        <w:rPr>
          <w:rFonts w:ascii="宋体" w:hAnsi="宋体"/>
          <w:sz w:val="24"/>
        </w:rPr>
        <w:t>投标人代表</w:t>
      </w:r>
      <w:r>
        <w:rPr>
          <w:rFonts w:hint="eastAsia" w:ascii="宋体" w:hAnsi="宋体"/>
          <w:sz w:val="24"/>
        </w:rPr>
        <w:t>和相关工作人员</w:t>
      </w:r>
      <w:r>
        <w:rPr>
          <w:rFonts w:ascii="宋体" w:hAnsi="宋体"/>
          <w:sz w:val="24"/>
        </w:rPr>
        <w:t>签字确认。</w:t>
      </w:r>
    </w:p>
    <w:p>
      <w:pPr>
        <w:spacing w:line="360" w:lineRule="auto"/>
        <w:rPr>
          <w:rFonts w:ascii="宋体" w:hAnsi="宋体"/>
          <w:sz w:val="24"/>
        </w:rPr>
      </w:pPr>
      <w:r>
        <w:rPr>
          <w:rFonts w:ascii="宋体" w:hAnsi="宋体"/>
          <w:sz w:val="24"/>
        </w:rPr>
        <w:t>18.4</w:t>
      </w:r>
      <w:r>
        <w:rPr>
          <w:rFonts w:hint="eastAsia" w:ascii="宋体" w:hAnsi="宋体"/>
          <w:sz w:val="24"/>
        </w:rPr>
        <w:t>投标人不足</w:t>
      </w:r>
      <w:r>
        <w:rPr>
          <w:rFonts w:ascii="宋体" w:hAnsi="宋体"/>
          <w:sz w:val="24"/>
        </w:rPr>
        <w:t>3家的，不得开标。</w:t>
      </w:r>
    </w:p>
    <w:p>
      <w:pPr>
        <w:spacing w:line="360" w:lineRule="auto"/>
        <w:rPr>
          <w:rFonts w:ascii="宋体" w:hAnsi="宋体"/>
          <w:sz w:val="24"/>
        </w:rPr>
      </w:pPr>
      <w:r>
        <w:rPr>
          <w:rFonts w:ascii="宋体" w:hAnsi="宋体"/>
          <w:sz w:val="24"/>
        </w:rPr>
        <w:t>18.5</w:t>
      </w:r>
      <w:r>
        <w:rPr>
          <w:rFonts w:hint="eastAsia" w:ascii="宋体" w:hAnsi="宋体"/>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pPr>
        <w:spacing w:line="360" w:lineRule="auto"/>
        <w:rPr>
          <w:rFonts w:ascii="宋体" w:hAnsi="宋体"/>
          <w:b/>
          <w:sz w:val="24"/>
        </w:rPr>
      </w:pPr>
      <w:r>
        <w:rPr>
          <w:rFonts w:ascii="宋体" w:hAnsi="宋体"/>
          <w:b/>
          <w:sz w:val="24"/>
        </w:rPr>
        <w:t>18.6</w:t>
      </w:r>
      <w:r>
        <w:rPr>
          <w:rFonts w:hint="eastAsia" w:ascii="宋体" w:hAnsi="宋体" w:cs="Arial"/>
          <w:sz w:val="24"/>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ascii="宋体" w:hAnsi="宋体" w:cs="Arial"/>
          <w:sz w:val="24"/>
        </w:rPr>
        <w:t>3家的，不得评标。</w:t>
      </w:r>
    </w:p>
    <w:p>
      <w:pPr>
        <w:pStyle w:val="5"/>
      </w:pPr>
      <w:bookmarkStart w:id="42" w:name="_Toc44317029"/>
      <w:r>
        <w:t xml:space="preserve">19. </w:t>
      </w:r>
      <w:r>
        <w:rPr>
          <w:rFonts w:hint="eastAsia"/>
        </w:rPr>
        <w:t>评标委员会和评标方法</w:t>
      </w:r>
      <w:bookmarkEnd w:id="42"/>
    </w:p>
    <w:p>
      <w:pPr>
        <w:pStyle w:val="4"/>
        <w:spacing w:line="360" w:lineRule="auto"/>
        <w:ind w:firstLine="0"/>
        <w:rPr>
          <w:rFonts w:hAnsi="宋体"/>
          <w:szCs w:val="24"/>
        </w:rPr>
      </w:pPr>
      <w:r>
        <w:rPr>
          <w:rFonts w:hAnsi="宋体"/>
          <w:szCs w:val="24"/>
        </w:rPr>
        <w:t xml:space="preserve">19.1 </w:t>
      </w:r>
      <w:r>
        <w:rPr>
          <w:rFonts w:hint="eastAsia" w:hAnsi="宋体"/>
          <w:szCs w:val="24"/>
        </w:rPr>
        <w:t>评标由依照有关法律法规组建的评标委员会负责。评标方法和标准在本招标文件第五章中规定。评标委员会对投标文件的评审，分为符合性检查、商务评议、技术评议、综合评议。</w:t>
      </w:r>
    </w:p>
    <w:p>
      <w:pPr>
        <w:pStyle w:val="5"/>
      </w:pPr>
      <w:bookmarkStart w:id="43" w:name="_Toc44317030"/>
      <w:r>
        <w:t xml:space="preserve">20. </w:t>
      </w:r>
      <w:r>
        <w:rPr>
          <w:rFonts w:hint="eastAsia"/>
        </w:rPr>
        <w:t>投标文件的初审</w:t>
      </w:r>
      <w:bookmarkEnd w:id="43"/>
    </w:p>
    <w:p>
      <w:pPr>
        <w:spacing w:line="360" w:lineRule="auto"/>
        <w:rPr>
          <w:rFonts w:ascii="宋体" w:hAnsi="宋体"/>
          <w:sz w:val="24"/>
        </w:rPr>
      </w:pPr>
      <w:r>
        <w:rPr>
          <w:rFonts w:ascii="宋体" w:hAnsi="宋体"/>
          <w:sz w:val="24"/>
        </w:rPr>
        <w:t>20.1</w:t>
      </w:r>
      <w:r>
        <w:rPr>
          <w:rFonts w:hint="eastAsia" w:ascii="宋体" w:hAnsi="宋体"/>
          <w:sz w:val="24"/>
        </w:rPr>
        <w:t>投标文件的初审分为资格性检查和符合性检查。</w:t>
      </w:r>
    </w:p>
    <w:p>
      <w:pPr>
        <w:spacing w:line="360" w:lineRule="auto"/>
        <w:rPr>
          <w:rFonts w:ascii="宋体" w:hAnsi="宋体"/>
          <w:sz w:val="24"/>
        </w:rPr>
      </w:pPr>
      <w:r>
        <w:rPr>
          <w:rFonts w:ascii="宋体" w:hAnsi="宋体"/>
          <w:sz w:val="24"/>
        </w:rPr>
        <w:t></w:t>
      </w:r>
      <w:r>
        <w:rPr>
          <w:rFonts w:ascii="宋体" w:hAnsi="宋体"/>
          <w:sz w:val="24"/>
        </w:rPr>
        <w:tab/>
      </w:r>
      <w:r>
        <w:rPr>
          <w:rFonts w:hint="eastAsia" w:ascii="宋体" w:hAnsi="宋体"/>
          <w:sz w:val="24"/>
        </w:rPr>
        <w:t>资格性检查指依据法律、法规和招标文件的规定，对投标文件中的资格证明等进行审查，以确定投标人是否具备投标资格。</w:t>
      </w:r>
    </w:p>
    <w:p>
      <w:pPr>
        <w:spacing w:line="360" w:lineRule="auto"/>
        <w:rPr>
          <w:rFonts w:ascii="宋体" w:hAnsi="宋体"/>
          <w:sz w:val="24"/>
        </w:rPr>
      </w:pPr>
      <w:r>
        <w:rPr>
          <w:rFonts w:ascii="宋体" w:hAnsi="宋体"/>
          <w:sz w:val="24"/>
        </w:rPr>
        <w:t></w:t>
      </w:r>
      <w:r>
        <w:rPr>
          <w:rFonts w:ascii="宋体" w:hAnsi="宋体"/>
          <w:sz w:val="24"/>
        </w:rPr>
        <w:tab/>
      </w:r>
      <w:r>
        <w:rPr>
          <w:rFonts w:hint="eastAsia" w:ascii="宋体" w:hAnsi="宋体"/>
          <w:sz w:val="24"/>
        </w:rPr>
        <w:t>符合性检查指依据招标文件的规定，对通过资格审查的投标人的投标文件的有效性、完整性和对招标文件的响应程度进行审查，以确定是否对招标文件的实质性要求做出响应。</w:t>
      </w:r>
    </w:p>
    <w:p>
      <w:pPr>
        <w:spacing w:line="360" w:lineRule="auto"/>
        <w:rPr>
          <w:rFonts w:ascii="宋体" w:hAnsi="宋体"/>
          <w:sz w:val="24"/>
        </w:rPr>
      </w:pPr>
      <w:r>
        <w:rPr>
          <w:rFonts w:ascii="宋体" w:hAnsi="宋体"/>
          <w:sz w:val="24"/>
        </w:rPr>
        <w:t xml:space="preserve">20.2 </w:t>
      </w:r>
      <w:r>
        <w:rPr>
          <w:rFonts w:hint="eastAsia" w:ascii="宋体" w:hAnsi="宋体"/>
          <w:sz w:val="24"/>
        </w:rPr>
        <w:t>在详细评标之前，评标委员会要审查每份投标文件是否实质上响应了招标文件的要求。实质上响应的投标应该是与招标文件要求的全部条款、条件和规格相符，没有重大偏离的投标。对关键条文的偏离、保留或反对，例如关于投标保证金、适用法律、税及关税、付款条件等内容的偏离将被认为是实质上的偏离。评标委员会决定投标的响应性只根据投标文件本身的内容，而不寻求外部的证据，但有关购买招标文件信息查询、信用查询除外。</w:t>
      </w:r>
    </w:p>
    <w:p>
      <w:pPr>
        <w:spacing w:line="360" w:lineRule="auto"/>
        <w:rPr>
          <w:rFonts w:ascii="宋体" w:hAnsi="宋体"/>
          <w:sz w:val="24"/>
        </w:rPr>
      </w:pPr>
      <w:r>
        <w:rPr>
          <w:rFonts w:ascii="宋体" w:hAnsi="宋体"/>
          <w:sz w:val="24"/>
        </w:rPr>
        <w:t>20.3</w:t>
      </w:r>
      <w:r>
        <w:rPr>
          <w:rFonts w:hint="eastAsia" w:ascii="宋体" w:hAnsi="宋体"/>
          <w:sz w:val="24"/>
        </w:rPr>
        <w:t>投标文件报价出现前后不一致的，</w:t>
      </w:r>
      <w:r>
        <w:rPr>
          <w:rFonts w:ascii="宋体" w:hAnsi="宋体"/>
          <w:sz w:val="24"/>
        </w:rPr>
        <w:t>将按以下方法更正：</w:t>
      </w:r>
    </w:p>
    <w:p>
      <w:pPr>
        <w:spacing w:line="360" w:lineRule="auto"/>
        <w:ind w:firstLine="480" w:firstLineChars="200"/>
        <w:rPr>
          <w:rFonts w:ascii="宋体" w:hAnsi="宋体"/>
          <w:sz w:val="24"/>
        </w:rPr>
      </w:pPr>
      <w:r>
        <w:rPr>
          <w:rFonts w:ascii="宋体" w:hAnsi="宋体"/>
          <w:sz w:val="24"/>
        </w:rPr>
        <w:t>1）投标文件中开标一览表（报价表）内容与投标文件中相应内容不一致的，以开标一览表（报价表）为准；</w:t>
      </w:r>
    </w:p>
    <w:p>
      <w:pPr>
        <w:spacing w:line="360" w:lineRule="auto"/>
        <w:ind w:firstLine="480" w:firstLineChars="200"/>
        <w:rPr>
          <w:rFonts w:ascii="宋体" w:hAnsi="宋体"/>
          <w:sz w:val="24"/>
        </w:rPr>
      </w:pPr>
      <w:r>
        <w:rPr>
          <w:rFonts w:ascii="宋体" w:hAnsi="宋体"/>
          <w:sz w:val="24"/>
        </w:rPr>
        <w:t>2）大写金额和小写金额不一致的，以大写金额为准；</w:t>
      </w:r>
    </w:p>
    <w:p>
      <w:pPr>
        <w:spacing w:line="360" w:lineRule="auto"/>
        <w:ind w:firstLine="480" w:firstLineChars="200"/>
        <w:rPr>
          <w:rFonts w:ascii="宋体" w:hAnsi="宋体"/>
          <w:sz w:val="24"/>
        </w:rPr>
      </w:pPr>
      <w:r>
        <w:rPr>
          <w:rFonts w:ascii="宋体" w:hAnsi="宋体"/>
          <w:sz w:val="24"/>
        </w:rPr>
        <w:t>3）单价金额小数点或者百分比有明显错位的，以开标一览表的总价为准，并修改单价；</w:t>
      </w:r>
    </w:p>
    <w:p>
      <w:pPr>
        <w:spacing w:line="360" w:lineRule="auto"/>
        <w:ind w:firstLine="480" w:firstLineChars="200"/>
        <w:rPr>
          <w:rFonts w:ascii="宋体" w:hAnsi="宋体"/>
          <w:sz w:val="24"/>
        </w:rPr>
      </w:pPr>
      <w:r>
        <w:rPr>
          <w:rFonts w:ascii="宋体" w:hAnsi="宋体"/>
          <w:sz w:val="24"/>
        </w:rPr>
        <w:t>4）总价金额与按单价汇总金额不一致的，以单价金额计算结果为准。</w:t>
      </w:r>
    </w:p>
    <w:p>
      <w:pPr>
        <w:spacing w:line="360" w:lineRule="auto"/>
        <w:ind w:firstLine="480" w:firstLineChars="200"/>
        <w:rPr>
          <w:rFonts w:ascii="宋体" w:hAnsi="宋体"/>
          <w:sz w:val="24"/>
        </w:rPr>
      </w:pPr>
      <w:r>
        <w:rPr>
          <w:rFonts w:hint="eastAsia" w:ascii="宋体" w:hAnsi="宋体" w:cs="Arial"/>
          <w:sz w:val="24"/>
        </w:rPr>
        <w:t>同时出现两种以上不一致的，按照上述规定的顺序进行修正。修正后的报价按照本须知第</w:t>
      </w:r>
      <w:r>
        <w:rPr>
          <w:rFonts w:ascii="宋体" w:hAnsi="宋体" w:cs="Arial"/>
          <w:sz w:val="24"/>
        </w:rPr>
        <w:t>21.1.1条的规定经投标人确认后产生约束力，投标人不确认的，其投标无效。</w:t>
      </w:r>
    </w:p>
    <w:p>
      <w:pPr>
        <w:spacing w:line="360" w:lineRule="auto"/>
        <w:rPr>
          <w:rFonts w:ascii="宋体" w:hAnsi="宋体"/>
          <w:sz w:val="24"/>
        </w:rPr>
      </w:pPr>
      <w:r>
        <w:rPr>
          <w:rFonts w:ascii="宋体" w:hAnsi="宋体"/>
          <w:sz w:val="24"/>
        </w:rPr>
        <w:t>20.5对于投标文件中不构成实质性偏差的不正规、不一致或不规则，评标委员会可以接受，但这种接受不能损坏或影响任何投标人的相对排序。</w:t>
      </w:r>
    </w:p>
    <w:p>
      <w:pPr>
        <w:spacing w:line="360" w:lineRule="auto"/>
        <w:ind w:left="898" w:hanging="898"/>
        <w:rPr>
          <w:rFonts w:ascii="宋体" w:hAnsi="宋体"/>
          <w:b/>
          <w:sz w:val="24"/>
        </w:rPr>
      </w:pPr>
      <w:r>
        <w:rPr>
          <w:rFonts w:ascii="宋体" w:hAnsi="宋体"/>
          <w:b/>
          <w:sz w:val="24"/>
        </w:rPr>
        <w:t xml:space="preserve">20.6 </w:t>
      </w:r>
      <w:r>
        <w:rPr>
          <w:rFonts w:hint="eastAsia" w:ascii="宋体" w:hAnsi="宋体"/>
          <w:b/>
          <w:sz w:val="24"/>
        </w:rPr>
        <w:t>在招标采购中，出现下列情形之一的，应予废标：</w:t>
      </w:r>
    </w:p>
    <w:p>
      <w:pPr>
        <w:spacing w:line="360" w:lineRule="auto"/>
        <w:ind w:left="898" w:hanging="898"/>
        <w:rPr>
          <w:rFonts w:ascii="宋体" w:hAnsi="宋体"/>
          <w:b/>
          <w:sz w:val="24"/>
        </w:rPr>
      </w:pPr>
      <w:r>
        <w:rPr>
          <w:rFonts w:ascii="宋体" w:hAnsi="宋体"/>
          <w:b/>
          <w:sz w:val="24"/>
        </w:rPr>
        <w:t xml:space="preserve">    1）符合专业条件的投标人或者对招标文件实质响应的投标人不足三家的；</w:t>
      </w:r>
    </w:p>
    <w:p>
      <w:pPr>
        <w:spacing w:line="360" w:lineRule="auto"/>
        <w:ind w:left="898" w:hanging="898"/>
        <w:rPr>
          <w:rFonts w:ascii="宋体" w:hAnsi="宋体"/>
          <w:b/>
          <w:sz w:val="24"/>
        </w:rPr>
      </w:pPr>
      <w:r>
        <w:rPr>
          <w:rFonts w:ascii="宋体" w:hAnsi="宋体"/>
          <w:b/>
          <w:sz w:val="24"/>
        </w:rPr>
        <w:t xml:space="preserve">    2）出现影响采购公正的违法、违规行为的；</w:t>
      </w:r>
    </w:p>
    <w:p>
      <w:pPr>
        <w:spacing w:line="360" w:lineRule="auto"/>
        <w:ind w:left="898" w:hanging="898"/>
        <w:rPr>
          <w:rFonts w:ascii="宋体" w:hAnsi="宋体"/>
          <w:b/>
          <w:sz w:val="24"/>
        </w:rPr>
      </w:pPr>
      <w:r>
        <w:rPr>
          <w:rFonts w:ascii="宋体" w:hAnsi="宋体"/>
          <w:b/>
          <w:sz w:val="24"/>
        </w:rPr>
        <w:t xml:space="preserve">    3）投标人的报价均超过了采购预算，采购人不能支付的；</w:t>
      </w:r>
    </w:p>
    <w:p>
      <w:pPr>
        <w:spacing w:line="360" w:lineRule="auto"/>
        <w:ind w:left="898" w:hanging="898"/>
        <w:rPr>
          <w:rFonts w:ascii="宋体" w:hAnsi="宋体"/>
          <w:b/>
          <w:sz w:val="24"/>
        </w:rPr>
      </w:pPr>
      <w:r>
        <w:rPr>
          <w:rFonts w:ascii="宋体" w:hAnsi="宋体"/>
          <w:b/>
          <w:sz w:val="24"/>
        </w:rPr>
        <w:t xml:space="preserve">    4）因重大变故，采购任务取消的。</w:t>
      </w:r>
    </w:p>
    <w:p>
      <w:pPr>
        <w:spacing w:line="360" w:lineRule="auto"/>
        <w:rPr>
          <w:rFonts w:ascii="宋体" w:hAnsi="宋体"/>
          <w:b/>
          <w:sz w:val="24"/>
        </w:rPr>
      </w:pPr>
      <w:r>
        <w:rPr>
          <w:rFonts w:ascii="宋体" w:hAnsi="宋体"/>
          <w:b/>
          <w:sz w:val="24"/>
        </w:rPr>
        <w:t xml:space="preserve">20.7 </w:t>
      </w:r>
      <w:r>
        <w:rPr>
          <w:rFonts w:hint="eastAsia" w:ascii="宋体" w:hAnsi="宋体"/>
          <w:b/>
          <w:sz w:val="24"/>
        </w:rPr>
        <w:t>不符合资格要求的投标或没有进行实质性响应的投标将被视为无效投标。投标人不得通过修正或撤销不符合要求的偏离或保留从而使其投标成为有效投标。投标文件属下列情况之一的，应当在资格审查、符合性检查时按照无效投标处理：</w:t>
      </w:r>
    </w:p>
    <w:p>
      <w:pPr>
        <w:spacing w:line="360" w:lineRule="auto"/>
        <w:ind w:left="898" w:hanging="898"/>
        <w:rPr>
          <w:rFonts w:ascii="宋体" w:hAnsi="宋体"/>
          <w:b/>
          <w:sz w:val="24"/>
        </w:rPr>
      </w:pPr>
      <w:r>
        <w:rPr>
          <w:rFonts w:ascii="宋体" w:hAnsi="宋体"/>
          <w:b/>
          <w:sz w:val="24"/>
        </w:rPr>
        <w:t xml:space="preserve">    1）应交未交或未按规定递交投标保证金的；</w:t>
      </w:r>
    </w:p>
    <w:p>
      <w:pPr>
        <w:spacing w:line="360" w:lineRule="auto"/>
        <w:ind w:left="898" w:hanging="898"/>
        <w:rPr>
          <w:rFonts w:ascii="宋体" w:hAnsi="宋体"/>
          <w:b/>
          <w:sz w:val="24"/>
        </w:rPr>
      </w:pPr>
      <w:r>
        <w:rPr>
          <w:rFonts w:ascii="宋体" w:hAnsi="宋体"/>
          <w:b/>
          <w:sz w:val="24"/>
        </w:rPr>
        <w:t xml:space="preserve">    2）未按照招标文件规定要求签署、盖章的；</w:t>
      </w:r>
    </w:p>
    <w:p>
      <w:pPr>
        <w:spacing w:line="360" w:lineRule="auto"/>
        <w:ind w:left="898" w:hanging="898"/>
        <w:rPr>
          <w:rFonts w:ascii="宋体" w:hAnsi="宋体"/>
          <w:b/>
          <w:sz w:val="24"/>
        </w:rPr>
      </w:pPr>
      <w:r>
        <w:rPr>
          <w:rFonts w:ascii="宋体" w:hAnsi="宋体"/>
          <w:b/>
          <w:sz w:val="24"/>
        </w:rPr>
        <w:t xml:space="preserve">    3）</w:t>
      </w:r>
      <w:r>
        <w:rPr>
          <w:rFonts w:hint="eastAsia" w:ascii="宋体" w:hAnsi="宋体"/>
          <w:b/>
          <w:sz w:val="24"/>
        </w:rPr>
        <w:t>报价超过招标文件中规定的预算金额或者最高限价的；</w:t>
      </w:r>
    </w:p>
    <w:p>
      <w:pPr>
        <w:spacing w:line="360" w:lineRule="auto"/>
        <w:ind w:left="210" w:leftChars="100" w:firstLine="214" w:firstLineChars="89"/>
        <w:rPr>
          <w:rFonts w:ascii="宋体" w:hAnsi="宋体"/>
          <w:b/>
          <w:sz w:val="24"/>
        </w:rPr>
      </w:pPr>
      <w:r>
        <w:rPr>
          <w:rFonts w:ascii="宋体" w:hAnsi="宋体"/>
          <w:b/>
          <w:sz w:val="24"/>
        </w:rPr>
        <w:t>4</w:t>
      </w:r>
      <w:r>
        <w:rPr>
          <w:rFonts w:hint="eastAsia" w:ascii="宋体" w:hAnsi="宋体"/>
          <w:b/>
          <w:sz w:val="24"/>
        </w:rPr>
        <w:t>）投标文件含有采购人不能接受的附加条件的</w:t>
      </w:r>
      <w:r>
        <w:rPr>
          <w:rFonts w:ascii="宋体" w:hAnsi="宋体"/>
          <w:b/>
          <w:sz w:val="24"/>
        </w:rPr>
        <w:t>;</w:t>
      </w:r>
    </w:p>
    <w:p>
      <w:pPr>
        <w:pStyle w:val="131"/>
        <w:spacing w:line="360" w:lineRule="auto"/>
        <w:ind w:firstLine="424" w:firstLineChars="176"/>
        <w:rPr>
          <w:rFonts w:ascii="宋体" w:hAnsi="宋体"/>
          <w:b/>
          <w:sz w:val="24"/>
        </w:rPr>
      </w:pPr>
      <w:r>
        <w:rPr>
          <w:rFonts w:ascii="宋体" w:hAnsi="宋体"/>
          <w:b/>
          <w:sz w:val="24"/>
        </w:rPr>
        <w:t>5</w:t>
      </w:r>
      <w:r>
        <w:rPr>
          <w:rFonts w:hint="eastAsia" w:ascii="宋体" w:hAnsi="宋体"/>
          <w:b/>
          <w:sz w:val="24"/>
        </w:rPr>
        <w:t>）投标人未遵循公平竞争的原则、串通投标、妨碍其他投标人的竞争行为、损害采购人或者其他投标人的合法权益的；</w:t>
      </w:r>
    </w:p>
    <w:p>
      <w:pPr>
        <w:pStyle w:val="131"/>
        <w:spacing w:line="360" w:lineRule="auto"/>
        <w:ind w:firstLine="424" w:firstLineChars="176"/>
        <w:rPr>
          <w:rFonts w:ascii="宋体" w:hAnsi="宋体"/>
          <w:b/>
          <w:sz w:val="24"/>
        </w:rPr>
      </w:pPr>
      <w:r>
        <w:rPr>
          <w:rFonts w:ascii="宋体" w:hAnsi="宋体"/>
          <w:b/>
          <w:sz w:val="24"/>
        </w:rPr>
        <w:t>6</w:t>
      </w:r>
      <w:r>
        <w:rPr>
          <w:rFonts w:hint="eastAsia" w:ascii="宋体" w:hAnsi="宋体"/>
          <w:b/>
          <w:sz w:val="24"/>
        </w:rPr>
        <w:t>）投标文件报价出现前后不一致，在合理时间内，投标人不确认按规定修正后投标报价的；</w:t>
      </w:r>
    </w:p>
    <w:p>
      <w:pPr>
        <w:pStyle w:val="131"/>
        <w:spacing w:line="360" w:lineRule="auto"/>
        <w:ind w:firstLine="424" w:firstLineChars="176"/>
        <w:rPr>
          <w:rFonts w:ascii="宋体" w:hAnsi="宋体"/>
          <w:b/>
          <w:sz w:val="24"/>
        </w:rPr>
      </w:pPr>
      <w:r>
        <w:rPr>
          <w:rFonts w:ascii="宋体" w:hAnsi="宋体"/>
          <w:b/>
          <w:sz w:val="24"/>
        </w:rPr>
        <w:t>7</w:t>
      </w:r>
      <w:r>
        <w:rPr>
          <w:rFonts w:hint="eastAsia" w:ascii="宋体" w:hAnsi="宋体"/>
          <w:b/>
          <w:sz w:val="24"/>
        </w:rPr>
        <w:t>）不符合法律、法规和招标文件中规定的其他实质性要求的：</w:t>
      </w:r>
    </w:p>
    <w:p>
      <w:pPr>
        <w:pStyle w:val="131"/>
        <w:spacing w:line="360" w:lineRule="auto"/>
        <w:ind w:firstLine="723" w:firstLineChars="300"/>
        <w:rPr>
          <w:rFonts w:ascii="宋体" w:hAnsi="宋体"/>
          <w:b/>
          <w:sz w:val="24"/>
        </w:rPr>
      </w:pPr>
      <w:r>
        <w:rPr>
          <w:rFonts w:hint="eastAsia" w:ascii="宋体" w:hAnsi="宋体"/>
          <w:b/>
          <w:sz w:val="24"/>
        </w:rPr>
        <w:t>①“技术参数要求”中星号“</w:t>
      </w:r>
      <w:r>
        <w:rPr>
          <w:rFonts w:ascii="宋体" w:hAnsi="宋体"/>
          <w:b/>
          <w:sz w:val="24"/>
        </w:rPr>
        <w:t>★”指标的；</w:t>
      </w:r>
    </w:p>
    <w:p>
      <w:pPr>
        <w:pStyle w:val="131"/>
        <w:spacing w:line="360" w:lineRule="auto"/>
        <w:ind w:firstLine="723" w:firstLineChars="300"/>
        <w:rPr>
          <w:rFonts w:ascii="宋体" w:hAnsi="宋体"/>
          <w:b/>
          <w:sz w:val="24"/>
        </w:rPr>
      </w:pPr>
      <w:r>
        <w:rPr>
          <w:rFonts w:hint="eastAsia" w:ascii="宋体" w:hAnsi="宋体"/>
          <w:b/>
          <w:sz w:val="24"/>
        </w:rPr>
        <w:t>②</w:t>
      </w:r>
      <w:r>
        <w:rPr>
          <w:rFonts w:ascii="宋体" w:hAnsi="宋体"/>
          <w:b/>
          <w:sz w:val="24"/>
        </w:rPr>
        <w:t xml:space="preserve"> 投标有效期不足的； </w:t>
      </w:r>
    </w:p>
    <w:p>
      <w:pPr>
        <w:pStyle w:val="131"/>
        <w:spacing w:line="360" w:lineRule="auto"/>
        <w:ind w:firstLine="723" w:firstLineChars="300"/>
        <w:rPr>
          <w:rFonts w:ascii="宋体" w:hAnsi="宋体"/>
          <w:b/>
          <w:sz w:val="24"/>
        </w:rPr>
      </w:pPr>
      <w:r>
        <w:rPr>
          <w:rFonts w:hint="eastAsia" w:ascii="宋体" w:hAnsi="宋体"/>
          <w:b/>
          <w:sz w:val="24"/>
        </w:rPr>
        <w:t>③</w:t>
      </w:r>
      <w:r>
        <w:rPr>
          <w:rFonts w:ascii="宋体" w:hAnsi="宋体"/>
          <w:b/>
          <w:sz w:val="24"/>
        </w:rPr>
        <w:t xml:space="preserve"> </w:t>
      </w:r>
      <w:r>
        <w:rPr>
          <w:rFonts w:hint="eastAsia" w:ascii="宋体" w:hAnsi="宋体"/>
          <w:b/>
          <w:sz w:val="24"/>
        </w:rPr>
        <w:t>投标文件中提供虚假或失实资料的；</w:t>
      </w:r>
    </w:p>
    <w:p>
      <w:pPr>
        <w:pStyle w:val="131"/>
        <w:spacing w:line="360" w:lineRule="auto"/>
        <w:ind w:firstLine="723" w:firstLineChars="300"/>
        <w:rPr>
          <w:rFonts w:ascii="宋体" w:hAnsi="宋体"/>
          <w:b/>
          <w:sz w:val="24"/>
        </w:rPr>
      </w:pPr>
      <w:r>
        <w:rPr>
          <w:rFonts w:hint="eastAsia" w:ascii="宋体" w:hAnsi="宋体"/>
          <w:b/>
          <w:sz w:val="24"/>
        </w:rPr>
        <w:t>④在招标文件规定的不允许采购进口产品前提下，投标人所投产品中含有进口产品的；</w:t>
      </w:r>
    </w:p>
    <w:p>
      <w:pPr>
        <w:pStyle w:val="131"/>
        <w:spacing w:line="360" w:lineRule="auto"/>
        <w:ind w:firstLine="723" w:firstLineChars="300"/>
        <w:rPr>
          <w:rFonts w:ascii="宋体" w:hAnsi="宋体"/>
          <w:b/>
          <w:sz w:val="24"/>
        </w:rPr>
      </w:pPr>
      <w:r>
        <w:rPr>
          <w:rFonts w:hint="eastAsia" w:ascii="宋体" w:hAnsi="宋体"/>
          <w:b/>
          <w:sz w:val="24"/>
        </w:rPr>
        <w:t>⑤为本次招标标的进行设计、编制规范和其他文件的咨询公司；</w:t>
      </w:r>
    </w:p>
    <w:p>
      <w:pPr>
        <w:pStyle w:val="131"/>
        <w:spacing w:line="360" w:lineRule="auto"/>
        <w:ind w:firstLine="723" w:firstLineChars="300"/>
        <w:rPr>
          <w:rFonts w:ascii="宋体" w:hAnsi="宋体"/>
          <w:b/>
          <w:sz w:val="24"/>
        </w:rPr>
      </w:pPr>
      <w:r>
        <w:rPr>
          <w:rFonts w:hint="eastAsia" w:ascii="宋体" w:hAnsi="宋体"/>
          <w:b/>
          <w:sz w:val="24"/>
        </w:rPr>
        <w:t>⑥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pPr>
        <w:spacing w:line="360" w:lineRule="auto"/>
        <w:ind w:firstLine="723" w:firstLineChars="300"/>
        <w:rPr>
          <w:rFonts w:ascii="宋体" w:hAnsi="宋体"/>
          <w:b/>
          <w:sz w:val="24"/>
        </w:rPr>
      </w:pPr>
      <w:r>
        <w:rPr>
          <w:rFonts w:hint="eastAsia" w:ascii="宋体" w:hAnsi="宋体"/>
          <w:b/>
          <w:sz w:val="24"/>
        </w:rPr>
        <w:t>⑦投标人串通投标的。</w:t>
      </w:r>
    </w:p>
    <w:p>
      <w:pPr>
        <w:spacing w:line="360" w:lineRule="auto"/>
        <w:rPr>
          <w:rFonts w:ascii="宋体" w:hAnsi="宋体"/>
          <w:b/>
          <w:sz w:val="24"/>
        </w:rPr>
      </w:pPr>
      <w:r>
        <w:rPr>
          <w:rFonts w:ascii="宋体" w:hAnsi="宋体"/>
          <w:b/>
          <w:sz w:val="24"/>
        </w:rPr>
        <w:t xml:space="preserve">20.8 </w:t>
      </w:r>
      <w:r>
        <w:rPr>
          <w:rFonts w:hint="eastAsia" w:ascii="宋体" w:hAnsi="宋体"/>
          <w:b/>
          <w:sz w:val="24"/>
        </w:rPr>
        <w:t>有下列情形之一的，属于投标人串通投标：</w:t>
      </w:r>
    </w:p>
    <w:p>
      <w:pPr>
        <w:spacing w:line="360" w:lineRule="auto"/>
        <w:ind w:firstLine="482" w:firstLineChars="200"/>
        <w:rPr>
          <w:rFonts w:ascii="宋体" w:hAnsi="宋体"/>
          <w:b/>
          <w:sz w:val="24"/>
        </w:rPr>
      </w:pPr>
      <w:r>
        <w:rPr>
          <w:rFonts w:ascii="宋体" w:hAnsi="宋体"/>
          <w:b/>
          <w:sz w:val="24"/>
        </w:rPr>
        <w:t>1）不同投标人的投标文件由同一单位或者个人编制；</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）不同投标人委托同一单位或者个人办理投标事宜；</w:t>
      </w:r>
    </w:p>
    <w:p>
      <w:pPr>
        <w:spacing w:line="360" w:lineRule="auto"/>
        <w:ind w:firstLine="482" w:firstLineChars="200"/>
        <w:rPr>
          <w:rFonts w:ascii="宋体" w:hAnsi="宋体"/>
          <w:b/>
          <w:sz w:val="24"/>
        </w:rPr>
      </w:pPr>
      <w:r>
        <w:rPr>
          <w:rFonts w:ascii="宋体" w:hAnsi="宋体"/>
          <w:b/>
          <w:sz w:val="24"/>
        </w:rPr>
        <w:t>3）不同投标人的投标文件载明的项目管理成员或者联系人员为同一人；</w:t>
      </w:r>
    </w:p>
    <w:p>
      <w:pPr>
        <w:spacing w:line="360" w:lineRule="auto"/>
        <w:ind w:firstLine="482" w:firstLineChars="200"/>
        <w:rPr>
          <w:rFonts w:ascii="宋体" w:hAnsi="宋体"/>
          <w:b/>
          <w:sz w:val="24"/>
        </w:rPr>
      </w:pPr>
      <w:r>
        <w:rPr>
          <w:rFonts w:ascii="宋体" w:hAnsi="宋体"/>
          <w:b/>
          <w:sz w:val="24"/>
        </w:rPr>
        <w:t>4）不同投标人的投标文件异常一致或者投标报价呈规律性差异；</w:t>
      </w:r>
    </w:p>
    <w:p>
      <w:pPr>
        <w:spacing w:line="360" w:lineRule="auto"/>
        <w:ind w:firstLine="482" w:firstLineChars="200"/>
        <w:rPr>
          <w:rFonts w:ascii="宋体" w:hAnsi="宋体"/>
          <w:b/>
          <w:sz w:val="24"/>
        </w:rPr>
      </w:pPr>
      <w:r>
        <w:rPr>
          <w:rFonts w:ascii="宋体" w:hAnsi="宋体"/>
          <w:b/>
          <w:sz w:val="24"/>
        </w:rPr>
        <w:t>5）不同投标人的投标文件相互混装；</w:t>
      </w:r>
    </w:p>
    <w:p>
      <w:pPr>
        <w:spacing w:line="360" w:lineRule="auto"/>
        <w:ind w:firstLine="482" w:firstLineChars="200"/>
        <w:rPr>
          <w:rFonts w:ascii="宋体" w:hAnsi="宋体"/>
          <w:b/>
          <w:sz w:val="24"/>
        </w:rPr>
      </w:pPr>
      <w:r>
        <w:rPr>
          <w:rFonts w:ascii="宋体" w:hAnsi="宋体"/>
          <w:b/>
          <w:sz w:val="24"/>
        </w:rPr>
        <w:t>6）不同投标人的投标保证金从同一单位或者个人的账户转出。</w:t>
      </w:r>
    </w:p>
    <w:p>
      <w:pPr>
        <w:spacing w:line="360" w:lineRule="auto"/>
        <w:ind w:firstLine="480" w:firstLineChars="200"/>
        <w:rPr>
          <w:rFonts w:ascii="宋体" w:hAnsi="宋体"/>
          <w:bCs/>
          <w:sz w:val="24"/>
        </w:rPr>
      </w:pPr>
      <w:r>
        <w:rPr>
          <w:rFonts w:ascii="宋体" w:hAnsi="宋体"/>
          <w:bCs/>
          <w:sz w:val="24"/>
        </w:rPr>
        <w:t>20.9</w:t>
      </w:r>
      <w:r>
        <w:rPr>
          <w:rFonts w:hint="eastAsia" w:ascii="宋体" w:hAnsi="宋体"/>
          <w:bCs/>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pPr>
        <w:pStyle w:val="5"/>
      </w:pPr>
      <w:bookmarkStart w:id="44" w:name="_Toc44317031"/>
      <w:r>
        <w:t xml:space="preserve">21. </w:t>
      </w:r>
      <w:r>
        <w:rPr>
          <w:rFonts w:hint="eastAsia"/>
        </w:rPr>
        <w:t>投标文件的澄清</w:t>
      </w:r>
      <w:bookmarkEnd w:id="44"/>
    </w:p>
    <w:p>
      <w:pPr>
        <w:tabs>
          <w:tab w:val="left" w:pos="900"/>
        </w:tabs>
        <w:spacing w:line="360" w:lineRule="auto"/>
        <w:rPr>
          <w:rFonts w:ascii="宋体" w:hAnsi="宋体"/>
          <w:sz w:val="24"/>
        </w:rPr>
      </w:pPr>
      <w:r>
        <w:rPr>
          <w:rFonts w:ascii="宋体" w:hAnsi="宋体"/>
          <w:sz w:val="24"/>
        </w:rPr>
        <w:t xml:space="preserve">21.1 </w:t>
      </w:r>
      <w:r>
        <w:rPr>
          <w:rFonts w:hint="eastAsia" w:ascii="宋体" w:hAnsi="宋体"/>
          <w:sz w:val="24"/>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pPr>
        <w:tabs>
          <w:tab w:val="left" w:pos="900"/>
        </w:tabs>
        <w:spacing w:line="360" w:lineRule="auto"/>
        <w:rPr>
          <w:rFonts w:ascii="宋体" w:hAnsi="宋体"/>
          <w:sz w:val="24"/>
        </w:rPr>
      </w:pPr>
      <w:r>
        <w:rPr>
          <w:rFonts w:ascii="宋体" w:hAnsi="宋体"/>
          <w:sz w:val="24"/>
        </w:rPr>
        <w:t xml:space="preserve">21.2 </w:t>
      </w:r>
      <w:r>
        <w:rPr>
          <w:rFonts w:hint="eastAsia" w:ascii="宋体" w:hAnsi="宋体"/>
          <w:sz w:val="24"/>
        </w:rPr>
        <w:t>澄清文件将作为投标文件内容的一部分。</w:t>
      </w:r>
    </w:p>
    <w:p>
      <w:pPr>
        <w:pStyle w:val="5"/>
      </w:pPr>
      <w:bookmarkStart w:id="45" w:name="_Toc44317032"/>
      <w:r>
        <w:t xml:space="preserve">22. </w:t>
      </w:r>
      <w:r>
        <w:rPr>
          <w:rFonts w:hint="eastAsia"/>
        </w:rPr>
        <w:t>评标</w:t>
      </w:r>
      <w:bookmarkEnd w:id="45"/>
    </w:p>
    <w:p>
      <w:pPr>
        <w:spacing w:line="360" w:lineRule="auto"/>
        <w:rPr>
          <w:rFonts w:ascii="宋体" w:hAnsi="宋体"/>
          <w:sz w:val="24"/>
        </w:rPr>
      </w:pPr>
      <w:r>
        <w:rPr>
          <w:rFonts w:ascii="宋体" w:hAnsi="宋体"/>
          <w:sz w:val="24"/>
        </w:rPr>
        <w:t>22.1经初审合格的投标文件，评标委员会将根据招标文件确定的评标方法和标准，对其技术部分和商务部分作进一步的评审和比较。</w:t>
      </w:r>
    </w:p>
    <w:p>
      <w:pPr>
        <w:spacing w:line="360" w:lineRule="auto"/>
        <w:rPr>
          <w:rFonts w:ascii="宋体" w:hAnsi="宋体"/>
          <w:b/>
          <w:sz w:val="24"/>
        </w:rPr>
      </w:pPr>
      <w:r>
        <w:rPr>
          <w:rFonts w:ascii="宋体" w:hAnsi="宋体"/>
          <w:sz w:val="24"/>
        </w:rPr>
        <w:t xml:space="preserve">22.2 </w:t>
      </w:r>
      <w:r>
        <w:rPr>
          <w:rFonts w:hint="eastAsia" w:ascii="宋体" w:hAnsi="宋体"/>
          <w:sz w:val="24"/>
        </w:rPr>
        <w:t>评标严格按照招标文件的要求和条件进行，具体详见本招标文件第五章评标办法和评分标准。</w:t>
      </w:r>
    </w:p>
    <w:p>
      <w:pPr>
        <w:pStyle w:val="28"/>
        <w:tabs>
          <w:tab w:val="left" w:pos="900"/>
        </w:tabs>
        <w:spacing w:line="360" w:lineRule="auto"/>
        <w:rPr>
          <w:rFonts w:hAnsi="宋体"/>
          <w:sz w:val="24"/>
          <w:szCs w:val="24"/>
        </w:rPr>
      </w:pPr>
      <w:r>
        <w:rPr>
          <w:rFonts w:hAnsi="宋体"/>
          <w:sz w:val="24"/>
          <w:szCs w:val="24"/>
        </w:rPr>
        <w:t xml:space="preserve">22.3 </w:t>
      </w:r>
      <w:r>
        <w:rPr>
          <w:rFonts w:hint="eastAsia" w:hAnsi="宋体"/>
          <w:sz w:val="24"/>
          <w:szCs w:val="24"/>
        </w:rPr>
        <w:t>本项目采用综合评分法：</w:t>
      </w:r>
      <w:r>
        <w:rPr>
          <w:rFonts w:hAnsi="宋体"/>
          <w:sz w:val="24"/>
          <w:szCs w:val="24"/>
        </w:rPr>
        <w:t>综合评分法</w:t>
      </w:r>
      <w:r>
        <w:rPr>
          <w:rFonts w:hint="eastAsia" w:hAnsi="宋体"/>
          <w:sz w:val="24"/>
          <w:szCs w:val="24"/>
        </w:rPr>
        <w:t>，是指投标文件满足招标文件全部实质性要求，且按照评审因素的量化指标评审得分最高的投标人为中标候选人的评标方法</w:t>
      </w:r>
      <w:r>
        <w:rPr>
          <w:rFonts w:hAnsi="宋体"/>
          <w:sz w:val="24"/>
          <w:szCs w:val="24"/>
        </w:rPr>
        <w:t>。评标委员会每位成员分别对投标人按相应的加权分值进行评价、打分。</w:t>
      </w:r>
    </w:p>
    <w:p>
      <w:pPr>
        <w:pStyle w:val="28"/>
        <w:tabs>
          <w:tab w:val="left" w:pos="900"/>
        </w:tabs>
        <w:spacing w:line="360" w:lineRule="auto"/>
        <w:rPr>
          <w:rFonts w:hAnsi="宋体"/>
          <w:sz w:val="24"/>
        </w:rPr>
      </w:pPr>
      <w:r>
        <w:rPr>
          <w:rFonts w:hAnsi="宋体"/>
          <w:sz w:val="24"/>
          <w:szCs w:val="24"/>
        </w:rPr>
        <w:t>22.4评标时，评标委员会各成员应当独立对每个有效投标人的投标文件进行评价、打分，然后汇总每个投标人每项评分因素的得分。</w:t>
      </w:r>
      <w:r>
        <w:rPr>
          <w:rFonts w:hint="eastAsia" w:hAnsi="宋体"/>
          <w:sz w:val="24"/>
          <w:szCs w:val="24"/>
        </w:rPr>
        <w:t>（每个评委按分包分别对每个初审合格的投标人进行独立打分，所有评委对同一投标人同一分包打分的算术平均值为该投标人该包的最终得分。所有打分保留小数点后两位，第三位四舍五入）。</w:t>
      </w:r>
    </w:p>
    <w:p>
      <w:pPr>
        <w:spacing w:line="360" w:lineRule="auto"/>
        <w:rPr>
          <w:rFonts w:ascii="宋体" w:hAnsi="宋体"/>
          <w:sz w:val="24"/>
        </w:rPr>
      </w:pPr>
      <w:r>
        <w:rPr>
          <w:rFonts w:ascii="宋体" w:hAnsi="宋体"/>
          <w:sz w:val="24"/>
        </w:rPr>
        <w:t>22.5</w:t>
      </w:r>
      <w:r>
        <w:rPr>
          <w:rFonts w:hint="eastAsia" w:ascii="宋体" w:hAnsi="宋体"/>
          <w:sz w:val="24"/>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pPr>
        <w:pStyle w:val="5"/>
      </w:pPr>
      <w:bookmarkStart w:id="46" w:name="_Toc44317033"/>
      <w:r>
        <w:t xml:space="preserve">23. </w:t>
      </w:r>
      <w:r>
        <w:rPr>
          <w:rFonts w:hint="eastAsia"/>
        </w:rPr>
        <w:t>评标过程及保密原则</w:t>
      </w:r>
      <w:bookmarkEnd w:id="46"/>
    </w:p>
    <w:p>
      <w:pPr>
        <w:spacing w:line="360" w:lineRule="auto"/>
        <w:rPr>
          <w:rFonts w:ascii="宋体" w:hAnsi="宋体"/>
          <w:sz w:val="24"/>
        </w:rPr>
      </w:pPr>
      <w:r>
        <w:rPr>
          <w:rFonts w:ascii="宋体" w:hAnsi="宋体"/>
          <w:sz w:val="24"/>
        </w:rPr>
        <w:t>23.1</w:t>
      </w:r>
      <w:r>
        <w:rPr>
          <w:rFonts w:hint="eastAsia" w:ascii="宋体" w:hAnsi="宋体"/>
          <w:sz w:val="24"/>
        </w:rPr>
        <w:t>有关人员对评标情况以及在评标过程中获悉的国家秘密、商业秘密负有保密责任。</w:t>
      </w:r>
    </w:p>
    <w:p>
      <w:pPr>
        <w:spacing w:line="360" w:lineRule="auto"/>
        <w:rPr>
          <w:rFonts w:ascii="宋体" w:hAnsi="宋体"/>
          <w:sz w:val="24"/>
        </w:rPr>
      </w:pPr>
      <w:r>
        <w:rPr>
          <w:rFonts w:ascii="宋体" w:hAnsi="宋体"/>
          <w:sz w:val="24"/>
        </w:rPr>
        <w:t>23.2在评标期间，投标人试图影响采购人、采购代理机构和评标委员会的任何活动，将导致其投标无效，并承担相应的法律责任。</w:t>
      </w:r>
    </w:p>
    <w:p>
      <w:pPr>
        <w:spacing w:line="360" w:lineRule="auto"/>
        <w:rPr>
          <w:rFonts w:ascii="宋体" w:hAnsi="宋体"/>
          <w:sz w:val="24"/>
        </w:rPr>
      </w:pPr>
      <w:r>
        <w:rPr>
          <w:rFonts w:ascii="宋体" w:hAnsi="宋体"/>
          <w:sz w:val="24"/>
        </w:rPr>
        <w:t>23.3</w:t>
      </w: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rPr>
          <w:rFonts w:ascii="宋体" w:hAnsi="宋体"/>
          <w:sz w:val="24"/>
        </w:rPr>
      </w:pPr>
      <w:r>
        <w:rPr>
          <w:rFonts w:ascii="宋体" w:hAnsi="宋体"/>
          <w:sz w:val="24"/>
        </w:rPr>
        <w:t>23.4</w:t>
      </w:r>
      <w:r>
        <w:rPr>
          <w:rFonts w:hint="eastAsia" w:ascii="宋体" w:hAnsi="宋体"/>
          <w:sz w:val="24"/>
        </w:rPr>
        <w:t>采购人有权根据投标人递交投标文件中的资格证明文件等资料，对投标人的财务、技术和生产能力等进行真实性审查。如果审查中发现虚假问题，采购人将保留追究投标人法律责任的权利。</w:t>
      </w:r>
    </w:p>
    <w:p>
      <w:pPr>
        <w:pStyle w:val="5"/>
      </w:pPr>
      <w:bookmarkStart w:id="47" w:name="_Toc44317034"/>
      <w:r>
        <w:rPr>
          <w:rFonts w:hint="eastAsia"/>
        </w:rPr>
        <w:t>六确定中标</w:t>
      </w:r>
      <w:bookmarkEnd w:id="47"/>
    </w:p>
    <w:p>
      <w:pPr>
        <w:pStyle w:val="5"/>
      </w:pPr>
      <w:bookmarkStart w:id="48" w:name="_Toc44317035"/>
      <w:r>
        <w:t xml:space="preserve">24. </w:t>
      </w:r>
      <w:r>
        <w:rPr>
          <w:rFonts w:hint="eastAsia"/>
        </w:rPr>
        <w:t>中标人的确定标准</w:t>
      </w:r>
      <w:bookmarkEnd w:id="48"/>
    </w:p>
    <w:p>
      <w:pPr>
        <w:spacing w:line="360" w:lineRule="auto"/>
        <w:rPr>
          <w:rFonts w:ascii="宋体" w:hAnsi="宋体"/>
          <w:sz w:val="24"/>
        </w:rPr>
      </w:pPr>
      <w:r>
        <w:rPr>
          <w:rFonts w:ascii="宋体" w:hAnsi="宋体"/>
          <w:sz w:val="24"/>
        </w:rPr>
        <w:t>24.1</w:t>
      </w:r>
      <w:r>
        <w:rPr>
          <w:rFonts w:hint="eastAsia" w:ascii="宋体" w:hAnsi="宋体"/>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rPr>
          <w:rFonts w:ascii="宋体" w:hAnsi="宋体"/>
          <w:sz w:val="24"/>
        </w:rPr>
      </w:pPr>
      <w:r>
        <w:rPr>
          <w:rFonts w:ascii="宋体" w:hAnsi="宋体"/>
          <w:sz w:val="24"/>
        </w:rPr>
        <w:t>24.2评标委员会将根据评标标准，推荐中标候选人，或根据采购人的委托，直接确定中标人。</w:t>
      </w:r>
    </w:p>
    <w:p>
      <w:pPr>
        <w:spacing w:line="360" w:lineRule="auto"/>
        <w:rPr>
          <w:rFonts w:ascii="宋体" w:hAnsi="宋体" w:cs="Arial"/>
          <w:sz w:val="24"/>
        </w:rPr>
      </w:pPr>
      <w:r>
        <w:rPr>
          <w:rFonts w:ascii="宋体" w:hAnsi="宋体"/>
          <w:sz w:val="24"/>
        </w:rPr>
        <w:t>24.3</w:t>
      </w:r>
      <w:r>
        <w:rPr>
          <w:rFonts w:ascii="宋体" w:hAnsi="宋体" w:cs="Arial"/>
          <w:sz w:val="24"/>
        </w:rPr>
        <w:t>采购人应</w:t>
      </w:r>
      <w:r>
        <w:rPr>
          <w:rFonts w:hint="eastAsia" w:ascii="宋体" w:hAnsi="宋体" w:cs="Arial"/>
          <w:sz w:val="24"/>
        </w:rPr>
        <w:t>按相关法律法规的规定在</w:t>
      </w:r>
      <w:r>
        <w:rPr>
          <w:rFonts w:ascii="宋体" w:hAnsi="宋体" w:cs="Arial"/>
          <w:sz w:val="24"/>
        </w:rPr>
        <w:t>评标报告确定的中标候选人名单中按顺序确定每</w:t>
      </w:r>
      <w:r>
        <w:rPr>
          <w:rFonts w:hint="eastAsia" w:ascii="宋体" w:hAnsi="宋体" w:cs="Arial"/>
          <w:sz w:val="24"/>
        </w:rPr>
        <w:t>个分包中标人</w:t>
      </w:r>
      <w:r>
        <w:rPr>
          <w:rFonts w:hint="eastAsia" w:ascii="宋体" w:hAnsi="宋体"/>
          <w:sz w:val="24"/>
        </w:rPr>
        <w:t>。出现第一</w:t>
      </w:r>
      <w:r>
        <w:rPr>
          <w:rFonts w:hint="eastAsia" w:ascii="宋体" w:hAnsi="宋体" w:cs="Arial"/>
          <w:sz w:val="24"/>
        </w:rPr>
        <w:t>中标候选人并列的情形，以技术部分得分高的投标人为中标人；技术部分得分相同的，由采购人采取随机抽取的方式确定中标人。</w:t>
      </w:r>
    </w:p>
    <w:p>
      <w:pPr>
        <w:pStyle w:val="5"/>
      </w:pPr>
      <w:bookmarkStart w:id="49" w:name="_Toc44317036"/>
      <w:r>
        <w:t xml:space="preserve">25. </w:t>
      </w:r>
      <w:r>
        <w:rPr>
          <w:rFonts w:hint="eastAsia"/>
        </w:rPr>
        <w:t>中标通知书</w:t>
      </w:r>
      <w:bookmarkEnd w:id="49"/>
    </w:p>
    <w:p>
      <w:pPr>
        <w:spacing w:line="360" w:lineRule="auto"/>
        <w:rPr>
          <w:rFonts w:ascii="宋体" w:hAnsi="宋体"/>
          <w:sz w:val="24"/>
        </w:rPr>
      </w:pPr>
      <w:r>
        <w:rPr>
          <w:rFonts w:ascii="宋体" w:hAnsi="宋体"/>
          <w:sz w:val="24"/>
        </w:rPr>
        <w:t>25.1中标确定后，中标结果在财政部门指定的政府采购信息发布媒体上公告，同时以书面形式向中标人发出中标通知书，中标通知书对采购人和中标人具有同等法律效力。</w:t>
      </w:r>
    </w:p>
    <w:p>
      <w:pPr>
        <w:spacing w:line="360" w:lineRule="auto"/>
        <w:ind w:hanging="2"/>
        <w:rPr>
          <w:rFonts w:ascii="宋体" w:hAnsi="宋体"/>
          <w:sz w:val="24"/>
        </w:rPr>
      </w:pPr>
      <w:r>
        <w:rPr>
          <w:rFonts w:ascii="宋体" w:hAnsi="宋体"/>
          <w:sz w:val="24"/>
        </w:rPr>
        <w:t>25.2 投标人</w:t>
      </w:r>
      <w:r>
        <w:rPr>
          <w:rFonts w:hint="eastAsia" w:ascii="宋体" w:hAnsi="宋体"/>
          <w:sz w:val="24"/>
        </w:rPr>
        <w:t>可通过相关发布媒体查询评标结果。投标人可以在公示期内对评标结果以书面形式提出质疑，但需对质疑内容的真实性承担责任，并提交相应的证明材料。公示期外提出的质疑，采购代理机构将不予以受理。</w:t>
      </w:r>
    </w:p>
    <w:p>
      <w:pPr>
        <w:spacing w:line="360" w:lineRule="auto"/>
        <w:ind w:hanging="2"/>
        <w:rPr>
          <w:rFonts w:ascii="宋体" w:hAnsi="宋体"/>
          <w:sz w:val="24"/>
        </w:rPr>
      </w:pPr>
      <w:r>
        <w:rPr>
          <w:rFonts w:ascii="宋体" w:hAnsi="宋体"/>
          <w:sz w:val="24"/>
        </w:rPr>
        <w:t xml:space="preserve">25.3 </w:t>
      </w:r>
      <w:r>
        <w:rPr>
          <w:rFonts w:hint="eastAsia" w:ascii="宋体" w:hAnsi="宋体"/>
          <w:sz w:val="24"/>
        </w:rPr>
        <w:t>中标通知书发出后，采购人不得违法改变中标结果，中标人无正当理由不得放弃中标，否则应当依法承担法律责任。</w:t>
      </w:r>
    </w:p>
    <w:p>
      <w:pPr>
        <w:spacing w:line="360" w:lineRule="auto"/>
        <w:ind w:left="898" w:hanging="900"/>
        <w:rPr>
          <w:rFonts w:ascii="宋体" w:hAnsi="宋体"/>
          <w:sz w:val="24"/>
        </w:rPr>
      </w:pPr>
      <w:r>
        <w:rPr>
          <w:rFonts w:ascii="宋体" w:hAnsi="宋体"/>
          <w:sz w:val="24"/>
        </w:rPr>
        <w:t>25.4</w:t>
      </w:r>
      <w:r>
        <w:rPr>
          <w:rFonts w:hint="eastAsia" w:ascii="宋体" w:hAnsi="宋体"/>
          <w:sz w:val="24"/>
        </w:rPr>
        <w:t>中标通知书是合同的组成部分，对采购人和中标人具有同等法律效力。</w:t>
      </w:r>
    </w:p>
    <w:p>
      <w:pPr>
        <w:pStyle w:val="5"/>
      </w:pPr>
      <w:bookmarkStart w:id="50" w:name="_Toc44317037"/>
      <w:r>
        <w:t xml:space="preserve">26. </w:t>
      </w:r>
      <w:r>
        <w:rPr>
          <w:rFonts w:hint="eastAsia"/>
        </w:rPr>
        <w:t>签订合同</w:t>
      </w:r>
      <w:bookmarkEnd w:id="50"/>
    </w:p>
    <w:p>
      <w:pPr>
        <w:spacing w:line="360" w:lineRule="auto"/>
        <w:rPr>
          <w:rFonts w:ascii="宋体" w:hAnsi="宋体"/>
          <w:sz w:val="24"/>
        </w:rPr>
      </w:pPr>
      <w:r>
        <w:rPr>
          <w:rFonts w:ascii="宋体" w:hAnsi="宋体"/>
          <w:sz w:val="24"/>
        </w:rPr>
        <w:t>26.1中标人应当自中标通知书发出之日起三十日内</w:t>
      </w:r>
      <w:r>
        <w:rPr>
          <w:rFonts w:hint="eastAsia" w:ascii="宋体" w:hAnsi="宋体"/>
          <w:sz w:val="24"/>
        </w:rPr>
        <w:t>，按照招标文件和中标人投标文件的规定，与采购人签订书面合同。所签订的合同不得对招标文件确定的事项和中标人投标文件作实质性修改。</w:t>
      </w:r>
      <w:r>
        <w:rPr>
          <w:rFonts w:ascii="宋体" w:hAnsi="宋体"/>
          <w:sz w:val="24"/>
        </w:rPr>
        <w:t>如果中标人无正当理由不与采购人签订合同，</w:t>
      </w:r>
      <w:r>
        <w:rPr>
          <w:rFonts w:hint="eastAsia" w:ascii="宋体" w:hAnsi="宋体"/>
          <w:sz w:val="24"/>
        </w:rPr>
        <w:t>则</w:t>
      </w:r>
      <w:r>
        <w:rPr>
          <w:rFonts w:ascii="宋体" w:hAnsi="宋体"/>
          <w:sz w:val="24"/>
        </w:rPr>
        <w:t>其投标保证金</w:t>
      </w:r>
      <w:r>
        <w:rPr>
          <w:rFonts w:hint="eastAsia" w:ascii="宋体" w:hAnsi="宋体"/>
          <w:sz w:val="24"/>
        </w:rPr>
        <w:t>将被</w:t>
      </w:r>
      <w:r>
        <w:rPr>
          <w:rFonts w:ascii="宋体" w:hAnsi="宋体"/>
          <w:sz w:val="24"/>
        </w:rPr>
        <w:t>没收。在此情况下，可另选下一个中标候选人，或重新招标。</w:t>
      </w:r>
    </w:p>
    <w:p>
      <w:pPr>
        <w:spacing w:line="360" w:lineRule="auto"/>
        <w:ind w:left="900" w:hanging="900"/>
        <w:rPr>
          <w:rFonts w:ascii="宋体" w:hAnsi="宋体"/>
          <w:sz w:val="24"/>
        </w:rPr>
      </w:pPr>
      <w:r>
        <w:rPr>
          <w:rFonts w:ascii="宋体" w:hAnsi="宋体"/>
          <w:sz w:val="24"/>
        </w:rPr>
        <w:t>26.2</w:t>
      </w:r>
      <w:r>
        <w:rPr>
          <w:rFonts w:hint="eastAsia" w:ascii="宋体" w:hAnsi="宋体"/>
          <w:sz w:val="24"/>
        </w:rPr>
        <w:t>招标文件、中标人的投标文件及其澄清文件等，均为签订合同的依据。</w:t>
      </w:r>
    </w:p>
    <w:p>
      <w:pPr>
        <w:spacing w:line="360" w:lineRule="auto"/>
        <w:rPr>
          <w:rFonts w:ascii="宋体" w:hAnsi="宋体"/>
          <w:sz w:val="24"/>
        </w:rPr>
      </w:pPr>
      <w:r>
        <w:rPr>
          <w:rFonts w:ascii="宋体" w:hAnsi="宋体"/>
          <w:sz w:val="24"/>
        </w:rPr>
        <w:t xml:space="preserve">26.3 </w:t>
      </w:r>
      <w:r>
        <w:rPr>
          <w:rFonts w:hint="eastAsia" w:ascii="宋体" w:hAnsi="宋体"/>
          <w:sz w:val="24"/>
        </w:rPr>
        <w:t>合同价：如中标产品为国产产品，合同价即为中标价；如中标产品为进口产品，外贸合同中的外币金额以开标当日中国银行首次公布的外币</w:t>
      </w:r>
      <w:r>
        <w:rPr>
          <w:rFonts w:ascii="宋体" w:hAnsi="宋体"/>
          <w:sz w:val="24"/>
        </w:rPr>
        <w:t>/人民币的现汇卖出价作为折算依据。</w:t>
      </w:r>
    </w:p>
    <w:p>
      <w:pPr>
        <w:spacing w:line="360" w:lineRule="auto"/>
        <w:rPr>
          <w:rFonts w:ascii="宋体" w:hAnsi="宋体"/>
          <w:sz w:val="24"/>
        </w:rPr>
      </w:pPr>
      <w:r>
        <w:rPr>
          <w:rFonts w:ascii="宋体" w:hAnsi="宋体"/>
          <w:sz w:val="24"/>
        </w:rPr>
        <w:t xml:space="preserve">26.4 </w:t>
      </w:r>
      <w:r>
        <w:rPr>
          <w:rFonts w:hint="eastAsia" w:ascii="宋体" w:hAnsi="宋体"/>
          <w:sz w:val="24"/>
        </w:rPr>
        <w:t>合同中卖方的约定：如中标产品为国产产品，中标人即为合同卖方；如中标产品为进口产品，外贸合同中的卖方应为中标产品的境外制造厂家或中标人指定的境外公司。</w:t>
      </w:r>
    </w:p>
    <w:p>
      <w:pPr>
        <w:spacing w:line="360" w:lineRule="auto"/>
        <w:rPr>
          <w:rFonts w:ascii="宋体" w:hAnsi="宋体"/>
          <w:sz w:val="24"/>
        </w:rPr>
      </w:pPr>
      <w:r>
        <w:rPr>
          <w:rFonts w:ascii="宋体" w:hAnsi="宋体"/>
          <w:sz w:val="24"/>
        </w:rPr>
        <w:t>26.5</w:t>
      </w:r>
      <w:r>
        <w:rPr>
          <w:rFonts w:hint="eastAsia" w:ascii="宋体" w:hAnsi="宋体"/>
          <w:sz w:val="24"/>
        </w:rPr>
        <w:t>采购人在授予合同时有权在“投标资料表”规定的幅度内对“采购需求”中规定的采购数量予以调整，但不得对单价或其它的条款和条件做任何改变。</w:t>
      </w:r>
    </w:p>
    <w:p>
      <w:pPr>
        <w:spacing w:line="360" w:lineRule="auto"/>
        <w:rPr>
          <w:rFonts w:ascii="宋体" w:hAnsi="宋体"/>
          <w:sz w:val="24"/>
        </w:rPr>
      </w:pPr>
      <w:r>
        <w:rPr>
          <w:rFonts w:hint="eastAsia" w:ascii="宋体" w:hAnsi="宋体"/>
          <w:sz w:val="24"/>
        </w:rPr>
        <w:t>2</w:t>
      </w:r>
      <w:r>
        <w:rPr>
          <w:rFonts w:ascii="宋体" w:hAnsi="宋体"/>
          <w:sz w:val="24"/>
        </w:rPr>
        <w:t>6.6</w:t>
      </w:r>
      <w:r>
        <w:rPr>
          <w:rFonts w:hint="eastAsia" w:ascii="宋体" w:hAnsi="宋体"/>
          <w:sz w:val="24"/>
        </w:rPr>
        <w:t>中标人所投产品若包含进口产品，采购人有权确定并自行委托进口代理公司代理相关手续（包括但不限于签订外贸合同等）。</w:t>
      </w:r>
    </w:p>
    <w:p>
      <w:pPr>
        <w:pStyle w:val="5"/>
      </w:pPr>
      <w:bookmarkStart w:id="51" w:name="_Toc44317038"/>
      <w:r>
        <w:t xml:space="preserve">27. </w:t>
      </w:r>
      <w:r>
        <w:rPr>
          <w:rFonts w:hint="eastAsia"/>
        </w:rPr>
        <w:t>履约保证金</w:t>
      </w:r>
      <w:bookmarkEnd w:id="51"/>
    </w:p>
    <w:p>
      <w:pPr>
        <w:spacing w:line="360" w:lineRule="auto"/>
        <w:rPr>
          <w:rFonts w:ascii="宋体" w:hAnsi="宋体"/>
          <w:sz w:val="24"/>
        </w:rPr>
      </w:pPr>
      <w:r>
        <w:rPr>
          <w:rFonts w:ascii="宋体" w:hAnsi="宋体"/>
          <w:sz w:val="24"/>
        </w:rPr>
        <w:t>27.1中标人在签订合同后</w:t>
      </w:r>
      <w:r>
        <w:rPr>
          <w:rFonts w:hint="eastAsia" w:ascii="宋体" w:hAnsi="宋体"/>
          <w:sz w:val="24"/>
        </w:rPr>
        <w:t>个工作日内，按招标文件中提供的履约保证金保函格式或采购人可以接受的其他形式向采购人提交合同总金额</w:t>
      </w:r>
      <w:r>
        <w:rPr>
          <w:rFonts w:ascii="宋体" w:hAnsi="宋体"/>
          <w:sz w:val="24"/>
        </w:rPr>
        <w:t>%</w:t>
      </w:r>
      <w:r>
        <w:rPr>
          <w:rFonts w:hint="eastAsia" w:ascii="宋体" w:hAnsi="宋体"/>
          <w:sz w:val="24"/>
        </w:rPr>
        <w:t>的履约保证金。</w:t>
      </w:r>
    </w:p>
    <w:p>
      <w:pPr>
        <w:spacing w:line="360" w:lineRule="auto"/>
        <w:rPr>
          <w:rFonts w:ascii="宋体" w:hAnsi="宋体"/>
          <w:sz w:val="24"/>
        </w:rPr>
      </w:pPr>
      <w:r>
        <w:rPr>
          <w:rFonts w:ascii="宋体" w:hAnsi="宋体"/>
          <w:sz w:val="24"/>
        </w:rPr>
        <w:t xml:space="preserve">27.1.1 </w:t>
      </w:r>
      <w:r>
        <w:rPr>
          <w:rFonts w:hint="eastAsia" w:ascii="宋体" w:hAnsi="宋体"/>
          <w:sz w:val="24"/>
        </w:rPr>
        <w:t>履约保证金用于补偿采购人因中标人不能履行其合同义务而蒙受的损失。</w:t>
      </w:r>
    </w:p>
    <w:p>
      <w:pPr>
        <w:spacing w:line="360" w:lineRule="auto"/>
        <w:rPr>
          <w:rFonts w:ascii="宋体" w:hAnsi="宋体"/>
          <w:sz w:val="24"/>
        </w:rPr>
      </w:pPr>
      <w:r>
        <w:rPr>
          <w:rFonts w:ascii="宋体" w:hAnsi="宋体"/>
          <w:sz w:val="24"/>
        </w:rPr>
        <w:t xml:space="preserve">27.1.2 </w:t>
      </w:r>
      <w:r>
        <w:rPr>
          <w:rFonts w:hint="eastAsia" w:ascii="宋体" w:hAnsi="宋体"/>
          <w:sz w:val="24"/>
        </w:rPr>
        <w:t>履约保证金应使用本合同货币，按下述方式之一提交：</w:t>
      </w:r>
    </w:p>
    <w:p>
      <w:pPr>
        <w:spacing w:line="360" w:lineRule="auto"/>
        <w:rPr>
          <w:rFonts w:ascii="宋体" w:hAnsi="宋体"/>
          <w:sz w:val="24"/>
        </w:rPr>
      </w:pPr>
      <w:r>
        <w:rPr>
          <w:rFonts w:ascii="宋体" w:hAnsi="宋体"/>
          <w:sz w:val="24"/>
        </w:rPr>
        <w:t>A．银行保函：采购人可接受的在中华人民共和国注册和营业的银行，或其他采购人可接受的格式。</w:t>
      </w:r>
    </w:p>
    <w:p>
      <w:pPr>
        <w:spacing w:line="360" w:lineRule="auto"/>
        <w:rPr>
          <w:rFonts w:ascii="宋体" w:hAnsi="宋体"/>
          <w:sz w:val="24"/>
        </w:rPr>
      </w:pPr>
      <w:r>
        <w:rPr>
          <w:rFonts w:ascii="宋体" w:hAnsi="宋体"/>
          <w:sz w:val="24"/>
        </w:rPr>
        <w:t xml:space="preserve">B. </w:t>
      </w:r>
      <w:r>
        <w:rPr>
          <w:rFonts w:hint="eastAsia" w:ascii="宋体" w:hAnsi="宋体"/>
          <w:sz w:val="24"/>
        </w:rPr>
        <w:t>支票、汇票或现金。</w:t>
      </w:r>
    </w:p>
    <w:p>
      <w:pPr>
        <w:spacing w:line="360" w:lineRule="auto"/>
        <w:rPr>
          <w:rFonts w:ascii="宋体" w:hAnsi="宋体"/>
          <w:sz w:val="24"/>
        </w:rPr>
      </w:pPr>
      <w:r>
        <w:rPr>
          <w:rFonts w:ascii="宋体" w:hAnsi="宋体"/>
          <w:sz w:val="24"/>
        </w:rPr>
        <w:t xml:space="preserve">27.1.3 </w:t>
      </w:r>
      <w:r>
        <w:rPr>
          <w:rFonts w:hint="eastAsia" w:ascii="宋体" w:hAnsi="宋体"/>
          <w:sz w:val="24"/>
        </w:rPr>
        <w:t>履约保证金在项目验收合格一年内均应完全有效。</w:t>
      </w:r>
    </w:p>
    <w:p>
      <w:pPr>
        <w:spacing w:line="360" w:lineRule="auto"/>
        <w:rPr>
          <w:rFonts w:ascii="宋体" w:hAnsi="宋体"/>
          <w:sz w:val="24"/>
        </w:rPr>
      </w:pPr>
      <w:r>
        <w:rPr>
          <w:rFonts w:ascii="宋体" w:hAnsi="宋体"/>
          <w:sz w:val="24"/>
        </w:rPr>
        <w:t xml:space="preserve">27.1.4 </w:t>
      </w:r>
      <w:r>
        <w:rPr>
          <w:rFonts w:hint="eastAsia" w:ascii="宋体" w:hAnsi="宋体"/>
          <w:sz w:val="24"/>
        </w:rPr>
        <w:t>如果中标人未能按合同规定履行其义务，采购人有权从履约保证金中取得补偿。</w:t>
      </w:r>
    </w:p>
    <w:p>
      <w:pPr>
        <w:pStyle w:val="5"/>
      </w:pPr>
      <w:bookmarkStart w:id="52" w:name="_Toc44317039"/>
      <w:r>
        <w:rPr>
          <w:rFonts w:hint="eastAsia"/>
        </w:rPr>
        <w:t>七中标服务费</w:t>
      </w:r>
      <w:bookmarkEnd w:id="52"/>
    </w:p>
    <w:p>
      <w:pPr>
        <w:pStyle w:val="5"/>
      </w:pPr>
      <w:bookmarkStart w:id="53" w:name="_Toc44317040"/>
      <w:r>
        <w:t>28. 中标服务费</w:t>
      </w:r>
      <w:bookmarkEnd w:id="53"/>
    </w:p>
    <w:p>
      <w:pPr>
        <w:spacing w:line="360" w:lineRule="auto"/>
        <w:rPr>
          <w:rFonts w:ascii="宋体" w:hAnsi="宋体"/>
          <w:sz w:val="24"/>
        </w:rPr>
      </w:pPr>
      <w:r>
        <w:rPr>
          <w:rFonts w:ascii="宋体" w:hAnsi="宋体"/>
          <w:sz w:val="24"/>
        </w:rPr>
        <w:t>28.1</w:t>
      </w:r>
      <w:r>
        <w:rPr>
          <w:rFonts w:hint="eastAsia" w:ascii="宋体" w:hAnsi="宋体"/>
          <w:sz w:val="24"/>
        </w:rPr>
        <w:t>采购代理机构参照原计价格</w:t>
      </w:r>
      <w:r>
        <w:rPr>
          <w:rFonts w:ascii="宋体" w:hAnsi="宋体"/>
          <w:sz w:val="24"/>
        </w:rPr>
        <w:t>[2002]1980号文、</w:t>
      </w:r>
      <w:r>
        <w:rPr>
          <w:rFonts w:hint="eastAsia" w:ascii="宋体" w:hAnsi="宋体" w:cs="宋体"/>
          <w:kern w:val="0"/>
          <w:sz w:val="24"/>
        </w:rPr>
        <w:t>发改办价格</w:t>
      </w:r>
      <w:r>
        <w:rPr>
          <w:rFonts w:ascii="宋体" w:hAnsi="宋体" w:cs="宋体"/>
          <w:kern w:val="0"/>
          <w:sz w:val="24"/>
        </w:rPr>
        <w:t>[2003]857号文及发改</w:t>
      </w:r>
      <w:r>
        <w:rPr>
          <w:rFonts w:hint="eastAsia" w:ascii="宋体" w:hAnsi="宋体" w:cs="宋体"/>
          <w:kern w:val="0"/>
          <w:sz w:val="24"/>
        </w:rPr>
        <w:t>办</w:t>
      </w:r>
      <w:r>
        <w:rPr>
          <w:rFonts w:ascii="宋体" w:hAnsi="宋体" w:cs="宋体"/>
          <w:kern w:val="0"/>
          <w:sz w:val="24"/>
        </w:rPr>
        <w:t>价格[2011]534号</w:t>
      </w:r>
      <w:r>
        <w:rPr>
          <w:rFonts w:hint="eastAsia" w:ascii="宋体" w:hAnsi="宋体" w:cs="宋体"/>
          <w:kern w:val="0"/>
          <w:sz w:val="24"/>
        </w:rPr>
        <w:t>文有关规定向中标人收取</w:t>
      </w:r>
      <w:r>
        <w:rPr>
          <w:rFonts w:hint="eastAsia" w:ascii="宋体" w:hAnsi="宋体"/>
          <w:sz w:val="24"/>
        </w:rPr>
        <w:t>中标服务费用。此项费用不单独开列而应计入投标价。</w:t>
      </w:r>
    </w:p>
    <w:p>
      <w:pPr>
        <w:tabs>
          <w:tab w:val="left" w:pos="660"/>
        </w:tabs>
        <w:spacing w:line="360" w:lineRule="auto"/>
        <w:ind w:left="900" w:hanging="900" w:hangingChars="375"/>
        <w:rPr>
          <w:rFonts w:ascii="宋体" w:hAnsi="宋体"/>
          <w:sz w:val="24"/>
        </w:rPr>
      </w:pPr>
      <w:r>
        <w:rPr>
          <w:rFonts w:ascii="宋体" w:hAnsi="宋体"/>
          <w:sz w:val="24"/>
        </w:rPr>
        <w:t>28.2</w:t>
      </w:r>
      <w:r>
        <w:rPr>
          <w:rFonts w:ascii="宋体" w:hAnsi="宋体"/>
          <w:sz w:val="24"/>
        </w:rPr>
        <w:tab/>
      </w:r>
      <w:r>
        <w:rPr>
          <w:rFonts w:hint="eastAsia" w:ascii="宋体" w:hAnsi="宋体"/>
          <w:sz w:val="24"/>
        </w:rPr>
        <w:t>中标人在领取中标通知书时向采购代理机构缴付中标服务费。</w:t>
      </w:r>
    </w:p>
    <w:p>
      <w:pPr>
        <w:tabs>
          <w:tab w:val="left" w:pos="660"/>
        </w:tabs>
        <w:spacing w:line="360" w:lineRule="auto"/>
        <w:ind w:left="1"/>
        <w:rPr>
          <w:rFonts w:ascii="宋体" w:hAnsi="宋体"/>
          <w:sz w:val="24"/>
        </w:rPr>
      </w:pPr>
      <w:r>
        <w:rPr>
          <w:rFonts w:ascii="宋体" w:hAnsi="宋体"/>
          <w:sz w:val="24"/>
        </w:rPr>
        <w:t>28.3</w:t>
      </w:r>
      <w:r>
        <w:rPr>
          <w:rFonts w:ascii="宋体" w:hAnsi="宋体"/>
          <w:sz w:val="24"/>
        </w:rPr>
        <w:tab/>
      </w:r>
      <w:r>
        <w:rPr>
          <w:rFonts w:hint="eastAsia" w:ascii="宋体" w:hAnsi="宋体"/>
          <w:sz w:val="24"/>
        </w:rPr>
        <w:t>中标服务费将以现金、支票（北京地区）或汇票的方式进行收取。中标人如未按</w:t>
      </w:r>
      <w:r>
        <w:rPr>
          <w:rFonts w:ascii="宋体" w:hAnsi="宋体"/>
          <w:sz w:val="24"/>
        </w:rPr>
        <w:t>28.1和28.2条规定办理，采购代理机构将没收其投标保证金。</w:t>
      </w:r>
    </w:p>
    <w:p>
      <w:pPr>
        <w:tabs>
          <w:tab w:val="left" w:pos="660"/>
        </w:tabs>
        <w:spacing w:line="360" w:lineRule="auto"/>
        <w:ind w:left="1"/>
        <w:rPr>
          <w:rFonts w:ascii="宋体" w:hAnsi="宋体"/>
          <w:sz w:val="24"/>
        </w:rPr>
      </w:pPr>
      <w:r>
        <w:rPr>
          <w:rFonts w:ascii="宋体" w:hAnsi="宋体"/>
          <w:sz w:val="24"/>
        </w:rPr>
        <w:t>28.4</w:t>
      </w:r>
      <w:r>
        <w:rPr>
          <w:rFonts w:hint="eastAsia" w:ascii="宋体" w:hAnsi="宋体"/>
          <w:sz w:val="24"/>
        </w:rPr>
        <w:t>在投标时，投标人应提供中标服务费承诺书。</w:t>
      </w:r>
    </w:p>
    <w:p>
      <w:pPr>
        <w:pStyle w:val="5"/>
      </w:pPr>
      <w:bookmarkStart w:id="54" w:name="_Toc44317041"/>
      <w:r>
        <w:rPr>
          <w:rFonts w:hint="eastAsia"/>
        </w:rPr>
        <w:t>八</w:t>
      </w:r>
      <w:r>
        <w:t xml:space="preserve"> </w:t>
      </w:r>
      <w:r>
        <w:rPr>
          <w:rFonts w:hint="eastAsia"/>
        </w:rPr>
        <w:t>质疑</w:t>
      </w:r>
      <w:bookmarkEnd w:id="54"/>
    </w:p>
    <w:p>
      <w:pPr>
        <w:pStyle w:val="4"/>
        <w:spacing w:line="360" w:lineRule="auto"/>
        <w:ind w:firstLine="9" w:firstLineChars="4"/>
      </w:pPr>
      <w:r>
        <w:t>29.</w:t>
      </w:r>
      <w:r>
        <w:rPr>
          <w:rFonts w:hint="eastAsia"/>
        </w:rPr>
        <w:t>质疑</w:t>
      </w:r>
    </w:p>
    <w:p>
      <w:pPr>
        <w:pStyle w:val="4"/>
        <w:spacing w:line="360" w:lineRule="auto"/>
        <w:ind w:firstLine="9" w:firstLineChars="4"/>
        <w:rPr>
          <w:rFonts w:hAnsi="宋体" w:cs="宋体"/>
          <w:szCs w:val="21"/>
        </w:rPr>
      </w:pPr>
      <w:r>
        <w:t xml:space="preserve">29.1 </w:t>
      </w:r>
      <w:r>
        <w:rPr>
          <w:rFonts w:hAnsi="宋体"/>
          <w:kern w:val="2"/>
          <w:szCs w:val="24"/>
        </w:rPr>
        <w:t>供应商认为</w:t>
      </w:r>
      <w:r>
        <w:rPr>
          <w:rFonts w:hint="eastAsia" w:hAnsi="宋体"/>
          <w:kern w:val="2"/>
          <w:szCs w:val="24"/>
        </w:rPr>
        <w:t>招标</w:t>
      </w:r>
      <w:r>
        <w:rPr>
          <w:rFonts w:hAnsi="宋体"/>
          <w:kern w:val="2"/>
          <w:szCs w:val="24"/>
        </w:rPr>
        <w:t>文件、</w:t>
      </w:r>
      <w:r>
        <w:rPr>
          <w:rFonts w:hint="eastAsia" w:hAnsi="宋体"/>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int="eastAsia" w:hAnsi="宋体"/>
          <w:b/>
          <w:kern w:val="2"/>
          <w:szCs w:val="24"/>
        </w:rPr>
        <w:t>（具体联系方式见投标邀请）</w:t>
      </w:r>
      <w:r>
        <w:rPr>
          <w:rFonts w:hAnsi="宋体"/>
          <w:kern w:val="2"/>
          <w:szCs w:val="24"/>
        </w:rPr>
        <w:t>提出质疑</w:t>
      </w:r>
      <w:r>
        <w:rPr>
          <w:rFonts w:hint="eastAsia" w:hAnsi="宋体"/>
          <w:kern w:val="2"/>
          <w:szCs w:val="24"/>
        </w:rPr>
        <w:t>（</w:t>
      </w:r>
      <w:r>
        <w:rPr>
          <w:rFonts w:hint="eastAsia" w:ascii="Arial" w:hAnsi="Arial" w:cs="Arial"/>
          <w:szCs w:val="24"/>
        </w:rPr>
        <w:t>针对同一招标程序环节的质疑，供应商应在法定质疑期内一次性提出）。</w:t>
      </w:r>
      <w:r>
        <w:rPr>
          <w:rFonts w:hAnsi="宋体" w:cs="宋体"/>
          <w:szCs w:val="21"/>
        </w:rPr>
        <w:t>应知其权益受到损害之日</w:t>
      </w:r>
      <w:r>
        <w:rPr>
          <w:rFonts w:hint="eastAsia" w:hAnsi="宋体" w:cs="宋体"/>
          <w:szCs w:val="21"/>
        </w:rPr>
        <w:t>，</w:t>
      </w:r>
      <w:r>
        <w:rPr>
          <w:rFonts w:hAnsi="宋体" w:cs="宋体"/>
          <w:szCs w:val="21"/>
        </w:rPr>
        <w:t>是指：</w:t>
      </w:r>
    </w:p>
    <w:p>
      <w:pPr>
        <w:pStyle w:val="4"/>
        <w:spacing w:line="360" w:lineRule="auto"/>
        <w:ind w:left="840" w:hanging="840" w:hangingChars="350"/>
        <w:rPr>
          <w:rFonts w:hAnsi="宋体" w:cs="宋体"/>
          <w:szCs w:val="21"/>
        </w:rPr>
      </w:pPr>
      <w:r>
        <w:rPr>
          <w:rFonts w:hAnsi="宋体" w:cs="宋体"/>
          <w:szCs w:val="21"/>
        </w:rPr>
        <w:t>29.1.1 对可以质疑的</w:t>
      </w:r>
      <w:r>
        <w:rPr>
          <w:rFonts w:hint="eastAsia" w:hAnsi="宋体" w:cs="宋体"/>
          <w:szCs w:val="21"/>
        </w:rPr>
        <w:t>招标</w:t>
      </w:r>
      <w:r>
        <w:rPr>
          <w:rFonts w:hAnsi="宋体" w:cs="宋体"/>
          <w:szCs w:val="21"/>
        </w:rPr>
        <w:t>文件提出质疑的，为</w:t>
      </w:r>
      <w:r>
        <w:rPr>
          <w:rFonts w:hint="eastAsia" w:hAnsi="宋体" w:cs="宋体"/>
          <w:szCs w:val="21"/>
        </w:rPr>
        <w:t>按要求购买并收到招标</w:t>
      </w:r>
      <w:r>
        <w:rPr>
          <w:rFonts w:hAnsi="宋体" w:cs="宋体"/>
          <w:szCs w:val="21"/>
        </w:rPr>
        <w:t>文件之日；</w:t>
      </w:r>
    </w:p>
    <w:p>
      <w:pPr>
        <w:pStyle w:val="4"/>
        <w:spacing w:line="360" w:lineRule="auto"/>
        <w:ind w:left="840" w:hanging="840" w:hangingChars="350"/>
        <w:rPr>
          <w:rFonts w:hAnsi="宋体" w:cs="宋体"/>
          <w:szCs w:val="21"/>
        </w:rPr>
      </w:pPr>
      <w:r>
        <w:rPr>
          <w:rFonts w:hAnsi="宋体" w:cs="宋体"/>
          <w:szCs w:val="21"/>
        </w:rPr>
        <w:t>29.1.2 对</w:t>
      </w:r>
      <w:r>
        <w:rPr>
          <w:rFonts w:hint="eastAsia" w:hAnsi="宋体" w:cs="宋体"/>
          <w:szCs w:val="21"/>
        </w:rPr>
        <w:t>招标</w:t>
      </w:r>
      <w:r>
        <w:rPr>
          <w:rFonts w:hAnsi="宋体" w:cs="宋体"/>
          <w:szCs w:val="21"/>
        </w:rPr>
        <w:t>过程提出质疑的，为各</w:t>
      </w:r>
      <w:r>
        <w:rPr>
          <w:rFonts w:hint="eastAsia" w:hAnsi="宋体" w:cs="宋体"/>
          <w:szCs w:val="21"/>
        </w:rPr>
        <w:t>招标</w:t>
      </w:r>
      <w:r>
        <w:rPr>
          <w:rFonts w:hAnsi="宋体" w:cs="宋体"/>
          <w:szCs w:val="21"/>
        </w:rPr>
        <w:t>程序环节结束之日；</w:t>
      </w:r>
    </w:p>
    <w:p>
      <w:pPr>
        <w:pStyle w:val="4"/>
        <w:spacing w:line="360" w:lineRule="auto"/>
        <w:ind w:left="840" w:hanging="840" w:hangingChars="350"/>
        <w:rPr>
          <w:rFonts w:hAnsi="宋体"/>
          <w:kern w:val="2"/>
          <w:szCs w:val="24"/>
        </w:rPr>
      </w:pPr>
      <w:r>
        <w:rPr>
          <w:rFonts w:hAnsi="宋体" w:cs="宋体"/>
          <w:szCs w:val="21"/>
        </w:rPr>
        <w:t>29.1.3 对中标结果提出质疑的，为中标结果公告期限届满之日。</w:t>
      </w:r>
    </w:p>
    <w:p>
      <w:pPr>
        <w:pStyle w:val="4"/>
        <w:spacing w:line="360" w:lineRule="auto"/>
        <w:ind w:firstLine="2"/>
      </w:pPr>
      <w:r>
        <w:t xml:space="preserve">29.2   </w:t>
      </w:r>
      <w:r>
        <w:rPr>
          <w:rFonts w:hint="eastAsia"/>
        </w:rPr>
        <w:t>提出质疑的供应商应当是参与所质疑项目招标活动的供应商。潜在供应商已按要求购买招标文件的，可以按规定对招标文件提出质疑。</w:t>
      </w:r>
    </w:p>
    <w:p>
      <w:pPr>
        <w:pStyle w:val="4"/>
        <w:spacing w:line="360" w:lineRule="auto"/>
        <w:ind w:firstLine="2"/>
      </w:pPr>
      <w:r>
        <w:t xml:space="preserve">29.3   </w:t>
      </w:r>
      <w:r>
        <w:rPr>
          <w:rFonts w:hint="eastAsia"/>
        </w:rPr>
        <w:t>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pPr>
        <w:pStyle w:val="4"/>
        <w:spacing w:line="360" w:lineRule="auto"/>
        <w:ind w:left="840" w:hanging="840" w:hangingChars="350"/>
        <w:rPr>
          <w:rFonts w:hAnsi="宋体" w:cs="宋体"/>
          <w:szCs w:val="21"/>
        </w:rPr>
      </w:pPr>
      <w:r>
        <w:rPr>
          <w:rFonts w:hAnsi="宋体" w:cs="宋体"/>
          <w:szCs w:val="21"/>
        </w:rPr>
        <w:t>29.4   质疑函</w:t>
      </w:r>
      <w:r>
        <w:rPr>
          <w:rFonts w:hint="eastAsia" w:hAnsi="宋体" w:cs="宋体"/>
          <w:szCs w:val="21"/>
        </w:rPr>
        <w:t>应采用</w:t>
      </w:r>
      <w:r>
        <w:rPr>
          <w:rFonts w:hint="eastAsia" w:hAnsi="宋体"/>
        </w:rPr>
        <w:t>政府采购供应商质疑函范本格式，</w:t>
      </w:r>
      <w:r>
        <w:rPr>
          <w:rFonts w:hAnsi="宋体" w:cs="宋体"/>
          <w:szCs w:val="21"/>
        </w:rPr>
        <w:t>应当</w:t>
      </w:r>
      <w:r>
        <w:rPr>
          <w:rFonts w:hint="eastAsia" w:hAnsi="宋体" w:cs="宋体"/>
          <w:szCs w:val="21"/>
        </w:rPr>
        <w:t>采用</w:t>
      </w:r>
      <w:r>
        <w:rPr>
          <w:rFonts w:hAnsi="宋体" w:cs="宋体"/>
          <w:szCs w:val="21"/>
        </w:rPr>
        <w:t>包括下列内容：</w:t>
      </w:r>
    </w:p>
    <w:p>
      <w:pPr>
        <w:pStyle w:val="4"/>
        <w:spacing w:line="360" w:lineRule="auto"/>
        <w:ind w:left="840" w:hanging="840" w:hangingChars="350"/>
        <w:rPr>
          <w:rFonts w:hAnsi="宋体" w:cs="宋体"/>
          <w:szCs w:val="21"/>
        </w:rPr>
      </w:pPr>
      <w:r>
        <w:rPr>
          <w:rFonts w:hAnsi="宋体" w:cs="宋体"/>
          <w:szCs w:val="21"/>
        </w:rPr>
        <w:t>　　（1）供应商的姓名或者名称、地址、邮编、联系人及联系电话；</w:t>
      </w:r>
    </w:p>
    <w:p>
      <w:pPr>
        <w:pStyle w:val="4"/>
        <w:spacing w:line="360" w:lineRule="auto"/>
        <w:ind w:left="840" w:hanging="840" w:hangingChars="350"/>
        <w:rPr>
          <w:rFonts w:hAnsi="宋体" w:cs="宋体"/>
          <w:szCs w:val="21"/>
        </w:rPr>
      </w:pPr>
      <w:r>
        <w:rPr>
          <w:rFonts w:hAnsi="宋体" w:cs="宋体"/>
          <w:szCs w:val="21"/>
        </w:rPr>
        <w:t>　　（2）质疑项目的名称、编号；</w:t>
      </w:r>
    </w:p>
    <w:p>
      <w:pPr>
        <w:pStyle w:val="4"/>
        <w:spacing w:line="360" w:lineRule="auto"/>
        <w:ind w:left="840" w:hanging="840" w:hangingChars="350"/>
        <w:rPr>
          <w:rFonts w:hAnsi="宋体" w:cs="宋体"/>
          <w:szCs w:val="21"/>
        </w:rPr>
      </w:pPr>
      <w:r>
        <w:rPr>
          <w:rFonts w:hAnsi="宋体" w:cs="宋体"/>
          <w:szCs w:val="21"/>
        </w:rPr>
        <w:t>　　（3）具体、明确的质疑事项和与质疑事项相关的请求；</w:t>
      </w:r>
    </w:p>
    <w:p>
      <w:pPr>
        <w:pStyle w:val="4"/>
        <w:spacing w:line="360" w:lineRule="auto"/>
        <w:ind w:left="840" w:hanging="840" w:hangingChars="350"/>
        <w:rPr>
          <w:rFonts w:hAnsi="宋体" w:cs="宋体"/>
          <w:szCs w:val="21"/>
        </w:rPr>
      </w:pPr>
      <w:r>
        <w:rPr>
          <w:rFonts w:hAnsi="宋体" w:cs="宋体"/>
          <w:szCs w:val="21"/>
        </w:rPr>
        <w:t>　　（4）事实依据；</w:t>
      </w:r>
    </w:p>
    <w:p>
      <w:pPr>
        <w:pStyle w:val="4"/>
        <w:spacing w:line="360" w:lineRule="auto"/>
        <w:ind w:left="840" w:hanging="840" w:hangingChars="350"/>
        <w:rPr>
          <w:rFonts w:hAnsi="宋体" w:cs="宋体"/>
          <w:szCs w:val="21"/>
        </w:rPr>
      </w:pPr>
      <w:r>
        <w:rPr>
          <w:rFonts w:hAnsi="宋体" w:cs="宋体"/>
          <w:szCs w:val="21"/>
        </w:rPr>
        <w:t>　　（5）必要的法律依据；</w:t>
      </w:r>
    </w:p>
    <w:p>
      <w:pPr>
        <w:pStyle w:val="4"/>
        <w:spacing w:line="360" w:lineRule="auto"/>
        <w:ind w:left="840" w:hanging="840" w:hangingChars="350"/>
        <w:rPr>
          <w:rFonts w:hAnsi="宋体" w:cs="宋体"/>
          <w:szCs w:val="21"/>
        </w:rPr>
      </w:pPr>
      <w:r>
        <w:rPr>
          <w:rFonts w:hAnsi="宋体" w:cs="宋体"/>
          <w:szCs w:val="21"/>
        </w:rPr>
        <w:t>　　（6）提出质疑的日期。</w:t>
      </w:r>
    </w:p>
    <w:p>
      <w:pPr>
        <w:pStyle w:val="5"/>
      </w:pPr>
      <w:bookmarkStart w:id="55" w:name="_Toc44317042"/>
      <w:r>
        <w:rPr>
          <w:rFonts w:hint="eastAsia"/>
        </w:rPr>
        <w:t>九</w:t>
      </w:r>
      <w:r>
        <w:t>履约验收</w:t>
      </w:r>
      <w:bookmarkEnd w:id="55"/>
    </w:p>
    <w:p>
      <w:pPr>
        <w:pStyle w:val="5"/>
        <w:jc w:val="both"/>
      </w:pPr>
      <w:bookmarkStart w:id="56" w:name="_Toc44317043"/>
      <w:r>
        <w:t>30.履约验收</w:t>
      </w:r>
      <w:bookmarkEnd w:id="56"/>
    </w:p>
    <w:p>
      <w:pPr>
        <w:pStyle w:val="131"/>
        <w:spacing w:line="360" w:lineRule="auto"/>
        <w:rPr>
          <w:rFonts w:ascii="宋体" w:hAnsi="宋体"/>
          <w:bCs/>
          <w:sz w:val="24"/>
        </w:rPr>
      </w:pPr>
      <w:r>
        <w:rPr>
          <w:rFonts w:ascii="宋体" w:hAnsi="宋体"/>
          <w:bCs/>
          <w:sz w:val="24"/>
        </w:rPr>
        <w:t>30.1项目完成后，中标人应当配合采购人或采购代理机构或相关专业专家提供验收需要的相关资料，按采购人要求的验收流程及措施对项目进行履约验收。</w:t>
      </w:r>
    </w:p>
    <w:p>
      <w:pPr>
        <w:pStyle w:val="5"/>
      </w:pPr>
      <w:bookmarkStart w:id="57" w:name="_Toc44317044"/>
      <w:r>
        <w:rPr>
          <w:rFonts w:hint="eastAsia"/>
        </w:rPr>
        <w:t>十</w:t>
      </w:r>
      <w:r>
        <w:tab/>
      </w:r>
      <w:r>
        <w:rPr>
          <w:rFonts w:hint="eastAsia"/>
        </w:rPr>
        <w:t>其它</w:t>
      </w:r>
      <w:bookmarkEnd w:id="57"/>
    </w:p>
    <w:p>
      <w:pPr>
        <w:spacing w:line="360" w:lineRule="auto"/>
        <w:jc w:val="left"/>
        <w:rPr>
          <w:rFonts w:ascii="宋体" w:hAnsi="宋体"/>
          <w:sz w:val="24"/>
        </w:rPr>
      </w:pPr>
      <w:r>
        <w:rPr>
          <w:rFonts w:ascii="宋体" w:hAnsi="宋体"/>
          <w:sz w:val="24"/>
        </w:rPr>
        <w:t xml:space="preserve">31.1   </w:t>
      </w:r>
      <w:r>
        <w:rPr>
          <w:rFonts w:hint="eastAsia" w:ascii="宋体" w:hAnsi="宋体"/>
          <w:sz w:val="24"/>
        </w:rPr>
        <w:t>如果被推荐的中标候选人被认为在本招标过程的竞争中有腐败和欺诈行为，则被拒绝授予合同。</w:t>
      </w:r>
    </w:p>
    <w:p>
      <w:pPr>
        <w:spacing w:line="360" w:lineRule="auto"/>
        <w:rPr>
          <w:rFonts w:ascii="宋体" w:hAnsi="宋体"/>
          <w:sz w:val="24"/>
        </w:rPr>
      </w:pPr>
      <w:r>
        <w:rPr>
          <w:rFonts w:ascii="宋体" w:hAnsi="宋体"/>
          <w:sz w:val="24"/>
        </w:rPr>
        <w:t xml:space="preserve">31.1.1 </w:t>
      </w:r>
      <w:r>
        <w:rPr>
          <w:rFonts w:hint="eastAsia" w:ascii="宋体" w:hAnsi="宋体"/>
          <w:sz w:val="24"/>
        </w:rPr>
        <w:t>“腐败行为”是指通过提供、给予、接受、索取任何有价值的东西来影响采购人在招标过程中或合同实施过程中的行为；</w:t>
      </w:r>
    </w:p>
    <w:p>
      <w:pPr>
        <w:pStyle w:val="4"/>
        <w:spacing w:line="360" w:lineRule="auto"/>
        <w:ind w:firstLine="0"/>
        <w:rPr>
          <w:rFonts w:hAnsi="宋体"/>
          <w:kern w:val="2"/>
          <w:szCs w:val="24"/>
        </w:rPr>
      </w:pPr>
      <w:r>
        <w:rPr>
          <w:rFonts w:hAnsi="宋体"/>
          <w:kern w:val="2"/>
          <w:szCs w:val="24"/>
        </w:rPr>
        <w:t xml:space="preserve">31.1.2 </w:t>
      </w:r>
      <w:r>
        <w:rPr>
          <w:rFonts w:hint="eastAsia" w:hAnsi="宋体"/>
          <w:kern w:val="2"/>
          <w:szCs w:val="24"/>
        </w:rPr>
        <w:t>“欺诈行为”是指为了影响招标过程或合同实施过程而谎报事实，损害采购人和公共利益，包括投标人之间串通投标（递交投标文件之前和之后），人为地使投标丧失竞争性，剥夺了采购人从竞争中所获得的利益。</w:t>
      </w:r>
    </w:p>
    <w:p>
      <w:pPr>
        <w:spacing w:line="360" w:lineRule="auto"/>
        <w:rPr>
          <w:rFonts w:ascii="宋体" w:hAnsi="宋体"/>
          <w:sz w:val="24"/>
        </w:rPr>
      </w:pPr>
      <w:r>
        <w:rPr>
          <w:rFonts w:ascii="宋体" w:hAnsi="宋体"/>
          <w:sz w:val="24"/>
        </w:rPr>
        <w:t xml:space="preserve">31.2   </w:t>
      </w:r>
      <w:r>
        <w:rPr>
          <w:rFonts w:hint="eastAsia" w:ascii="宋体" w:hAnsi="宋体"/>
          <w:sz w:val="24"/>
        </w:rPr>
        <w:t>本招标文件的解释权属于采购人及采购代理机构。</w:t>
      </w:r>
    </w:p>
    <w:p>
      <w:pPr>
        <w:tabs>
          <w:tab w:val="left" w:pos="660"/>
        </w:tabs>
        <w:spacing w:line="360" w:lineRule="auto"/>
        <w:ind w:left="1"/>
        <w:rPr>
          <w:rFonts w:ascii="宋体" w:hAnsi="宋体"/>
          <w:sz w:val="24"/>
        </w:rPr>
      </w:pPr>
      <w:r>
        <w:rPr>
          <w:rFonts w:ascii="宋体" w:hAnsi="宋体"/>
          <w:sz w:val="24"/>
        </w:rPr>
        <w:t>31.3</w:t>
      </w:r>
      <w:r>
        <w:rPr>
          <w:rFonts w:hint="eastAsia" w:ascii="宋体" w:hAnsi="宋体"/>
          <w:sz w:val="24"/>
        </w:rPr>
        <w:t>其他未尽事宜，依据政府采购法及其实施条例、现行的有关政府采购的规定进行处理。</w:t>
      </w:r>
    </w:p>
    <w:p>
      <w:pPr>
        <w:tabs>
          <w:tab w:val="left" w:pos="660"/>
        </w:tabs>
        <w:spacing w:line="360" w:lineRule="auto"/>
        <w:ind w:left="788" w:leftChars="375" w:firstLine="1440" w:firstLineChars="600"/>
        <w:rPr>
          <w:rFonts w:ascii="宋体" w:hAnsi="宋体"/>
          <w:sz w:val="24"/>
        </w:rPr>
        <w:sectPr>
          <w:pgSz w:w="11907" w:h="16840"/>
          <w:pgMar w:top="1089" w:right="1418" w:bottom="1400" w:left="1418" w:header="851" w:footer="851" w:gutter="0"/>
          <w:cols w:space="720" w:num="1"/>
          <w:docGrid w:linePitch="462" w:charSpace="0"/>
        </w:sectPr>
      </w:pPr>
    </w:p>
    <w:bookmarkEnd w:id="8"/>
    <w:bookmarkEnd w:id="13"/>
    <w:bookmarkEnd w:id="14"/>
    <w:p>
      <w:pPr>
        <w:pStyle w:val="2"/>
        <w:spacing w:line="360" w:lineRule="auto"/>
        <w:rPr>
          <w:rFonts w:ascii="宋体" w:hAnsi="宋体"/>
          <w:sz w:val="30"/>
          <w:szCs w:val="30"/>
        </w:rPr>
      </w:pPr>
      <w:bookmarkStart w:id="58" w:name="_Toc44317045"/>
      <w:bookmarkStart w:id="59" w:name="_Toc310195730"/>
      <w:bookmarkStart w:id="60" w:name="_Toc339890947"/>
      <w:r>
        <w:rPr>
          <w:rFonts w:hint="eastAsia" w:ascii="宋体" w:hAnsi="宋体"/>
          <w:sz w:val="30"/>
          <w:szCs w:val="30"/>
        </w:rPr>
        <w:t>第四章项目需求</w:t>
      </w:r>
      <w:bookmarkEnd w:id="58"/>
    </w:p>
    <w:p>
      <w:pPr>
        <w:pStyle w:val="5"/>
        <w:tabs>
          <w:tab w:val="left" w:pos="899"/>
        </w:tabs>
        <w:ind w:left="0" w:leftChars="-428" w:hangingChars="373"/>
        <w:rPr>
          <w:rFonts w:ascii="Times New Roman"/>
          <w:color w:val="000000"/>
        </w:rPr>
      </w:pPr>
      <w:bookmarkStart w:id="61" w:name="_Toc496106644"/>
      <w:bookmarkStart w:id="62" w:name="_Toc44317046"/>
      <w:r>
        <w:rPr>
          <w:rFonts w:ascii="Times New Roman"/>
          <w:color w:val="000000"/>
        </w:rPr>
        <w:t>一．货物需求一览表</w:t>
      </w:r>
      <w:bookmarkEnd w:id="61"/>
      <w:bookmarkEnd w:id="62"/>
    </w:p>
    <w:tbl>
      <w:tblPr>
        <w:tblStyle w:val="59"/>
        <w:tblW w:w="6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96"/>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896"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设备名称</w:t>
            </w:r>
          </w:p>
        </w:tc>
        <w:tc>
          <w:tcPr>
            <w:tcW w:w="851"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992"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IP网络功放</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音频处理器</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一键对讲</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值班室对讲主机</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音箱</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142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领夹麦克</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手持麦克</w:t>
            </w:r>
          </w:p>
        </w:tc>
        <w:tc>
          <w:tcPr>
            <w:tcW w:w="85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全向拾音麦克</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162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走廊打铃音箱</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22</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专用机柜</w:t>
            </w:r>
          </w:p>
        </w:tc>
        <w:tc>
          <w:tcPr>
            <w:tcW w:w="85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线材</w:t>
            </w:r>
          </w:p>
        </w:tc>
        <w:tc>
          <w:tcPr>
            <w:tcW w:w="85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12</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多媒体系统安装调试</w:t>
            </w:r>
          </w:p>
        </w:tc>
        <w:tc>
          <w:tcPr>
            <w:tcW w:w="85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1</w:t>
            </w:r>
          </w:p>
        </w:tc>
        <w:tc>
          <w:tcPr>
            <w:tcW w:w="992"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间</w:t>
            </w:r>
          </w:p>
        </w:tc>
      </w:tr>
    </w:tbl>
    <w:p>
      <w:pPr>
        <w:spacing w:line="360" w:lineRule="auto"/>
        <w:rPr>
          <w:color w:val="000000"/>
          <w:sz w:val="24"/>
        </w:rPr>
      </w:pPr>
    </w:p>
    <w:p>
      <w:pPr>
        <w:spacing w:line="360" w:lineRule="auto"/>
        <w:ind w:left="1200" w:hanging="1200" w:hangingChars="500"/>
        <w:rPr>
          <w:color w:val="000000"/>
          <w:sz w:val="24"/>
        </w:rPr>
      </w:pPr>
      <w:r>
        <w:rPr>
          <w:color w:val="000000"/>
          <w:sz w:val="24"/>
        </w:rPr>
        <w:t xml:space="preserve">     </w:t>
      </w:r>
    </w:p>
    <w:p>
      <w:pPr>
        <w:spacing w:line="360" w:lineRule="auto"/>
        <w:rPr>
          <w:color w:val="000000"/>
          <w:sz w:val="24"/>
        </w:rPr>
      </w:pPr>
      <w:r>
        <w:rPr>
          <w:color w:val="000000"/>
          <w:sz w:val="24"/>
        </w:rPr>
        <w:t xml:space="preserve">    </w:t>
      </w:r>
      <w:r>
        <w:rPr>
          <w:rFonts w:hint="eastAsia"/>
          <w:color w:val="000000"/>
          <w:sz w:val="24"/>
        </w:rPr>
        <w:t xml:space="preserve"> 注：本项目</w:t>
      </w:r>
      <w:r>
        <w:rPr>
          <w:color w:val="000000"/>
          <w:sz w:val="24"/>
        </w:rPr>
        <w:t>核心产品为</w:t>
      </w:r>
      <w:r>
        <w:rPr>
          <w:rFonts w:hint="eastAsia"/>
          <w:color w:val="000000"/>
          <w:sz w:val="24"/>
          <w:u w:val="single"/>
        </w:rPr>
        <w:t xml:space="preserve"> </w:t>
      </w:r>
      <w:r>
        <w:rPr>
          <w:rFonts w:hint="eastAsia" w:ascii="宋体" w:hAnsi="宋体" w:cs="宋体"/>
          <w:color w:val="000000"/>
          <w:kern w:val="0"/>
          <w:sz w:val="24"/>
          <w:u w:val="single"/>
        </w:rPr>
        <w:t>IP网络功放</w:t>
      </w:r>
      <w:r>
        <w:rPr>
          <w:rFonts w:hint="eastAsia" w:ascii="宋体" w:hAnsi="宋体"/>
          <w:sz w:val="24"/>
          <w:szCs w:val="28"/>
          <w:u w:val="single"/>
        </w:rPr>
        <w:t xml:space="preserve"> </w:t>
      </w:r>
      <w:r>
        <w:rPr>
          <w:color w:val="000000"/>
          <w:sz w:val="24"/>
        </w:rPr>
        <w:t>。</w:t>
      </w:r>
    </w:p>
    <w:p>
      <w:pPr>
        <w:pStyle w:val="5"/>
        <w:tabs>
          <w:tab w:val="left" w:pos="720"/>
        </w:tabs>
        <w:ind w:left="0" w:leftChars="-428" w:hangingChars="373"/>
        <w:rPr>
          <w:rFonts w:ascii="Times New Roman"/>
          <w:color w:val="000000"/>
        </w:rPr>
      </w:pPr>
      <w:bookmarkStart w:id="63" w:name="_Toc496106645"/>
      <w:bookmarkStart w:id="64" w:name="_Toc44317047"/>
      <w:r>
        <w:rPr>
          <w:rFonts w:ascii="Times New Roman"/>
          <w:color w:val="000000"/>
        </w:rPr>
        <w:t>二．技术规格</w:t>
      </w:r>
      <w:bookmarkEnd w:id="63"/>
      <w:bookmarkEnd w:id="64"/>
    </w:p>
    <w:p>
      <w:pPr>
        <w:pStyle w:val="5"/>
        <w:tabs>
          <w:tab w:val="left" w:pos="720"/>
        </w:tabs>
        <w:ind w:left="0" w:leftChars="-428" w:hangingChars="373"/>
        <w:rPr>
          <w:rFonts w:ascii="Times New Roman"/>
        </w:rPr>
      </w:pPr>
      <w:bookmarkStart w:id="65" w:name="_Toc496106646"/>
      <w:bookmarkStart w:id="66" w:name="_Toc44317048"/>
      <w:r>
        <w:rPr>
          <w:rFonts w:ascii="Times New Roman"/>
        </w:rPr>
        <w:t>1．仪器用途</w:t>
      </w:r>
      <w:bookmarkEnd w:id="65"/>
      <w:bookmarkEnd w:id="66"/>
    </w:p>
    <w:p>
      <w:pPr>
        <w:spacing w:line="360" w:lineRule="auto"/>
        <w:ind w:firstLine="480" w:firstLineChars="200"/>
        <w:rPr>
          <w:iCs/>
          <w:sz w:val="24"/>
        </w:rPr>
      </w:pPr>
      <w:r>
        <w:rPr>
          <w:rFonts w:hint="eastAsia"/>
          <w:iCs/>
          <w:sz w:val="24"/>
        </w:rPr>
        <w:t>根据学校规划要求，三教网络化教学扩声及环境集成系统负责教室扩声系统和多个子系统的整合，</w:t>
      </w:r>
      <w:r>
        <w:rPr>
          <w:iCs/>
          <w:sz w:val="24"/>
        </w:rPr>
        <w:t>实现教室内</w:t>
      </w:r>
      <w:r>
        <w:rPr>
          <w:rFonts w:hint="eastAsia"/>
          <w:iCs/>
          <w:sz w:val="24"/>
        </w:rPr>
        <w:t>多套音频系统（广播、打铃</w:t>
      </w:r>
      <w:r>
        <w:rPr>
          <w:iCs/>
          <w:sz w:val="24"/>
        </w:rPr>
        <w:t>、考试、教学扩声</w:t>
      </w:r>
      <w:r>
        <w:rPr>
          <w:rFonts w:hint="eastAsia"/>
          <w:iCs/>
          <w:sz w:val="24"/>
        </w:rPr>
        <w:t>）</w:t>
      </w:r>
      <w:r>
        <w:rPr>
          <w:iCs/>
          <w:sz w:val="24"/>
        </w:rPr>
        <w:t>的</w:t>
      </w:r>
      <w:r>
        <w:rPr>
          <w:rFonts w:hint="eastAsia"/>
          <w:iCs/>
          <w:sz w:val="24"/>
        </w:rPr>
        <w:t>功能</w:t>
      </w:r>
      <w:r>
        <w:rPr>
          <w:iCs/>
          <w:sz w:val="24"/>
        </w:rPr>
        <w:t>整合</w:t>
      </w:r>
      <w:r>
        <w:rPr>
          <w:rFonts w:hint="eastAsia"/>
          <w:iCs/>
          <w:sz w:val="24"/>
        </w:rPr>
        <w:t>，并通过安装调试教室内各个设备和系统，完成一个统一的网络化和智能化的数字教学环境。</w:t>
      </w:r>
    </w:p>
    <w:p>
      <w:pPr>
        <w:pStyle w:val="5"/>
        <w:tabs>
          <w:tab w:val="left" w:pos="720"/>
        </w:tabs>
        <w:ind w:left="0" w:leftChars="-428" w:hangingChars="373"/>
        <w:rPr>
          <w:rFonts w:ascii="Times New Roman"/>
        </w:rPr>
      </w:pPr>
      <w:bookmarkStart w:id="67" w:name="_Toc496106647"/>
      <w:bookmarkStart w:id="68" w:name="_Toc44317049"/>
      <w:r>
        <w:rPr>
          <w:rFonts w:ascii="Times New Roman"/>
        </w:rPr>
        <w:t>2．工作条件</w:t>
      </w:r>
      <w:bookmarkEnd w:id="67"/>
      <w:bookmarkEnd w:id="68"/>
    </w:p>
    <w:p>
      <w:pPr>
        <w:spacing w:line="360" w:lineRule="auto"/>
        <w:ind w:left="567" w:leftChars="270"/>
        <w:rPr>
          <w:rFonts w:ascii="宋体" w:hAnsi="宋体"/>
          <w:position w:val="-20"/>
          <w:sz w:val="24"/>
        </w:rPr>
      </w:pPr>
      <w:r>
        <w:rPr>
          <w:position w:val="-20"/>
          <w:sz w:val="24"/>
        </w:rPr>
        <w:t>2.1</w:t>
      </w:r>
      <w:bookmarkStart w:id="69" w:name="_Hlk41304670"/>
      <w:r>
        <w:rPr>
          <w:position w:val="-20"/>
          <w:sz w:val="24"/>
        </w:rPr>
        <w:t>工作温度和湿度：</w:t>
      </w:r>
      <w:r>
        <w:rPr>
          <w:rFonts w:hint="eastAsia" w:ascii="宋体" w:hAnsi="宋体"/>
          <w:position w:val="-20"/>
          <w:sz w:val="24"/>
        </w:rPr>
        <w:t>0℃</w:t>
      </w:r>
      <w:r>
        <w:rPr>
          <w:rFonts w:ascii="宋体" w:hAnsi="宋体"/>
          <w:position w:val="-20"/>
          <w:sz w:val="24"/>
        </w:rPr>
        <w:t>---40℃</w:t>
      </w:r>
      <w:r>
        <w:rPr>
          <w:rFonts w:hint="eastAsia" w:ascii="宋体" w:hAnsi="宋体"/>
          <w:position w:val="-20"/>
          <w:sz w:val="24"/>
        </w:rPr>
        <w:t>；相对湿度：1</w:t>
      </w:r>
      <w:r>
        <w:rPr>
          <w:rFonts w:ascii="宋体" w:hAnsi="宋体"/>
          <w:position w:val="-20"/>
          <w:sz w:val="24"/>
        </w:rPr>
        <w:t>0%---</w:t>
      </w:r>
      <w:r>
        <w:rPr>
          <w:rFonts w:hint="eastAsia" w:ascii="宋体" w:hAnsi="宋体"/>
          <w:position w:val="-20"/>
          <w:sz w:val="24"/>
        </w:rPr>
        <w:t>3</w:t>
      </w:r>
      <w:r>
        <w:rPr>
          <w:rFonts w:ascii="宋体" w:hAnsi="宋体"/>
          <w:position w:val="-20"/>
          <w:sz w:val="24"/>
        </w:rPr>
        <w:t>0</w:t>
      </w:r>
      <w:r>
        <w:rPr>
          <w:rFonts w:hint="eastAsia" w:ascii="宋体" w:hAnsi="宋体"/>
          <w:position w:val="-20"/>
          <w:sz w:val="24"/>
        </w:rPr>
        <w:t>%；</w:t>
      </w:r>
    </w:p>
    <w:p>
      <w:pPr>
        <w:spacing w:line="360" w:lineRule="auto"/>
        <w:ind w:left="567" w:leftChars="270"/>
        <w:rPr>
          <w:color w:val="000000"/>
          <w:position w:val="-20"/>
          <w:sz w:val="24"/>
        </w:rPr>
      </w:pPr>
      <w:r>
        <w:rPr>
          <w:rFonts w:hint="eastAsia"/>
          <w:color w:val="000000"/>
          <w:position w:val="-20"/>
          <w:sz w:val="24"/>
        </w:rPr>
        <w:t>2.2</w:t>
      </w:r>
      <w:r>
        <w:rPr>
          <w:color w:val="000000"/>
          <w:position w:val="-20"/>
          <w:sz w:val="24"/>
        </w:rPr>
        <w:t xml:space="preserve"> 电力要求：</w:t>
      </w:r>
      <w:r>
        <w:rPr>
          <w:rFonts w:hint="eastAsia"/>
          <w:color w:val="000000"/>
          <w:position w:val="-20"/>
          <w:sz w:val="24"/>
        </w:rPr>
        <w:t>AC 100V~240V，50Hz~60Hz；</w:t>
      </w:r>
    </w:p>
    <w:bookmarkEnd w:id="69"/>
    <w:p>
      <w:pPr>
        <w:spacing w:line="360" w:lineRule="auto"/>
        <w:ind w:left="567" w:leftChars="270"/>
        <w:rPr>
          <w:position w:val="-14"/>
          <w:sz w:val="24"/>
        </w:rPr>
      </w:pPr>
      <w:r>
        <w:rPr>
          <w:position w:val="-14"/>
          <w:sz w:val="24"/>
        </w:rPr>
        <w:t>2.</w:t>
      </w:r>
      <w:r>
        <w:rPr>
          <w:rFonts w:hint="eastAsia"/>
          <w:position w:val="-14"/>
          <w:sz w:val="24"/>
        </w:rPr>
        <w:t>3</w:t>
      </w:r>
      <w:r>
        <w:rPr>
          <w:position w:val="-16"/>
          <w:sz w:val="24"/>
        </w:rPr>
        <w:t>场地要求</w:t>
      </w:r>
      <w:r>
        <w:rPr>
          <w:position w:val="-14"/>
          <w:sz w:val="24"/>
        </w:rPr>
        <w:t>：第三教学楼</w:t>
      </w:r>
      <w:r>
        <w:rPr>
          <w:rFonts w:hint="eastAsia"/>
          <w:position w:val="-14"/>
          <w:sz w:val="24"/>
        </w:rPr>
        <w:t>所有教室。</w:t>
      </w:r>
    </w:p>
    <w:p>
      <w:pPr>
        <w:pStyle w:val="5"/>
        <w:tabs>
          <w:tab w:val="left" w:pos="720"/>
        </w:tabs>
        <w:ind w:firstLine="482" w:firstLineChars="200"/>
        <w:rPr>
          <w:rFonts w:ascii="Times New Roman"/>
        </w:rPr>
      </w:pPr>
      <w:bookmarkStart w:id="70" w:name="_Toc44317050"/>
      <w:bookmarkStart w:id="71" w:name="_Toc496106648"/>
      <w:r>
        <w:rPr>
          <w:rFonts w:ascii="Times New Roman"/>
        </w:rPr>
        <w:t>3．配置要求</w:t>
      </w:r>
      <w:bookmarkEnd w:id="70"/>
      <w:bookmarkEnd w:id="71"/>
    </w:p>
    <w:p>
      <w:pPr>
        <w:spacing w:line="360" w:lineRule="auto"/>
        <w:ind w:firstLine="600" w:firstLineChars="250"/>
        <w:rPr>
          <w:rFonts w:ascii="宋体" w:hAnsi="宋体"/>
          <w:sz w:val="24"/>
        </w:rPr>
      </w:pPr>
      <w:r>
        <w:rPr>
          <w:rFonts w:hint="eastAsia" w:ascii="宋体" w:hAnsi="宋体"/>
          <w:sz w:val="24"/>
        </w:rPr>
        <w:t>本次项目的设备</w:t>
      </w:r>
      <w:r>
        <w:rPr>
          <w:rFonts w:ascii="宋体" w:hAnsi="宋体"/>
          <w:sz w:val="24"/>
        </w:rPr>
        <w:t>配置</w:t>
      </w:r>
      <w:r>
        <w:rPr>
          <w:rFonts w:hint="eastAsia" w:ascii="宋体" w:hAnsi="宋体"/>
          <w:sz w:val="24"/>
        </w:rPr>
        <w:t>主要包括：</w:t>
      </w:r>
      <w:r>
        <w:rPr>
          <w:rFonts w:hint="eastAsia" w:ascii="宋体" w:hAnsi="宋体"/>
          <w:sz w:val="24"/>
          <w:szCs w:val="28"/>
        </w:rPr>
        <w:t>IP网络功放</w:t>
      </w:r>
      <w:r>
        <w:rPr>
          <w:rFonts w:hint="eastAsia" w:ascii="宋体" w:hAnsi="宋体"/>
          <w:sz w:val="24"/>
        </w:rPr>
        <w:t>、</w:t>
      </w:r>
      <w:r>
        <w:rPr>
          <w:rFonts w:hint="eastAsia" w:ascii="宋体" w:hAnsi="宋体"/>
          <w:sz w:val="24"/>
          <w:szCs w:val="28"/>
        </w:rPr>
        <w:t>音频处理器</w:t>
      </w:r>
      <w:r>
        <w:rPr>
          <w:rFonts w:hint="eastAsia" w:ascii="宋体" w:hAnsi="宋体"/>
          <w:sz w:val="24"/>
        </w:rPr>
        <w:t>、</w:t>
      </w:r>
      <w:r>
        <w:rPr>
          <w:rFonts w:hint="eastAsia" w:ascii="宋体" w:hAnsi="宋体"/>
          <w:sz w:val="24"/>
          <w:szCs w:val="28"/>
        </w:rPr>
        <w:t>一键对讲</w:t>
      </w:r>
      <w:r>
        <w:rPr>
          <w:rFonts w:hint="eastAsia" w:ascii="宋体" w:hAnsi="宋体"/>
          <w:sz w:val="24"/>
        </w:rPr>
        <w:t>、</w:t>
      </w:r>
      <w:r>
        <w:rPr>
          <w:rFonts w:hint="eastAsia" w:ascii="宋体" w:hAnsi="宋体"/>
          <w:sz w:val="24"/>
          <w:szCs w:val="28"/>
        </w:rPr>
        <w:t>值班室对讲主机</w:t>
      </w:r>
      <w:r>
        <w:rPr>
          <w:rFonts w:hint="eastAsia" w:ascii="宋体" w:hAnsi="宋体"/>
          <w:sz w:val="24"/>
        </w:rPr>
        <w:t>、</w:t>
      </w:r>
      <w:r>
        <w:rPr>
          <w:rFonts w:hint="eastAsia" w:ascii="宋体" w:hAnsi="宋体"/>
          <w:sz w:val="24"/>
          <w:szCs w:val="28"/>
        </w:rPr>
        <w:t>音箱、领夹麦克、手持麦克、全向拾音麦克、走廊打铃音箱、专用机柜、线材、多媒体系统安装调试。</w:t>
      </w:r>
      <w:r>
        <w:rPr>
          <w:rFonts w:hint="eastAsia" w:ascii="宋体" w:hAnsi="宋体"/>
          <w:sz w:val="24"/>
        </w:rPr>
        <w:t>需要特别说明的是：以下所列设备为必备的主要软硬件设备或系统，但并不能保证系统的完备性，请投标商根据三教各教室的实际情况和功能需求进行择优配置，并</w:t>
      </w:r>
      <w:r>
        <w:rPr>
          <w:rFonts w:ascii="宋体" w:hAnsi="宋体"/>
          <w:sz w:val="24"/>
        </w:rPr>
        <w:t>完成</w:t>
      </w:r>
      <w:r>
        <w:rPr>
          <w:rFonts w:hint="eastAsia" w:ascii="宋体" w:hAnsi="宋体"/>
          <w:sz w:val="24"/>
        </w:rPr>
        <w:t>系统集成，包括线材接插件配置、设备安装调试和系统的整合与集成等，构建完整实用的多媒体教学环境。</w:t>
      </w:r>
    </w:p>
    <w:tbl>
      <w:tblPr>
        <w:tblStyle w:val="59"/>
        <w:tblW w:w="754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896"/>
        <w:gridCol w:w="13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1"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896"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设备名称</w:t>
            </w:r>
          </w:p>
        </w:tc>
        <w:tc>
          <w:tcPr>
            <w:tcW w:w="1349"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1275" w:type="dxa"/>
            <w:shd w:val="clear" w:color="000000" w:fill="FFFFFF"/>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IP网络功放</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音频处理器</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一键对讲</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值班室对讲主机</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音箱</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142</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领夹麦克</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手持麦克</w:t>
            </w:r>
          </w:p>
        </w:tc>
        <w:tc>
          <w:tcPr>
            <w:tcW w:w="1349"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2</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全向拾音麦克</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162</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走廊打铃音箱</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22</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专用机柜</w:t>
            </w:r>
          </w:p>
        </w:tc>
        <w:tc>
          <w:tcPr>
            <w:tcW w:w="1349"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线材</w:t>
            </w:r>
          </w:p>
        </w:tc>
        <w:tc>
          <w:tcPr>
            <w:tcW w:w="1349"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1</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1" w:type="dxa"/>
            <w:shd w:val="clear" w:color="000000" w:fill="FFFFFF"/>
            <w:noWrap/>
            <w:vAlign w:val="center"/>
          </w:tcPr>
          <w:p>
            <w:pPr>
              <w:widowControl/>
              <w:jc w:val="center"/>
              <w:rPr>
                <w:rFonts w:ascii="宋体" w:hAnsi="宋体" w:cs="宋体"/>
                <w:color w:val="000000"/>
                <w:kern w:val="0"/>
                <w:sz w:val="24"/>
              </w:rPr>
            </w:pPr>
            <w:r>
              <w:rPr>
                <w:rFonts w:ascii="宋体" w:hAnsi="宋体" w:cs="宋体"/>
                <w:color w:val="000000"/>
                <w:kern w:val="0"/>
                <w:sz w:val="24"/>
              </w:rPr>
              <w:t>12</w:t>
            </w:r>
          </w:p>
        </w:tc>
        <w:tc>
          <w:tcPr>
            <w:tcW w:w="3896"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多媒体系统安装调试</w:t>
            </w:r>
          </w:p>
        </w:tc>
        <w:tc>
          <w:tcPr>
            <w:tcW w:w="1349"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1</w:t>
            </w:r>
          </w:p>
        </w:tc>
        <w:tc>
          <w:tcPr>
            <w:tcW w:w="1275" w:type="dxa"/>
            <w:shd w:val="clear" w:color="000000" w:fill="FFFFFF"/>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间</w:t>
            </w:r>
          </w:p>
        </w:tc>
      </w:tr>
    </w:tbl>
    <w:p>
      <w:pPr>
        <w:pStyle w:val="5"/>
        <w:tabs>
          <w:tab w:val="left" w:pos="720"/>
        </w:tabs>
        <w:ind w:firstLine="482" w:firstLineChars="200"/>
        <w:rPr>
          <w:rFonts w:ascii="Times New Roman"/>
        </w:rPr>
      </w:pPr>
      <w:bookmarkStart w:id="72" w:name="_Toc496106649"/>
      <w:bookmarkStart w:id="73" w:name="_Toc44317051"/>
      <w:r>
        <w:rPr>
          <w:rFonts w:ascii="Times New Roman"/>
        </w:rPr>
        <w:t>4．技术要求</w:t>
      </w:r>
      <w:bookmarkEnd w:id="72"/>
      <w:bookmarkEnd w:id="73"/>
    </w:p>
    <w:p>
      <w:pPr>
        <w:pStyle w:val="4"/>
      </w:pPr>
    </w:p>
    <w:p>
      <w:pPr>
        <w:pStyle w:val="7"/>
        <w:spacing w:line="360" w:lineRule="auto"/>
        <w:ind w:firstLine="480" w:firstLineChars="200"/>
        <w:rPr>
          <w:rFonts w:ascii="宋体" w:hAnsi="宋体"/>
        </w:rPr>
      </w:pPr>
      <w:r>
        <w:rPr>
          <w:rFonts w:ascii="宋体" w:hAnsi="宋体"/>
        </w:rPr>
        <w:t xml:space="preserve">4.1 </w:t>
      </w:r>
      <w:r>
        <w:rPr>
          <w:rFonts w:hint="eastAsia" w:ascii="宋体" w:hAnsi="宋体"/>
        </w:rPr>
        <w:t>IP网络功放</w:t>
      </w:r>
    </w:p>
    <w:p>
      <w:pPr>
        <w:spacing w:line="360" w:lineRule="auto"/>
        <w:rPr>
          <w:rFonts w:ascii="宋体" w:hAnsi="宋体"/>
          <w:sz w:val="24"/>
        </w:rPr>
      </w:pPr>
      <w:r>
        <w:rPr>
          <w:rFonts w:hint="eastAsia" w:ascii="宋体" w:hAnsi="宋体" w:cs="宋体"/>
          <w:kern w:val="0"/>
          <w:sz w:val="24"/>
        </w:rPr>
        <w:t>1</w:t>
      </w:r>
      <w:r>
        <w:rPr>
          <w:rFonts w:hint="eastAsia" w:ascii="宋体" w:hAnsi="宋体"/>
          <w:sz w:val="24"/>
        </w:rPr>
        <w:t>、标准</w:t>
      </w:r>
      <w:r>
        <w:rPr>
          <w:rFonts w:ascii="宋体" w:hAnsi="宋体"/>
          <w:sz w:val="24"/>
        </w:rPr>
        <w:t>19</w:t>
      </w:r>
      <w:r>
        <w:rPr>
          <w:rFonts w:hint="eastAsia" w:ascii="宋体" w:hAnsi="宋体"/>
          <w:sz w:val="24"/>
        </w:rPr>
        <w:t>英寸机架式设计、不高于2</w:t>
      </w:r>
      <w:r>
        <w:rPr>
          <w:rFonts w:ascii="宋体" w:hAnsi="宋体"/>
          <w:sz w:val="24"/>
        </w:rPr>
        <w:t>U</w:t>
      </w:r>
      <w:r>
        <w:rPr>
          <w:rFonts w:hint="eastAsia" w:ascii="宋体" w:hAnsi="宋体"/>
          <w:sz w:val="24"/>
        </w:rPr>
        <w:t>机箱高度设计，可接收服务器或其它</w:t>
      </w:r>
    </w:p>
    <w:p>
      <w:pPr>
        <w:spacing w:line="360" w:lineRule="auto"/>
        <w:rPr>
          <w:rFonts w:ascii="宋体" w:hAnsi="宋体"/>
          <w:sz w:val="24"/>
        </w:rPr>
      </w:pPr>
      <w:r>
        <w:rPr>
          <w:rFonts w:hint="eastAsia" w:ascii="宋体" w:hAnsi="宋体"/>
          <w:sz w:val="24"/>
        </w:rPr>
        <w:t>终端下发的广播任务，进行解码后本地输出；</w:t>
      </w:r>
    </w:p>
    <w:p>
      <w:pPr>
        <w:spacing w:line="360" w:lineRule="auto"/>
        <w:rPr>
          <w:rFonts w:ascii="宋体" w:hAnsi="宋体"/>
          <w:sz w:val="24"/>
        </w:rPr>
      </w:pPr>
      <w:r>
        <w:rPr>
          <w:rFonts w:ascii="宋体" w:hAnsi="宋体"/>
          <w:sz w:val="24"/>
        </w:rPr>
        <w:t>2</w:t>
      </w:r>
      <w:r>
        <w:rPr>
          <w:rFonts w:hint="eastAsia" w:ascii="宋体" w:hAnsi="宋体"/>
          <w:sz w:val="24"/>
        </w:rPr>
        <w:t>、▲支持在线广播，播放铃声、听力、麦克风语音等、本地存储播表和音频</w:t>
      </w:r>
    </w:p>
    <w:p>
      <w:pPr>
        <w:spacing w:line="360" w:lineRule="auto"/>
        <w:rPr>
          <w:rFonts w:ascii="宋体" w:hAnsi="宋体"/>
          <w:sz w:val="24"/>
        </w:rPr>
      </w:pPr>
      <w:r>
        <w:rPr>
          <w:rFonts w:hint="eastAsia" w:ascii="宋体" w:hAnsi="宋体"/>
          <w:sz w:val="24"/>
        </w:rPr>
        <w:t>文件，存储文件联网更新；</w:t>
      </w:r>
    </w:p>
    <w:p>
      <w:pPr>
        <w:spacing w:line="360" w:lineRule="auto"/>
        <w:rPr>
          <w:rFonts w:ascii="宋体" w:hAnsi="宋体"/>
          <w:sz w:val="24"/>
        </w:rPr>
      </w:pPr>
      <w:r>
        <w:rPr>
          <w:rFonts w:ascii="宋体" w:hAnsi="宋体"/>
          <w:sz w:val="24"/>
        </w:rPr>
        <w:t>3</w:t>
      </w:r>
      <w:r>
        <w:rPr>
          <w:rFonts w:hint="eastAsia" w:ascii="宋体" w:hAnsi="宋体"/>
          <w:sz w:val="24"/>
        </w:rPr>
        <w:t>、▲支持自动监测联网状态，断线自动切换离线播放模式；</w:t>
      </w:r>
    </w:p>
    <w:p>
      <w:pPr>
        <w:spacing w:line="360" w:lineRule="auto"/>
        <w:rPr>
          <w:rFonts w:ascii="宋体" w:hAnsi="宋体"/>
          <w:sz w:val="24"/>
        </w:rPr>
      </w:pPr>
      <w:r>
        <w:rPr>
          <w:rFonts w:ascii="宋体" w:hAnsi="宋体"/>
          <w:sz w:val="24"/>
        </w:rPr>
        <w:t>4</w:t>
      </w:r>
      <w:r>
        <w:rPr>
          <w:rFonts w:hint="eastAsia" w:ascii="宋体" w:hAnsi="宋体"/>
          <w:sz w:val="24"/>
        </w:rPr>
        <w:t>、支持设备联网自动接入平台、网络校时功能；</w:t>
      </w:r>
    </w:p>
    <w:p>
      <w:pPr>
        <w:spacing w:line="360" w:lineRule="auto"/>
        <w:rPr>
          <w:rFonts w:ascii="宋体" w:hAnsi="宋体"/>
          <w:sz w:val="24"/>
        </w:rPr>
      </w:pPr>
      <w:r>
        <w:rPr>
          <w:rFonts w:ascii="宋体" w:hAnsi="宋体"/>
          <w:sz w:val="24"/>
        </w:rPr>
        <w:t>5</w:t>
      </w:r>
      <w:r>
        <w:rPr>
          <w:rFonts w:hint="eastAsia" w:ascii="宋体" w:hAnsi="宋体"/>
          <w:sz w:val="24"/>
        </w:rPr>
        <w:t>、支持设备状态反馈，包含在线状态、存储空间、播放状态、运行时长等；</w:t>
      </w:r>
    </w:p>
    <w:p>
      <w:pPr>
        <w:spacing w:line="360" w:lineRule="auto"/>
        <w:rPr>
          <w:rFonts w:ascii="宋体" w:hAnsi="宋体"/>
          <w:sz w:val="24"/>
        </w:rPr>
      </w:pPr>
      <w:r>
        <w:rPr>
          <w:rFonts w:ascii="宋体" w:hAnsi="宋体"/>
          <w:sz w:val="24"/>
        </w:rPr>
        <w:t>6</w:t>
      </w:r>
      <w:r>
        <w:rPr>
          <w:rFonts w:hint="eastAsia" w:ascii="宋体" w:hAnsi="宋体"/>
          <w:sz w:val="24"/>
        </w:rPr>
        <w:t>、支持设备网页配置管理，可配置通讯IP、查看设备版本等信息；</w:t>
      </w:r>
    </w:p>
    <w:p>
      <w:pPr>
        <w:spacing w:line="360" w:lineRule="auto"/>
        <w:rPr>
          <w:rFonts w:ascii="宋体" w:hAnsi="宋体"/>
          <w:sz w:val="24"/>
        </w:rPr>
      </w:pPr>
      <w:r>
        <w:rPr>
          <w:rFonts w:hint="eastAsia" w:ascii="宋体" w:hAnsi="宋体"/>
          <w:sz w:val="24"/>
        </w:rPr>
        <w:t>7、支持设备在线软件版本升级；</w:t>
      </w:r>
    </w:p>
    <w:p>
      <w:pPr>
        <w:spacing w:line="360" w:lineRule="auto"/>
        <w:rPr>
          <w:rFonts w:ascii="宋体" w:hAnsi="宋体"/>
          <w:sz w:val="24"/>
        </w:rPr>
      </w:pPr>
      <w:r>
        <w:rPr>
          <w:rFonts w:ascii="宋体" w:hAnsi="宋体"/>
          <w:sz w:val="24"/>
        </w:rPr>
        <w:t>8</w:t>
      </w:r>
      <w:r>
        <w:rPr>
          <w:rFonts w:hint="eastAsia" w:ascii="宋体" w:hAnsi="宋体"/>
          <w:sz w:val="24"/>
        </w:rPr>
        <w:t>、▲支持A</w:t>
      </w:r>
      <w:r>
        <w:rPr>
          <w:rFonts w:ascii="宋体" w:hAnsi="宋体"/>
          <w:sz w:val="24"/>
        </w:rPr>
        <w:t>ES67</w:t>
      </w:r>
      <w:r>
        <w:rPr>
          <w:rFonts w:hint="eastAsia" w:ascii="宋体" w:hAnsi="宋体"/>
          <w:sz w:val="24"/>
        </w:rPr>
        <w:t>协议；</w:t>
      </w:r>
    </w:p>
    <w:p>
      <w:pPr>
        <w:spacing w:line="360" w:lineRule="auto"/>
        <w:rPr>
          <w:rFonts w:ascii="宋体" w:hAnsi="宋体"/>
          <w:sz w:val="24"/>
        </w:rPr>
      </w:pPr>
      <w:r>
        <w:rPr>
          <w:rFonts w:ascii="宋体" w:hAnsi="宋体"/>
          <w:sz w:val="24"/>
        </w:rPr>
        <w:t>8</w:t>
      </w:r>
      <w:r>
        <w:rPr>
          <w:rFonts w:hint="eastAsia" w:ascii="宋体" w:hAnsi="宋体"/>
          <w:sz w:val="24"/>
        </w:rPr>
        <w:t>、具备≥</w:t>
      </w:r>
      <w:r>
        <w:rPr>
          <w:rFonts w:ascii="宋体" w:hAnsi="宋体"/>
          <w:sz w:val="24"/>
        </w:rPr>
        <w:t>3</w:t>
      </w:r>
      <w:r>
        <w:rPr>
          <w:rFonts w:hint="eastAsia" w:ascii="宋体" w:hAnsi="宋体"/>
          <w:sz w:val="24"/>
        </w:rPr>
        <w:t>路线路输入接口及4路话筒（MIC）输入接口；</w:t>
      </w:r>
    </w:p>
    <w:p>
      <w:pPr>
        <w:spacing w:line="360" w:lineRule="auto"/>
        <w:rPr>
          <w:rFonts w:ascii="宋体" w:hAnsi="宋体"/>
          <w:sz w:val="24"/>
        </w:rPr>
      </w:pPr>
      <w:r>
        <w:rPr>
          <w:rFonts w:hint="eastAsia" w:ascii="宋体" w:hAnsi="宋体"/>
          <w:sz w:val="24"/>
        </w:rPr>
        <w:t>9、支持DC4</w:t>
      </w:r>
      <w:r>
        <w:rPr>
          <w:rFonts w:ascii="宋体" w:hAnsi="宋体"/>
          <w:sz w:val="24"/>
        </w:rPr>
        <w:t>8</w:t>
      </w:r>
      <w:r>
        <w:rPr>
          <w:rFonts w:hint="eastAsia" w:ascii="宋体" w:hAnsi="宋体"/>
          <w:sz w:val="24"/>
        </w:rPr>
        <w:t>V幻象供电功能；</w:t>
      </w:r>
    </w:p>
    <w:p>
      <w:pPr>
        <w:spacing w:line="360" w:lineRule="auto"/>
        <w:rPr>
          <w:rFonts w:ascii="宋体" w:hAnsi="宋体"/>
          <w:sz w:val="24"/>
        </w:rPr>
      </w:pPr>
      <w:r>
        <w:rPr>
          <w:rFonts w:ascii="宋体" w:hAnsi="宋体"/>
          <w:sz w:val="24"/>
        </w:rPr>
        <w:t>10</w:t>
      </w:r>
      <w:r>
        <w:rPr>
          <w:rFonts w:hint="eastAsia" w:ascii="宋体" w:hAnsi="宋体"/>
          <w:sz w:val="24"/>
        </w:rPr>
        <w:t>、具备≥3路音频线路输出接口、2组立体声数字定阻功放输出接口；</w:t>
      </w:r>
    </w:p>
    <w:p>
      <w:pPr>
        <w:spacing w:line="360" w:lineRule="auto"/>
        <w:rPr>
          <w:rFonts w:ascii="宋体" w:hAnsi="宋体"/>
          <w:sz w:val="24"/>
        </w:rPr>
      </w:pPr>
      <w:r>
        <w:rPr>
          <w:rFonts w:ascii="宋体" w:hAnsi="宋体"/>
          <w:sz w:val="24"/>
        </w:rPr>
        <w:t>11</w:t>
      </w:r>
      <w:r>
        <w:rPr>
          <w:rFonts w:hint="eastAsia" w:ascii="宋体" w:hAnsi="宋体"/>
          <w:sz w:val="24"/>
        </w:rPr>
        <w:t>、输出功率不少于</w:t>
      </w:r>
      <w:r>
        <w:rPr>
          <w:rFonts w:ascii="宋体" w:hAnsi="宋体"/>
          <w:sz w:val="24"/>
        </w:rPr>
        <w:t>4</w:t>
      </w:r>
      <w:r>
        <w:rPr>
          <w:rFonts w:hint="eastAsia" w:ascii="宋体" w:hAnsi="宋体"/>
          <w:sz w:val="24"/>
        </w:rPr>
        <w:t>*240W（8Ω）；</w:t>
      </w:r>
    </w:p>
    <w:p>
      <w:pPr>
        <w:spacing w:line="360" w:lineRule="auto"/>
        <w:rPr>
          <w:rFonts w:ascii="宋体" w:hAnsi="宋体"/>
          <w:sz w:val="24"/>
        </w:rPr>
      </w:pPr>
      <w:r>
        <w:rPr>
          <w:rFonts w:ascii="宋体" w:hAnsi="宋体"/>
          <w:sz w:val="24"/>
        </w:rPr>
        <w:t>12</w:t>
      </w:r>
      <w:r>
        <w:rPr>
          <w:rFonts w:hint="eastAsia" w:ascii="宋体" w:hAnsi="宋体"/>
          <w:sz w:val="24"/>
        </w:rPr>
        <w:t>、一路R</w:t>
      </w:r>
      <w:r>
        <w:rPr>
          <w:rFonts w:ascii="宋体" w:hAnsi="宋体"/>
          <w:sz w:val="24"/>
        </w:rPr>
        <w:t>J45</w:t>
      </w:r>
      <w:r>
        <w:rPr>
          <w:rFonts w:hint="eastAsia" w:ascii="宋体" w:hAnsi="宋体"/>
          <w:sz w:val="24"/>
        </w:rPr>
        <w:t>网口，可用于接收网络音频数据；</w:t>
      </w:r>
    </w:p>
    <w:p>
      <w:pPr>
        <w:spacing w:line="360" w:lineRule="auto"/>
        <w:rPr>
          <w:rFonts w:ascii="宋体" w:hAnsi="宋体"/>
          <w:sz w:val="24"/>
        </w:rPr>
      </w:pPr>
      <w:r>
        <w:rPr>
          <w:rFonts w:ascii="宋体" w:hAnsi="宋体"/>
          <w:sz w:val="24"/>
        </w:rPr>
        <w:t>13</w:t>
      </w:r>
      <w:r>
        <w:rPr>
          <w:rFonts w:hint="eastAsia" w:ascii="宋体" w:hAnsi="宋体"/>
          <w:sz w:val="24"/>
        </w:rPr>
        <w:t>、▲一路HDMI输出接口；</w:t>
      </w:r>
    </w:p>
    <w:p>
      <w:pPr>
        <w:spacing w:line="360" w:lineRule="auto"/>
        <w:rPr>
          <w:rFonts w:ascii="宋体" w:hAnsi="宋体"/>
          <w:sz w:val="24"/>
        </w:rPr>
      </w:pPr>
      <w:r>
        <w:rPr>
          <w:rFonts w:ascii="宋体" w:hAnsi="宋体"/>
          <w:sz w:val="24"/>
        </w:rPr>
        <w:t>1</w:t>
      </w:r>
      <w:r>
        <w:rPr>
          <w:rFonts w:hint="eastAsia" w:ascii="宋体" w:hAnsi="宋体"/>
          <w:sz w:val="24"/>
        </w:rPr>
        <w:t>4、支持账号密码登录，支持单用户单终端登录；</w:t>
      </w:r>
    </w:p>
    <w:p>
      <w:pPr>
        <w:spacing w:line="360" w:lineRule="auto"/>
        <w:rPr>
          <w:rFonts w:ascii="宋体" w:hAnsi="宋体"/>
          <w:sz w:val="24"/>
        </w:rPr>
      </w:pPr>
      <w:r>
        <w:rPr>
          <w:rFonts w:ascii="宋体" w:hAnsi="宋体"/>
          <w:sz w:val="24"/>
        </w:rPr>
        <w:t>1</w:t>
      </w:r>
      <w:r>
        <w:rPr>
          <w:rFonts w:hint="eastAsia" w:ascii="宋体" w:hAnsi="宋体"/>
          <w:sz w:val="24"/>
        </w:rPr>
        <w:t>5、支持上传mp3、wav、ogg、cda等音频格式文件上传、管理、在线播放、教</w:t>
      </w:r>
    </w:p>
    <w:p>
      <w:pPr>
        <w:spacing w:line="360" w:lineRule="auto"/>
        <w:rPr>
          <w:rFonts w:ascii="宋体" w:hAnsi="宋体"/>
          <w:sz w:val="24"/>
        </w:rPr>
      </w:pPr>
      <w:r>
        <w:rPr>
          <w:rFonts w:hint="eastAsia" w:ascii="宋体" w:hAnsi="宋体"/>
          <w:sz w:val="24"/>
        </w:rPr>
        <w:t>室播放功能；</w:t>
      </w:r>
    </w:p>
    <w:p>
      <w:pPr>
        <w:spacing w:line="360" w:lineRule="auto"/>
        <w:rPr>
          <w:rFonts w:ascii="宋体" w:hAnsi="宋体"/>
          <w:sz w:val="24"/>
        </w:rPr>
      </w:pPr>
      <w:r>
        <w:rPr>
          <w:rFonts w:ascii="宋体" w:hAnsi="宋体"/>
          <w:sz w:val="24"/>
        </w:rPr>
        <w:t>17</w:t>
      </w:r>
      <w:r>
        <w:rPr>
          <w:rFonts w:hint="eastAsia" w:ascii="宋体" w:hAnsi="宋体"/>
          <w:sz w:val="24"/>
        </w:rPr>
        <w:t>、支持IP功放自动联网探测，支持IP功放分区管理；</w:t>
      </w:r>
    </w:p>
    <w:p>
      <w:pPr>
        <w:spacing w:line="360" w:lineRule="auto"/>
        <w:rPr>
          <w:rFonts w:ascii="宋体" w:hAnsi="宋体"/>
          <w:sz w:val="24"/>
        </w:rPr>
      </w:pPr>
      <w:r>
        <w:rPr>
          <w:rFonts w:ascii="宋体" w:hAnsi="宋体"/>
          <w:sz w:val="24"/>
        </w:rPr>
        <w:t>18</w:t>
      </w:r>
      <w:r>
        <w:rPr>
          <w:rFonts w:hint="eastAsia" w:ascii="宋体" w:hAnsi="宋体"/>
          <w:sz w:val="24"/>
        </w:rPr>
        <w:t>、▲支持IP功放实时状态监测，包含但不限于在线状态、播放状态、报警状</w:t>
      </w:r>
    </w:p>
    <w:p>
      <w:pPr>
        <w:spacing w:line="360" w:lineRule="auto"/>
        <w:rPr>
          <w:rFonts w:ascii="宋体" w:hAnsi="宋体"/>
          <w:sz w:val="24"/>
        </w:rPr>
      </w:pPr>
      <w:r>
        <w:rPr>
          <w:rFonts w:hint="eastAsia" w:ascii="宋体" w:hAnsi="宋体"/>
          <w:sz w:val="24"/>
        </w:rPr>
        <w:t>态、磁盘状态、运行时长等、支持查看各IP功放终端的播放任务详情、支持系统实时报警，并生成报警记录；</w:t>
      </w:r>
    </w:p>
    <w:p>
      <w:pPr>
        <w:spacing w:line="360" w:lineRule="auto"/>
        <w:rPr>
          <w:rFonts w:ascii="宋体" w:hAnsi="宋体"/>
          <w:sz w:val="24"/>
        </w:rPr>
      </w:pPr>
      <w:r>
        <w:rPr>
          <w:rFonts w:ascii="宋体" w:hAnsi="宋体"/>
          <w:sz w:val="24"/>
        </w:rPr>
        <w:t>19</w:t>
      </w:r>
      <w:r>
        <w:rPr>
          <w:rFonts w:hint="eastAsia" w:ascii="宋体" w:hAnsi="宋体"/>
          <w:sz w:val="24"/>
        </w:rPr>
        <w:t>、支持音乐打铃任务编辑和管理，支持快速设置任务，支持一键启用或取消、</w:t>
      </w:r>
    </w:p>
    <w:p>
      <w:pPr>
        <w:spacing w:line="360" w:lineRule="auto"/>
        <w:rPr>
          <w:rFonts w:ascii="宋体" w:hAnsi="宋体"/>
          <w:sz w:val="24"/>
        </w:rPr>
      </w:pPr>
      <w:r>
        <w:rPr>
          <w:rFonts w:hint="eastAsia" w:ascii="宋体" w:hAnsi="宋体"/>
          <w:sz w:val="24"/>
        </w:rPr>
        <w:t>支持任务批处理操作；</w:t>
      </w:r>
    </w:p>
    <w:p>
      <w:pPr>
        <w:spacing w:line="360" w:lineRule="auto"/>
        <w:rPr>
          <w:rFonts w:ascii="宋体" w:hAnsi="宋体"/>
          <w:sz w:val="24"/>
        </w:rPr>
      </w:pPr>
      <w:r>
        <w:rPr>
          <w:rFonts w:ascii="宋体" w:hAnsi="宋体"/>
          <w:sz w:val="24"/>
        </w:rPr>
        <w:t>20</w:t>
      </w:r>
      <w:r>
        <w:rPr>
          <w:rFonts w:hint="eastAsia" w:ascii="宋体" w:hAnsi="宋体"/>
          <w:sz w:val="24"/>
        </w:rPr>
        <w:t>、支持设置多音乐连续播放，并自定义播放顺序、播放次数、播放时长；</w:t>
      </w:r>
    </w:p>
    <w:p>
      <w:pPr>
        <w:spacing w:line="360" w:lineRule="auto"/>
        <w:rPr>
          <w:rFonts w:ascii="宋体" w:hAnsi="宋体"/>
          <w:sz w:val="24"/>
        </w:rPr>
      </w:pPr>
      <w:r>
        <w:rPr>
          <w:rFonts w:ascii="宋体" w:hAnsi="宋体"/>
          <w:sz w:val="24"/>
        </w:rPr>
        <w:t>21</w:t>
      </w:r>
      <w:r>
        <w:rPr>
          <w:rFonts w:hint="eastAsia" w:ascii="宋体" w:hAnsi="宋体"/>
          <w:sz w:val="24"/>
        </w:rPr>
        <w:t>、支持播放任务自动执行，支持任务监听；</w:t>
      </w:r>
    </w:p>
    <w:p>
      <w:pPr>
        <w:spacing w:line="360" w:lineRule="auto"/>
        <w:rPr>
          <w:rFonts w:ascii="宋体" w:hAnsi="宋体"/>
          <w:sz w:val="24"/>
        </w:rPr>
      </w:pPr>
      <w:r>
        <w:rPr>
          <w:rFonts w:ascii="宋体" w:hAnsi="宋体"/>
          <w:sz w:val="24"/>
        </w:rPr>
        <w:t>22</w:t>
      </w:r>
      <w:r>
        <w:rPr>
          <w:rFonts w:hint="eastAsia" w:ascii="宋体" w:hAnsi="宋体"/>
          <w:sz w:val="24"/>
        </w:rPr>
        <w:t>、▲支持教室功放的投放声音回传监听功能；</w:t>
      </w:r>
    </w:p>
    <w:p>
      <w:pPr>
        <w:spacing w:line="360" w:lineRule="auto"/>
        <w:rPr>
          <w:rFonts w:ascii="宋体" w:hAnsi="宋体"/>
          <w:sz w:val="24"/>
        </w:rPr>
      </w:pPr>
      <w:r>
        <w:rPr>
          <w:rFonts w:ascii="宋体" w:hAnsi="宋体"/>
          <w:sz w:val="24"/>
        </w:rPr>
        <w:t>23</w:t>
      </w:r>
      <w:r>
        <w:rPr>
          <w:rFonts w:hint="eastAsia" w:ascii="宋体" w:hAnsi="宋体"/>
          <w:sz w:val="24"/>
        </w:rPr>
        <w:t>、支持手动控制任务立即播放、播放过程中暂停、继续、停止；</w:t>
      </w:r>
    </w:p>
    <w:p>
      <w:pPr>
        <w:spacing w:line="360" w:lineRule="auto"/>
        <w:rPr>
          <w:rFonts w:ascii="宋体" w:hAnsi="宋体"/>
          <w:sz w:val="24"/>
        </w:rPr>
      </w:pPr>
      <w:r>
        <w:rPr>
          <w:rFonts w:ascii="宋体" w:hAnsi="宋体"/>
          <w:sz w:val="24"/>
        </w:rPr>
        <w:t>24</w:t>
      </w:r>
      <w:r>
        <w:rPr>
          <w:rFonts w:hint="eastAsia" w:ascii="宋体" w:hAnsi="宋体"/>
          <w:sz w:val="24"/>
        </w:rPr>
        <w:t>、支持临时禁铃，可控制教室IP功放在指定时间范围内停止打铃，时间过后自动恢复正常打铃任务；</w:t>
      </w:r>
    </w:p>
    <w:p>
      <w:pPr>
        <w:spacing w:line="360" w:lineRule="auto"/>
        <w:rPr>
          <w:rFonts w:ascii="宋体" w:hAnsi="宋体"/>
          <w:sz w:val="24"/>
        </w:rPr>
      </w:pPr>
      <w:r>
        <w:rPr>
          <w:rFonts w:ascii="宋体" w:hAnsi="宋体"/>
          <w:sz w:val="24"/>
        </w:rPr>
        <w:t>25</w:t>
      </w:r>
      <w:r>
        <w:rPr>
          <w:rFonts w:hint="eastAsia" w:ascii="宋体" w:hAnsi="宋体"/>
          <w:sz w:val="24"/>
        </w:rPr>
        <w:t>、支持临时广播开启、暂停、继续、停止，支持麦克风实时广播或选择平台文件广播；</w:t>
      </w:r>
    </w:p>
    <w:p>
      <w:pPr>
        <w:spacing w:line="360" w:lineRule="auto"/>
        <w:rPr>
          <w:rFonts w:ascii="宋体" w:hAnsi="宋体"/>
          <w:sz w:val="24"/>
        </w:rPr>
      </w:pPr>
      <w:r>
        <w:rPr>
          <w:rFonts w:ascii="宋体" w:hAnsi="宋体"/>
          <w:sz w:val="24"/>
        </w:rPr>
        <w:t>26</w:t>
      </w:r>
      <w:r>
        <w:rPr>
          <w:rFonts w:hint="eastAsia" w:ascii="宋体" w:hAnsi="宋体"/>
          <w:sz w:val="24"/>
        </w:rPr>
        <w:t>、支持应急广播任务预设及一键调用，支持实时麦克风广播或选择平台文件广播；</w:t>
      </w:r>
    </w:p>
    <w:p>
      <w:pPr>
        <w:spacing w:line="360" w:lineRule="auto"/>
        <w:rPr>
          <w:rFonts w:ascii="宋体" w:hAnsi="宋体"/>
          <w:sz w:val="24"/>
        </w:rPr>
      </w:pPr>
      <w:r>
        <w:rPr>
          <w:rFonts w:ascii="宋体" w:hAnsi="宋体"/>
          <w:sz w:val="24"/>
        </w:rPr>
        <w:t>27</w:t>
      </w:r>
      <w:r>
        <w:rPr>
          <w:rFonts w:hint="eastAsia" w:ascii="宋体" w:hAnsi="宋体"/>
          <w:sz w:val="24"/>
        </w:rPr>
        <w:t>、▲支持播放任务优先级，默认应急&gt;听力&gt;临时&gt;打铃，支持自定义修改优先级、支持任务编辑时任务时间冲突校验；</w:t>
      </w:r>
    </w:p>
    <w:p>
      <w:pPr>
        <w:spacing w:line="360" w:lineRule="auto"/>
        <w:rPr>
          <w:rFonts w:ascii="宋体" w:hAnsi="宋体"/>
          <w:sz w:val="24"/>
        </w:rPr>
      </w:pPr>
      <w:r>
        <w:rPr>
          <w:rFonts w:ascii="宋体" w:hAnsi="宋体"/>
          <w:sz w:val="24"/>
        </w:rPr>
        <w:t>28</w:t>
      </w:r>
      <w:r>
        <w:rPr>
          <w:rFonts w:hint="eastAsia" w:ascii="宋体" w:hAnsi="宋体"/>
          <w:sz w:val="24"/>
        </w:rPr>
        <w:t>、支持系统日志记录，包含但不限于用户操作日志、广播日志、设备报警日志等；</w:t>
      </w:r>
    </w:p>
    <w:p>
      <w:pPr>
        <w:spacing w:line="360" w:lineRule="auto"/>
        <w:rPr>
          <w:rFonts w:ascii="宋体" w:hAnsi="宋体"/>
          <w:sz w:val="24"/>
        </w:rPr>
      </w:pPr>
      <w:r>
        <w:rPr>
          <w:rFonts w:ascii="宋体" w:hAnsi="宋体"/>
          <w:sz w:val="24"/>
        </w:rPr>
        <w:t>29</w:t>
      </w:r>
      <w:r>
        <w:rPr>
          <w:rFonts w:hint="eastAsia" w:ascii="宋体" w:hAnsi="宋体"/>
          <w:sz w:val="24"/>
        </w:rPr>
        <w:t>、▲支持单播、组播等推流方式，可实时推送麦克风语音或音频文件；</w:t>
      </w:r>
    </w:p>
    <w:p>
      <w:pPr>
        <w:pStyle w:val="166"/>
        <w:spacing w:line="360" w:lineRule="auto"/>
        <w:ind w:left="1155" w:leftChars="150" w:hanging="840" w:hangingChars="400"/>
        <w:rPr>
          <w:rFonts w:hint="default" w:eastAsia="宋体"/>
          <w:color w:val="FF0000"/>
          <w:szCs w:val="24"/>
        </w:rPr>
      </w:pPr>
    </w:p>
    <w:p>
      <w:pPr>
        <w:pStyle w:val="7"/>
        <w:spacing w:line="360" w:lineRule="auto"/>
        <w:ind w:firstLine="480" w:firstLineChars="200"/>
        <w:rPr>
          <w:rFonts w:ascii="宋体" w:hAnsi="宋体"/>
        </w:rPr>
      </w:pPr>
      <w:r>
        <w:rPr>
          <w:rFonts w:ascii="宋体" w:hAnsi="宋体"/>
        </w:rPr>
        <w:t>4.2</w:t>
      </w:r>
      <w:r>
        <w:rPr>
          <w:rFonts w:hint="eastAsia" w:ascii="宋体" w:hAnsi="宋体"/>
        </w:rPr>
        <w:t>音频处理器</w:t>
      </w:r>
    </w:p>
    <w:p>
      <w:pPr>
        <w:numPr>
          <w:ilvl w:val="0"/>
          <w:numId w:val="7"/>
        </w:numPr>
        <w:spacing w:line="360" w:lineRule="auto"/>
        <w:rPr>
          <w:rFonts w:ascii="宋体" w:hAnsi="宋体"/>
          <w:sz w:val="24"/>
        </w:rPr>
      </w:pPr>
      <w:r>
        <w:rPr>
          <w:rFonts w:hint="eastAsia" w:ascii="宋体" w:hAnsi="宋体"/>
          <w:sz w:val="24"/>
        </w:rPr>
        <w:t>设备应可通过网络进行监听、软件升级和参数配置（支持局域网和公网）；</w:t>
      </w:r>
    </w:p>
    <w:p>
      <w:pPr>
        <w:numPr>
          <w:ilvl w:val="0"/>
          <w:numId w:val="7"/>
        </w:numPr>
        <w:spacing w:line="360" w:lineRule="auto"/>
        <w:ind w:left="0" w:firstLine="0"/>
        <w:rPr>
          <w:rFonts w:ascii="宋体" w:hAnsi="宋体"/>
          <w:sz w:val="24"/>
        </w:rPr>
      </w:pPr>
      <w:r>
        <w:rPr>
          <w:rFonts w:hint="eastAsia" w:ascii="宋体" w:hAnsi="宋体"/>
          <w:sz w:val="24"/>
        </w:rPr>
        <w:t>设备应集成自动噪音抑制技术（去除包含空调、排气扇等噪音干扰）,保证声音质量；</w:t>
      </w:r>
    </w:p>
    <w:p>
      <w:pPr>
        <w:numPr>
          <w:ilvl w:val="0"/>
          <w:numId w:val="7"/>
        </w:numPr>
        <w:spacing w:line="360" w:lineRule="auto"/>
        <w:ind w:left="0" w:firstLine="0"/>
        <w:rPr>
          <w:rFonts w:ascii="宋体" w:hAnsi="宋体"/>
          <w:sz w:val="24"/>
        </w:rPr>
      </w:pPr>
      <w:r>
        <w:rPr>
          <w:rFonts w:hint="eastAsia" w:ascii="宋体" w:hAnsi="宋体"/>
          <w:sz w:val="24"/>
        </w:rPr>
        <w:t>不少于8路差分输入，支持软硬件48V幻象供电开启关闭；</w:t>
      </w:r>
    </w:p>
    <w:p>
      <w:pPr>
        <w:numPr>
          <w:ilvl w:val="0"/>
          <w:numId w:val="7"/>
        </w:numPr>
        <w:spacing w:line="360" w:lineRule="auto"/>
        <w:ind w:left="0" w:firstLine="0"/>
        <w:rPr>
          <w:rFonts w:ascii="宋体" w:hAnsi="宋体"/>
          <w:color w:val="000000"/>
          <w:sz w:val="24"/>
        </w:rPr>
      </w:pPr>
      <w:r>
        <w:rPr>
          <w:rFonts w:hint="eastAsia" w:ascii="宋体" w:hAnsi="宋体"/>
          <w:color w:val="000000"/>
          <w:sz w:val="24"/>
        </w:rPr>
        <w:t>不少于4路单声道Line-IN输入,可分别</w:t>
      </w:r>
      <w:r>
        <w:rPr>
          <w:rFonts w:ascii="宋体" w:hAnsi="宋体"/>
          <w:color w:val="000000"/>
          <w:sz w:val="24"/>
        </w:rPr>
        <w:t>支持</w:t>
      </w:r>
      <w:r>
        <w:rPr>
          <w:rFonts w:hint="eastAsia" w:ascii="宋体" w:hAnsi="宋体"/>
          <w:color w:val="000000"/>
          <w:sz w:val="24"/>
        </w:rPr>
        <w:t>：1-远程音频输入；2-课件；3-无线麦；4-备用；</w:t>
      </w:r>
    </w:p>
    <w:p>
      <w:pPr>
        <w:numPr>
          <w:ilvl w:val="0"/>
          <w:numId w:val="7"/>
        </w:numPr>
        <w:spacing w:line="360" w:lineRule="auto"/>
        <w:ind w:left="0" w:firstLine="0"/>
        <w:rPr>
          <w:rFonts w:ascii="宋体" w:hAnsi="宋体"/>
          <w:sz w:val="24"/>
        </w:rPr>
      </w:pPr>
      <w:r>
        <w:rPr>
          <w:rFonts w:hint="eastAsia" w:ascii="宋体" w:hAnsi="宋体"/>
          <w:sz w:val="24"/>
        </w:rPr>
        <w:t>不少于4路平衡输出，可分别定义为：1-输出至远程（包含无线麦、吊麦、课件）；2-录音（包含无线麦、吊麦、课件、远程音频输入）；3-输出至音箱（包含无线麦、课件、远程音频输入）；4</w:t>
      </w:r>
      <w:r>
        <w:rPr>
          <w:rFonts w:ascii="宋体" w:hAnsi="宋体"/>
          <w:sz w:val="24"/>
        </w:rPr>
        <w:t>-备用；</w:t>
      </w:r>
    </w:p>
    <w:p>
      <w:pPr>
        <w:numPr>
          <w:ilvl w:val="0"/>
          <w:numId w:val="7"/>
        </w:numPr>
        <w:spacing w:line="360" w:lineRule="auto"/>
        <w:ind w:left="0" w:firstLine="0"/>
        <w:rPr>
          <w:rFonts w:ascii="宋体" w:hAnsi="宋体"/>
          <w:sz w:val="24"/>
        </w:rPr>
      </w:pPr>
      <w:r>
        <w:rPr>
          <w:rFonts w:hint="eastAsia" w:ascii="宋体" w:hAnsi="宋体"/>
          <w:sz w:val="24"/>
        </w:rPr>
        <w:t>不少于8路平衡输入，可做16段EQ处理；</w:t>
      </w:r>
    </w:p>
    <w:p>
      <w:pPr>
        <w:numPr>
          <w:ilvl w:val="0"/>
          <w:numId w:val="7"/>
        </w:numPr>
        <w:spacing w:line="360" w:lineRule="auto"/>
        <w:ind w:left="0" w:firstLine="0"/>
        <w:rPr>
          <w:rFonts w:ascii="宋体" w:hAnsi="宋体"/>
          <w:sz w:val="24"/>
        </w:rPr>
      </w:pPr>
      <w:r>
        <w:rPr>
          <w:rFonts w:hint="eastAsia" w:ascii="宋体" w:hAnsi="宋体"/>
          <w:sz w:val="24"/>
        </w:rPr>
        <w:t>支持智能混音功能（8路平衡输入可任意组合）；</w:t>
      </w:r>
    </w:p>
    <w:p>
      <w:pPr>
        <w:numPr>
          <w:ilvl w:val="0"/>
          <w:numId w:val="7"/>
        </w:numPr>
        <w:spacing w:line="360" w:lineRule="auto"/>
        <w:ind w:left="0" w:firstLine="0"/>
        <w:rPr>
          <w:rFonts w:ascii="宋体" w:hAnsi="宋体"/>
          <w:sz w:val="24"/>
        </w:rPr>
      </w:pPr>
      <w:r>
        <w:rPr>
          <w:rFonts w:hint="eastAsia" w:ascii="宋体" w:hAnsi="宋体"/>
          <w:sz w:val="24"/>
        </w:rPr>
        <w:t>▲支持NOM</w:t>
      </w:r>
      <w:r>
        <w:rPr>
          <w:rFonts w:ascii="宋体" w:hAnsi="宋体"/>
          <w:sz w:val="24"/>
        </w:rPr>
        <w:t>A</w:t>
      </w:r>
      <w:r>
        <w:rPr>
          <w:rFonts w:hint="eastAsia" w:ascii="宋体" w:hAnsi="宋体"/>
          <w:sz w:val="24"/>
        </w:rPr>
        <w:t>功能的</w:t>
      </w:r>
      <w:r>
        <w:rPr>
          <w:rFonts w:ascii="宋体" w:hAnsi="宋体"/>
          <w:sz w:val="24"/>
        </w:rPr>
        <w:t>产品</w:t>
      </w:r>
      <w:r>
        <w:rPr>
          <w:rFonts w:hint="eastAsia" w:ascii="宋体" w:hAnsi="宋体"/>
          <w:sz w:val="24"/>
        </w:rPr>
        <w:t>,根据开启的MIC 数量自动调整系统的输出电平，不会因为输入电平的叠加而使系统的输出增益提高，有效地抑制声反馈的形成；</w:t>
      </w:r>
    </w:p>
    <w:p>
      <w:pPr>
        <w:numPr>
          <w:ilvl w:val="0"/>
          <w:numId w:val="7"/>
        </w:numPr>
        <w:spacing w:line="360" w:lineRule="auto"/>
        <w:ind w:left="0" w:firstLine="0"/>
        <w:rPr>
          <w:rFonts w:ascii="宋体" w:hAnsi="宋体"/>
          <w:sz w:val="24"/>
        </w:rPr>
      </w:pPr>
      <w:r>
        <w:rPr>
          <w:rFonts w:hint="eastAsia" w:ascii="宋体" w:hAnsi="宋体"/>
          <w:sz w:val="24"/>
        </w:rPr>
        <w:t>具备支持语音抗混响功能，避免多路语音互相干扰，突出重要语音信号；</w:t>
      </w:r>
    </w:p>
    <w:p>
      <w:pPr>
        <w:numPr>
          <w:ilvl w:val="0"/>
          <w:numId w:val="7"/>
        </w:numPr>
        <w:spacing w:line="360" w:lineRule="auto"/>
        <w:ind w:left="0" w:firstLine="0"/>
        <w:rPr>
          <w:rFonts w:ascii="宋体" w:hAnsi="宋体"/>
          <w:sz w:val="24"/>
        </w:rPr>
      </w:pPr>
      <w:r>
        <w:rPr>
          <w:rFonts w:hint="eastAsia" w:ascii="宋体" w:hAnsi="宋体"/>
          <w:sz w:val="24"/>
        </w:rPr>
        <w:t>▲支持回声消除功能的</w:t>
      </w:r>
      <w:r>
        <w:rPr>
          <w:rFonts w:ascii="宋体" w:hAnsi="宋体"/>
          <w:sz w:val="24"/>
        </w:rPr>
        <w:t>产品，</w:t>
      </w:r>
      <w:r>
        <w:rPr>
          <w:rFonts w:hint="eastAsia" w:ascii="宋体" w:hAnsi="宋体"/>
          <w:sz w:val="24"/>
        </w:rPr>
        <w:t>无线麦克风、吊麦的混音需要进行AEC处理，参考信号为远程音频信号；</w:t>
      </w:r>
    </w:p>
    <w:p>
      <w:pPr>
        <w:numPr>
          <w:ilvl w:val="0"/>
          <w:numId w:val="7"/>
        </w:numPr>
        <w:spacing w:line="360" w:lineRule="auto"/>
        <w:ind w:left="0" w:firstLine="0"/>
        <w:rPr>
          <w:rFonts w:ascii="宋体" w:hAnsi="宋体"/>
          <w:sz w:val="24"/>
        </w:rPr>
      </w:pPr>
      <w:r>
        <w:rPr>
          <w:rFonts w:hint="eastAsia" w:ascii="宋体" w:hAnsi="宋体"/>
          <w:sz w:val="24"/>
        </w:rPr>
        <w:t>具备网口及RS485接口，可通过RS485接口进行软件升级和参数配置，</w:t>
      </w:r>
      <w:r>
        <w:rPr>
          <w:rFonts w:ascii="宋体" w:hAnsi="宋体"/>
          <w:sz w:val="24"/>
        </w:rPr>
        <w:t>包括但不限于</w:t>
      </w:r>
      <w:r>
        <w:rPr>
          <w:rFonts w:hint="eastAsia" w:ascii="宋体" w:hAnsi="宋体"/>
          <w:sz w:val="24"/>
        </w:rPr>
        <w:t>输入/输出增益、EQ、AGC、降噪等级等参数；</w:t>
      </w:r>
    </w:p>
    <w:p>
      <w:pPr>
        <w:numPr>
          <w:ilvl w:val="0"/>
          <w:numId w:val="7"/>
        </w:numPr>
        <w:spacing w:line="360" w:lineRule="auto"/>
        <w:ind w:left="0" w:firstLine="0"/>
        <w:rPr>
          <w:rFonts w:ascii="宋体" w:hAnsi="宋体"/>
          <w:sz w:val="24"/>
        </w:rPr>
      </w:pPr>
      <w:r>
        <w:rPr>
          <w:rFonts w:hint="eastAsia" w:ascii="宋体" w:hAnsi="宋体"/>
          <w:sz w:val="24"/>
        </w:rPr>
        <w:t>具备支持手拉手麦克风输入的</w:t>
      </w:r>
      <w:r>
        <w:rPr>
          <w:rFonts w:ascii="宋体" w:hAnsi="宋体"/>
          <w:sz w:val="24"/>
        </w:rPr>
        <w:t>功能</w:t>
      </w:r>
      <w:r>
        <w:rPr>
          <w:rFonts w:hint="eastAsia" w:ascii="宋体" w:hAnsi="宋体"/>
          <w:sz w:val="24"/>
        </w:rPr>
        <w:t>；</w:t>
      </w:r>
    </w:p>
    <w:p>
      <w:pPr>
        <w:numPr>
          <w:ilvl w:val="0"/>
          <w:numId w:val="7"/>
        </w:numPr>
        <w:spacing w:line="360" w:lineRule="auto"/>
        <w:ind w:left="0" w:firstLine="0"/>
        <w:rPr>
          <w:rFonts w:ascii="宋体" w:hAnsi="宋体"/>
          <w:sz w:val="24"/>
        </w:rPr>
      </w:pPr>
      <w:r>
        <w:rPr>
          <w:rFonts w:hint="eastAsia" w:ascii="宋体" w:hAnsi="宋体"/>
          <w:sz w:val="24"/>
        </w:rPr>
        <w:t>▲具备远程回声消除功能的</w:t>
      </w:r>
      <w:r>
        <w:rPr>
          <w:rFonts w:ascii="宋体" w:hAnsi="宋体"/>
          <w:sz w:val="24"/>
        </w:rPr>
        <w:t>产品</w:t>
      </w:r>
      <w:r>
        <w:rPr>
          <w:rFonts w:hint="eastAsia" w:ascii="宋体" w:hAnsi="宋体"/>
          <w:sz w:val="24"/>
        </w:rPr>
        <w:t>，处理回声延迟能力小于128ms，回声抑制比 ＞60dB；</w:t>
      </w:r>
    </w:p>
    <w:p>
      <w:pPr>
        <w:numPr>
          <w:ilvl w:val="0"/>
          <w:numId w:val="7"/>
        </w:numPr>
        <w:spacing w:line="360" w:lineRule="auto"/>
        <w:ind w:left="0" w:firstLine="0"/>
        <w:rPr>
          <w:rFonts w:ascii="宋体" w:hAnsi="宋体"/>
          <w:sz w:val="24"/>
        </w:rPr>
      </w:pPr>
      <w:r>
        <w:rPr>
          <w:rFonts w:hint="eastAsia" w:ascii="宋体" w:hAnsi="宋体"/>
          <w:sz w:val="24"/>
        </w:rPr>
        <w:t>设备采样率≥32K；</w:t>
      </w:r>
    </w:p>
    <w:p>
      <w:pPr>
        <w:numPr>
          <w:ilvl w:val="0"/>
          <w:numId w:val="7"/>
        </w:numPr>
        <w:spacing w:line="360" w:lineRule="auto"/>
        <w:ind w:left="0" w:firstLine="0"/>
        <w:rPr>
          <w:rFonts w:ascii="宋体" w:hAnsi="宋体"/>
          <w:sz w:val="24"/>
        </w:rPr>
      </w:pPr>
      <w:r>
        <w:rPr>
          <w:rFonts w:hint="eastAsia" w:ascii="宋体" w:hAnsi="宋体"/>
          <w:sz w:val="24"/>
        </w:rPr>
        <w:t>环境噪声消除</w:t>
      </w:r>
      <w:r>
        <w:rPr>
          <w:rFonts w:ascii="宋体" w:hAnsi="宋体"/>
          <w:sz w:val="24"/>
        </w:rPr>
        <w:t>:</w:t>
      </w:r>
      <w:r>
        <w:rPr>
          <w:rFonts w:hint="eastAsia" w:ascii="宋体" w:hAnsi="宋体"/>
          <w:sz w:val="24"/>
        </w:rPr>
        <w:t>稳态噪声消除比：≥30dB；</w:t>
      </w:r>
    </w:p>
    <w:p>
      <w:pPr>
        <w:numPr>
          <w:ilvl w:val="0"/>
          <w:numId w:val="7"/>
        </w:numPr>
        <w:spacing w:line="360" w:lineRule="auto"/>
        <w:ind w:left="0" w:firstLine="0"/>
        <w:rPr>
          <w:rFonts w:ascii="宋体" w:hAnsi="宋体"/>
          <w:sz w:val="24"/>
        </w:rPr>
      </w:pPr>
      <w:r>
        <w:rPr>
          <w:rFonts w:hint="eastAsia" w:ascii="宋体" w:hAnsi="宋体"/>
          <w:sz w:val="24"/>
        </w:rPr>
        <w:t>频率响应：</w:t>
      </w:r>
      <w:r>
        <w:rPr>
          <w:rFonts w:ascii="宋体" w:hAnsi="宋体"/>
          <w:sz w:val="24"/>
        </w:rPr>
        <w:t>优于</w:t>
      </w:r>
      <w:r>
        <w:rPr>
          <w:rFonts w:hint="eastAsia" w:ascii="宋体" w:hAnsi="宋体"/>
          <w:sz w:val="24"/>
        </w:rPr>
        <w:t>20Hz-16KHz；</w:t>
      </w:r>
    </w:p>
    <w:p>
      <w:pPr>
        <w:spacing w:line="360" w:lineRule="auto"/>
        <w:rPr>
          <w:rFonts w:ascii="宋体" w:hAnsi="宋体"/>
          <w:sz w:val="24"/>
        </w:rPr>
      </w:pPr>
    </w:p>
    <w:p>
      <w:pPr>
        <w:pStyle w:val="7"/>
        <w:spacing w:line="360" w:lineRule="auto"/>
        <w:ind w:firstLine="480" w:firstLineChars="200"/>
        <w:rPr>
          <w:rFonts w:ascii="宋体" w:hAnsi="宋体"/>
        </w:rPr>
      </w:pPr>
      <w:r>
        <w:rPr>
          <w:rFonts w:ascii="宋体" w:hAnsi="宋体"/>
        </w:rPr>
        <w:t>4.3</w:t>
      </w:r>
      <w:r>
        <w:rPr>
          <w:rFonts w:hint="eastAsia" w:ascii="宋体" w:hAnsi="宋体"/>
        </w:rPr>
        <w:t>一键对讲</w:t>
      </w:r>
    </w:p>
    <w:p>
      <w:pPr>
        <w:numPr>
          <w:ilvl w:val="0"/>
          <w:numId w:val="8"/>
        </w:numPr>
        <w:spacing w:line="360" w:lineRule="auto"/>
        <w:rPr>
          <w:rFonts w:ascii="宋体" w:hAnsi="宋体"/>
          <w:sz w:val="24"/>
        </w:rPr>
      </w:pPr>
      <w:r>
        <w:rPr>
          <w:rFonts w:hint="eastAsia" w:ascii="宋体" w:hAnsi="宋体"/>
          <w:sz w:val="24"/>
        </w:rPr>
        <w:t>▲≥6mm厚铝面板；</w:t>
      </w:r>
    </w:p>
    <w:p>
      <w:pPr>
        <w:numPr>
          <w:ilvl w:val="0"/>
          <w:numId w:val="8"/>
        </w:numPr>
        <w:spacing w:line="360" w:lineRule="auto"/>
        <w:ind w:left="0" w:firstLine="0"/>
        <w:rPr>
          <w:rFonts w:ascii="宋体" w:hAnsi="宋体"/>
          <w:sz w:val="24"/>
        </w:rPr>
      </w:pPr>
      <w:r>
        <w:rPr>
          <w:rFonts w:hint="eastAsia" w:ascii="宋体" w:hAnsi="宋体"/>
          <w:sz w:val="24"/>
        </w:rPr>
        <w:t>▲防护等级优于IP54，可嵌入墙壁或外装；</w:t>
      </w:r>
    </w:p>
    <w:p>
      <w:pPr>
        <w:numPr>
          <w:ilvl w:val="0"/>
          <w:numId w:val="8"/>
        </w:numPr>
        <w:spacing w:line="360" w:lineRule="auto"/>
        <w:ind w:left="0" w:firstLine="0"/>
        <w:rPr>
          <w:rFonts w:ascii="宋体" w:hAnsi="宋体"/>
          <w:sz w:val="24"/>
        </w:rPr>
      </w:pPr>
      <w:r>
        <w:rPr>
          <w:rFonts w:hint="eastAsia" w:ascii="宋体" w:hAnsi="宋体"/>
          <w:sz w:val="24"/>
        </w:rPr>
        <w:t>具备单呼叫键和双呼叫键设计，可实现全双工对讲；</w:t>
      </w:r>
    </w:p>
    <w:p>
      <w:pPr>
        <w:numPr>
          <w:ilvl w:val="0"/>
          <w:numId w:val="8"/>
        </w:numPr>
        <w:spacing w:line="360" w:lineRule="auto"/>
        <w:ind w:left="0" w:firstLine="0"/>
        <w:rPr>
          <w:rFonts w:ascii="宋体" w:hAnsi="宋体"/>
          <w:sz w:val="24"/>
        </w:rPr>
      </w:pPr>
      <w:r>
        <w:rPr>
          <w:rFonts w:hint="eastAsia" w:ascii="宋体" w:hAnsi="宋体"/>
          <w:sz w:val="24"/>
        </w:rPr>
        <w:t>具备内置扬声器和话筒咪头，可免提通话和接收广播；</w:t>
      </w:r>
    </w:p>
    <w:p>
      <w:pPr>
        <w:numPr>
          <w:ilvl w:val="0"/>
          <w:numId w:val="8"/>
        </w:numPr>
        <w:spacing w:line="360" w:lineRule="auto"/>
        <w:ind w:left="0" w:firstLine="0"/>
        <w:rPr>
          <w:rFonts w:ascii="宋体" w:hAnsi="宋体"/>
          <w:sz w:val="24"/>
        </w:rPr>
      </w:pPr>
      <w:r>
        <w:rPr>
          <w:rFonts w:hint="eastAsia" w:ascii="宋体" w:hAnsi="宋体"/>
          <w:sz w:val="24"/>
        </w:rPr>
        <w:t>▲具备无服务器情况下脱机对讲(发起和接收)功能</w:t>
      </w:r>
      <w:r>
        <w:rPr>
          <w:rFonts w:ascii="宋体" w:hAnsi="宋体"/>
          <w:sz w:val="24"/>
        </w:rPr>
        <w:t>的产品</w:t>
      </w:r>
      <w:r>
        <w:rPr>
          <w:rFonts w:hint="eastAsia" w:ascii="宋体" w:hAnsi="宋体"/>
          <w:sz w:val="24"/>
        </w:rPr>
        <w:t>；</w:t>
      </w:r>
    </w:p>
    <w:p>
      <w:pPr>
        <w:numPr>
          <w:ilvl w:val="0"/>
          <w:numId w:val="8"/>
        </w:numPr>
        <w:spacing w:line="360" w:lineRule="auto"/>
        <w:ind w:left="0" w:firstLine="0"/>
        <w:rPr>
          <w:rFonts w:ascii="宋体" w:hAnsi="宋体"/>
          <w:sz w:val="24"/>
        </w:rPr>
      </w:pPr>
      <w:r>
        <w:rPr>
          <w:rFonts w:hint="eastAsia" w:ascii="宋体" w:hAnsi="宋体"/>
          <w:sz w:val="24"/>
        </w:rPr>
        <w:t>具备当检测环境音量持续超过预设范围，向服务器报警的</w:t>
      </w:r>
      <w:r>
        <w:rPr>
          <w:rFonts w:ascii="宋体" w:hAnsi="宋体"/>
          <w:sz w:val="24"/>
        </w:rPr>
        <w:t>功能</w:t>
      </w:r>
      <w:r>
        <w:rPr>
          <w:rFonts w:hint="eastAsia" w:ascii="宋体" w:hAnsi="宋体"/>
          <w:sz w:val="24"/>
        </w:rPr>
        <w:t>；</w:t>
      </w:r>
    </w:p>
    <w:p>
      <w:pPr>
        <w:numPr>
          <w:ilvl w:val="0"/>
          <w:numId w:val="8"/>
        </w:numPr>
        <w:spacing w:line="360" w:lineRule="auto"/>
        <w:ind w:left="0" w:firstLine="0"/>
        <w:rPr>
          <w:rFonts w:ascii="宋体" w:hAnsi="宋体"/>
          <w:sz w:val="24"/>
        </w:rPr>
      </w:pPr>
      <w:r>
        <w:rPr>
          <w:rFonts w:hint="eastAsia" w:ascii="宋体" w:hAnsi="宋体"/>
          <w:sz w:val="24"/>
        </w:rPr>
        <w:t>具备当终端正常工作时被拆开，会自动向服务器报警的</w:t>
      </w:r>
      <w:r>
        <w:rPr>
          <w:rFonts w:ascii="宋体" w:hAnsi="宋体"/>
          <w:sz w:val="24"/>
        </w:rPr>
        <w:t>功能</w:t>
      </w:r>
      <w:r>
        <w:rPr>
          <w:rFonts w:hint="eastAsia" w:ascii="宋体" w:hAnsi="宋体"/>
          <w:sz w:val="24"/>
        </w:rPr>
        <w:t>；</w:t>
      </w:r>
    </w:p>
    <w:p>
      <w:pPr>
        <w:numPr>
          <w:ilvl w:val="0"/>
          <w:numId w:val="8"/>
        </w:numPr>
        <w:spacing w:line="360" w:lineRule="auto"/>
        <w:ind w:left="0" w:firstLine="0"/>
        <w:rPr>
          <w:rFonts w:ascii="宋体" w:hAnsi="宋体"/>
          <w:sz w:val="24"/>
        </w:rPr>
      </w:pPr>
      <w:r>
        <w:rPr>
          <w:rFonts w:hint="eastAsia" w:ascii="宋体" w:hAnsi="宋体"/>
          <w:sz w:val="24"/>
        </w:rPr>
        <w:t>具备标准RJ45接口，可跨网段和跨路由；</w:t>
      </w:r>
    </w:p>
    <w:p>
      <w:pPr>
        <w:numPr>
          <w:ilvl w:val="0"/>
          <w:numId w:val="8"/>
        </w:numPr>
        <w:spacing w:line="360" w:lineRule="auto"/>
        <w:ind w:left="0" w:firstLine="0"/>
        <w:rPr>
          <w:rFonts w:ascii="宋体" w:hAnsi="宋体"/>
          <w:sz w:val="24"/>
        </w:rPr>
      </w:pPr>
      <w:r>
        <w:rPr>
          <w:rFonts w:hint="eastAsia" w:ascii="宋体" w:hAnsi="宋体"/>
          <w:sz w:val="24"/>
        </w:rPr>
        <w:t>电源、功耗： DC 24V, ≤8W；</w:t>
      </w:r>
    </w:p>
    <w:p>
      <w:pPr>
        <w:numPr>
          <w:ilvl w:val="0"/>
          <w:numId w:val="8"/>
        </w:numPr>
        <w:spacing w:line="360" w:lineRule="auto"/>
        <w:ind w:left="0" w:firstLine="0"/>
        <w:rPr>
          <w:rFonts w:ascii="宋体" w:hAnsi="宋体"/>
          <w:sz w:val="24"/>
        </w:rPr>
      </w:pPr>
      <w:r>
        <w:rPr>
          <w:rFonts w:hint="eastAsia" w:ascii="宋体" w:hAnsi="宋体"/>
          <w:sz w:val="24"/>
        </w:rPr>
        <w:t>网络通讯协议：包括</w:t>
      </w:r>
      <w:r>
        <w:rPr>
          <w:rFonts w:ascii="宋体" w:hAnsi="宋体"/>
          <w:sz w:val="24"/>
        </w:rPr>
        <w:t>但不限于</w:t>
      </w:r>
      <w:r>
        <w:rPr>
          <w:rFonts w:hint="eastAsia" w:ascii="宋体" w:hAnsi="宋体"/>
          <w:sz w:val="24"/>
        </w:rPr>
        <w:t xml:space="preserve"> TCP、UDP、ARP、ICMP、IGMP、SIP、HTTP、FTP；</w:t>
      </w:r>
    </w:p>
    <w:p>
      <w:pPr>
        <w:numPr>
          <w:ilvl w:val="0"/>
          <w:numId w:val="8"/>
        </w:numPr>
        <w:spacing w:line="360" w:lineRule="auto"/>
        <w:ind w:left="0" w:firstLine="0"/>
        <w:rPr>
          <w:rFonts w:ascii="宋体" w:hAnsi="宋体"/>
          <w:sz w:val="24"/>
        </w:rPr>
      </w:pPr>
      <w:r>
        <w:rPr>
          <w:rFonts w:hint="eastAsia" w:ascii="宋体" w:hAnsi="宋体"/>
          <w:sz w:val="24"/>
        </w:rPr>
        <w:t>接口：具备≥1个RJ45, ≥2路报警输入, ≥2路报警输出, ≥1路线路输出；</w:t>
      </w:r>
    </w:p>
    <w:p>
      <w:pPr>
        <w:pStyle w:val="166"/>
        <w:spacing w:line="360" w:lineRule="auto"/>
        <w:ind w:left="1050" w:leftChars="150" w:hanging="735" w:hangingChars="350"/>
        <w:rPr>
          <w:rFonts w:hint="default" w:eastAsia="宋体"/>
          <w:color w:val="FF0000"/>
          <w:szCs w:val="24"/>
        </w:rPr>
      </w:pPr>
    </w:p>
    <w:p>
      <w:pPr>
        <w:pStyle w:val="7"/>
        <w:spacing w:line="360" w:lineRule="auto"/>
        <w:ind w:firstLine="480" w:firstLineChars="200"/>
        <w:rPr>
          <w:rFonts w:ascii="宋体" w:hAnsi="宋体"/>
        </w:rPr>
      </w:pPr>
      <w:bookmarkStart w:id="74" w:name="_Toc496106651"/>
      <w:r>
        <w:rPr>
          <w:rFonts w:hint="eastAsia" w:ascii="宋体" w:hAnsi="宋体"/>
        </w:rPr>
        <w:t>4</w:t>
      </w:r>
      <w:r>
        <w:rPr>
          <w:rFonts w:ascii="宋体" w:hAnsi="宋体"/>
        </w:rPr>
        <w:t>.4</w:t>
      </w:r>
      <w:r>
        <w:rPr>
          <w:rFonts w:hint="eastAsia" w:ascii="宋体" w:hAnsi="宋体"/>
        </w:rPr>
        <w:t>值班室对讲主机</w:t>
      </w:r>
    </w:p>
    <w:p>
      <w:pPr>
        <w:numPr>
          <w:ilvl w:val="0"/>
          <w:numId w:val="9"/>
        </w:numPr>
        <w:spacing w:line="360" w:lineRule="auto"/>
        <w:rPr>
          <w:rFonts w:ascii="宋体" w:hAnsi="宋体"/>
          <w:sz w:val="24"/>
        </w:rPr>
      </w:pPr>
      <w:r>
        <w:rPr>
          <w:rFonts w:hint="eastAsia" w:ascii="宋体" w:hAnsi="宋体"/>
          <w:sz w:val="24"/>
        </w:rPr>
        <w:t xml:space="preserve"> 采用高速工业级芯片；</w:t>
      </w:r>
    </w:p>
    <w:p>
      <w:pPr>
        <w:numPr>
          <w:ilvl w:val="0"/>
          <w:numId w:val="9"/>
        </w:numPr>
        <w:spacing w:line="360" w:lineRule="auto"/>
        <w:rPr>
          <w:rFonts w:ascii="宋体" w:hAnsi="宋体"/>
          <w:sz w:val="24"/>
        </w:rPr>
      </w:pPr>
      <w:r>
        <w:rPr>
          <w:rFonts w:hint="eastAsia" w:ascii="宋体" w:hAnsi="宋体" w:cs="宋体"/>
          <w:kern w:val="0"/>
          <w:sz w:val="24"/>
        </w:rPr>
        <w:t>▲</w:t>
      </w:r>
      <w:r>
        <w:rPr>
          <w:rFonts w:ascii="宋体" w:hAnsi="宋体" w:cs="宋体"/>
          <w:kern w:val="0"/>
          <w:sz w:val="24"/>
        </w:rPr>
        <w:t>具备</w:t>
      </w:r>
      <w:r>
        <w:rPr>
          <w:rFonts w:hint="eastAsia" w:ascii="宋体" w:hAnsi="宋体"/>
          <w:sz w:val="24"/>
        </w:rPr>
        <w:t>广播喊话可分区、具有红色提示灯、通话自动点亮等</w:t>
      </w:r>
      <w:r>
        <w:rPr>
          <w:rFonts w:ascii="宋体" w:hAnsi="宋体"/>
          <w:sz w:val="24"/>
        </w:rPr>
        <w:t>功能的产品</w:t>
      </w:r>
      <w:r>
        <w:rPr>
          <w:rFonts w:hint="eastAsia" w:ascii="宋体" w:hAnsi="宋体"/>
          <w:sz w:val="24"/>
        </w:rPr>
        <w:t>；</w:t>
      </w:r>
    </w:p>
    <w:p>
      <w:pPr>
        <w:numPr>
          <w:ilvl w:val="0"/>
          <w:numId w:val="9"/>
        </w:numPr>
        <w:spacing w:line="360" w:lineRule="auto"/>
        <w:rPr>
          <w:rFonts w:ascii="宋体" w:hAnsi="宋体"/>
          <w:sz w:val="24"/>
        </w:rPr>
      </w:pPr>
      <w:r>
        <w:rPr>
          <w:rFonts w:hint="eastAsia" w:ascii="宋体" w:hAnsi="宋体"/>
          <w:sz w:val="24"/>
        </w:rPr>
        <w:t>内置</w:t>
      </w:r>
      <w:r>
        <w:rPr>
          <w:rFonts w:hint="eastAsia" w:ascii="宋体" w:hAnsi="宋体" w:cs="宋体"/>
          <w:kern w:val="0"/>
          <w:sz w:val="24"/>
        </w:rPr>
        <w:t>≥</w:t>
      </w:r>
      <w:r>
        <w:rPr>
          <w:rFonts w:hint="eastAsia" w:ascii="宋体" w:hAnsi="宋体"/>
          <w:sz w:val="24"/>
        </w:rPr>
        <w:t>3W扬声器，可实现双向通话和监听；</w:t>
      </w:r>
    </w:p>
    <w:p>
      <w:pPr>
        <w:numPr>
          <w:ilvl w:val="0"/>
          <w:numId w:val="9"/>
        </w:numPr>
        <w:spacing w:line="360" w:lineRule="auto"/>
        <w:rPr>
          <w:rFonts w:ascii="宋体" w:hAnsi="宋体"/>
          <w:sz w:val="24"/>
        </w:rPr>
      </w:pPr>
      <w:r>
        <w:rPr>
          <w:rFonts w:hint="eastAsia" w:ascii="宋体" w:hAnsi="宋体"/>
          <w:sz w:val="24"/>
        </w:rPr>
        <w:t>支持显示来电去电中文名称，可直接语音播报来电方名称；</w:t>
      </w:r>
    </w:p>
    <w:p>
      <w:pPr>
        <w:numPr>
          <w:ilvl w:val="0"/>
          <w:numId w:val="9"/>
        </w:numPr>
        <w:spacing w:line="360" w:lineRule="auto"/>
        <w:rPr>
          <w:rFonts w:ascii="宋体" w:hAnsi="宋体"/>
          <w:sz w:val="24"/>
        </w:rPr>
      </w:pPr>
      <w:r>
        <w:rPr>
          <w:rFonts w:hint="eastAsia" w:ascii="宋体" w:hAnsi="宋体"/>
          <w:sz w:val="24"/>
        </w:rPr>
        <w:t>可设置“呼叫接通、对方正忙和挂断提示”等语音文件；</w:t>
      </w:r>
    </w:p>
    <w:p>
      <w:pPr>
        <w:numPr>
          <w:ilvl w:val="0"/>
          <w:numId w:val="9"/>
        </w:numPr>
        <w:spacing w:line="360" w:lineRule="auto"/>
        <w:rPr>
          <w:rFonts w:ascii="宋体" w:hAnsi="宋体"/>
          <w:sz w:val="24"/>
        </w:rPr>
      </w:pPr>
      <w:r>
        <w:rPr>
          <w:rFonts w:hint="eastAsia" w:ascii="宋体" w:hAnsi="宋体"/>
          <w:sz w:val="24"/>
        </w:rPr>
        <w:t>电源、功耗： DC 12V, ≤10W</w:t>
      </w:r>
    </w:p>
    <w:p>
      <w:pPr>
        <w:numPr>
          <w:ilvl w:val="0"/>
          <w:numId w:val="9"/>
        </w:numPr>
        <w:spacing w:line="360" w:lineRule="auto"/>
        <w:rPr>
          <w:rFonts w:ascii="宋体" w:hAnsi="宋体"/>
          <w:sz w:val="24"/>
        </w:rPr>
      </w:pPr>
      <w:r>
        <w:rPr>
          <w:rFonts w:hint="eastAsia" w:ascii="宋体" w:hAnsi="宋体"/>
          <w:sz w:val="24"/>
        </w:rPr>
        <w:t>网络通讯协议：包括</w:t>
      </w:r>
      <w:r>
        <w:rPr>
          <w:rFonts w:ascii="宋体" w:hAnsi="宋体"/>
          <w:sz w:val="24"/>
        </w:rPr>
        <w:t>但不限于</w:t>
      </w:r>
      <w:r>
        <w:rPr>
          <w:rFonts w:hint="eastAsia" w:ascii="宋体" w:hAnsi="宋体"/>
          <w:sz w:val="24"/>
        </w:rPr>
        <w:t xml:space="preserve"> TCP、UDP、ARP、ICMP、IGMP、HTTP、FTP；</w:t>
      </w:r>
    </w:p>
    <w:p>
      <w:pPr>
        <w:numPr>
          <w:ilvl w:val="0"/>
          <w:numId w:val="9"/>
        </w:numPr>
        <w:spacing w:line="360" w:lineRule="auto"/>
        <w:rPr>
          <w:rFonts w:ascii="宋体" w:hAnsi="宋体"/>
          <w:sz w:val="24"/>
        </w:rPr>
      </w:pPr>
      <w:r>
        <w:rPr>
          <w:rFonts w:hint="eastAsia" w:ascii="宋体" w:hAnsi="宋体" w:cs="宋体"/>
          <w:kern w:val="0"/>
          <w:sz w:val="24"/>
        </w:rPr>
        <w:t>▲</w:t>
      </w:r>
      <w:r>
        <w:rPr>
          <w:rFonts w:hint="eastAsia" w:ascii="宋体" w:hAnsi="宋体"/>
          <w:sz w:val="24"/>
        </w:rPr>
        <w:t>网络芯片速率：</w:t>
      </w:r>
      <w:r>
        <w:rPr>
          <w:rFonts w:hint="eastAsia" w:ascii="宋体" w:hAnsi="宋体" w:cs="宋体"/>
          <w:kern w:val="0"/>
          <w:sz w:val="24"/>
        </w:rPr>
        <w:t>≥</w:t>
      </w:r>
      <w:r>
        <w:rPr>
          <w:rFonts w:hint="eastAsia" w:ascii="宋体" w:hAnsi="宋体"/>
          <w:sz w:val="24"/>
        </w:rPr>
        <w:t xml:space="preserve"> 10/100Mbps；</w:t>
      </w:r>
    </w:p>
    <w:p>
      <w:pPr>
        <w:numPr>
          <w:ilvl w:val="0"/>
          <w:numId w:val="9"/>
        </w:numPr>
        <w:spacing w:line="360" w:lineRule="auto"/>
        <w:rPr>
          <w:rFonts w:ascii="宋体" w:hAnsi="宋体"/>
          <w:sz w:val="24"/>
        </w:rPr>
      </w:pPr>
      <w:r>
        <w:rPr>
          <w:rFonts w:hint="eastAsia" w:ascii="宋体" w:hAnsi="宋体"/>
          <w:sz w:val="24"/>
        </w:rPr>
        <w:t>音频编码：包括</w:t>
      </w:r>
      <w:r>
        <w:rPr>
          <w:rFonts w:ascii="宋体" w:hAnsi="宋体"/>
          <w:sz w:val="24"/>
        </w:rPr>
        <w:t>但不限于</w:t>
      </w:r>
      <w:r>
        <w:rPr>
          <w:rFonts w:hint="eastAsia" w:ascii="宋体" w:hAnsi="宋体"/>
          <w:sz w:val="24"/>
        </w:rPr>
        <w:t>MP2/MP3/PCM/ADPCM；</w:t>
      </w:r>
    </w:p>
    <w:p>
      <w:pPr>
        <w:numPr>
          <w:ilvl w:val="0"/>
          <w:numId w:val="9"/>
        </w:numPr>
        <w:spacing w:line="360" w:lineRule="auto"/>
        <w:rPr>
          <w:rFonts w:ascii="宋体" w:hAnsi="宋体"/>
          <w:sz w:val="24"/>
        </w:rPr>
      </w:pPr>
      <w:r>
        <w:rPr>
          <w:rFonts w:hint="eastAsia" w:ascii="宋体" w:hAnsi="宋体"/>
          <w:sz w:val="24"/>
        </w:rPr>
        <w:t>音频采样、位率： 8kHz～44.1kHz, 16bit, 8kbps-320kbps；</w:t>
      </w:r>
    </w:p>
    <w:p>
      <w:pPr>
        <w:numPr>
          <w:ilvl w:val="0"/>
          <w:numId w:val="9"/>
        </w:numPr>
        <w:spacing w:line="360" w:lineRule="auto"/>
        <w:rPr>
          <w:rFonts w:ascii="宋体" w:hAnsi="宋体"/>
          <w:sz w:val="24"/>
        </w:rPr>
      </w:pPr>
      <w:r>
        <w:rPr>
          <w:rFonts w:hint="eastAsia" w:ascii="宋体" w:hAnsi="宋体"/>
          <w:sz w:val="24"/>
        </w:rPr>
        <w:t xml:space="preserve">内置功放功率： </w:t>
      </w:r>
      <w:r>
        <w:rPr>
          <w:rFonts w:hint="eastAsia" w:ascii="宋体" w:hAnsi="宋体" w:cs="宋体"/>
          <w:kern w:val="0"/>
          <w:sz w:val="24"/>
        </w:rPr>
        <w:t>≥</w:t>
      </w:r>
      <w:r>
        <w:rPr>
          <w:rFonts w:hint="eastAsia" w:ascii="宋体" w:hAnsi="宋体"/>
          <w:sz w:val="24"/>
        </w:rPr>
        <w:t>3W；</w:t>
      </w:r>
    </w:p>
    <w:p>
      <w:pPr>
        <w:numPr>
          <w:ilvl w:val="0"/>
          <w:numId w:val="9"/>
        </w:numPr>
        <w:spacing w:line="360" w:lineRule="auto"/>
        <w:rPr>
          <w:rFonts w:ascii="宋体" w:hAnsi="宋体"/>
          <w:sz w:val="24"/>
        </w:rPr>
      </w:pPr>
      <w:r>
        <w:rPr>
          <w:rFonts w:hint="eastAsia" w:ascii="宋体" w:hAnsi="宋体"/>
          <w:sz w:val="24"/>
        </w:rPr>
        <w:t xml:space="preserve">信噪比, 频响： </w:t>
      </w:r>
      <w:r>
        <w:rPr>
          <w:rFonts w:hint="eastAsia" w:ascii="宋体" w:hAnsi="宋体" w:cs="宋体"/>
          <w:kern w:val="0"/>
          <w:sz w:val="24"/>
        </w:rPr>
        <w:t>≥</w:t>
      </w:r>
      <w:r>
        <w:rPr>
          <w:rFonts w:hint="eastAsia" w:ascii="宋体" w:hAnsi="宋体"/>
          <w:sz w:val="24"/>
        </w:rPr>
        <w:t>90dB, 20Hz-16KHz；</w:t>
      </w:r>
    </w:p>
    <w:p>
      <w:pPr>
        <w:numPr>
          <w:ilvl w:val="0"/>
          <w:numId w:val="9"/>
        </w:numPr>
        <w:spacing w:line="360" w:lineRule="auto"/>
        <w:rPr>
          <w:rFonts w:ascii="宋体" w:hAnsi="宋体"/>
          <w:sz w:val="24"/>
        </w:rPr>
      </w:pPr>
      <w:r>
        <w:rPr>
          <w:rFonts w:hint="eastAsia" w:ascii="宋体" w:hAnsi="宋体"/>
          <w:sz w:val="24"/>
        </w:rPr>
        <w:t>网络声音延迟</w:t>
      </w:r>
      <w:r>
        <w:rPr>
          <w:rFonts w:ascii="宋体" w:hAnsi="宋体"/>
          <w:sz w:val="24"/>
        </w:rPr>
        <w:t>/</w:t>
      </w:r>
      <w:r>
        <w:rPr>
          <w:rFonts w:hint="eastAsia" w:ascii="宋体" w:hAnsi="宋体"/>
          <w:sz w:val="24"/>
        </w:rPr>
        <w:t>广播延迟：≤30ms、对讲延迟≤30ms；</w:t>
      </w:r>
    </w:p>
    <w:p>
      <w:pPr>
        <w:numPr>
          <w:ilvl w:val="0"/>
          <w:numId w:val="9"/>
        </w:numPr>
        <w:spacing w:line="360" w:lineRule="auto"/>
        <w:rPr>
          <w:rFonts w:ascii="宋体" w:hAnsi="宋体"/>
          <w:sz w:val="24"/>
        </w:rPr>
      </w:pPr>
      <w:r>
        <w:rPr>
          <w:rFonts w:hint="eastAsia" w:ascii="宋体" w:hAnsi="宋体"/>
          <w:sz w:val="24"/>
        </w:rPr>
        <w:t>显示屏：≥ TFT 4.3寸LCD(480x272)，≥33个功能按键；</w:t>
      </w:r>
    </w:p>
    <w:p>
      <w:pPr>
        <w:numPr>
          <w:ilvl w:val="0"/>
          <w:numId w:val="9"/>
        </w:numPr>
        <w:spacing w:line="360" w:lineRule="auto"/>
        <w:rPr>
          <w:rFonts w:ascii="宋体" w:hAnsi="宋体"/>
          <w:sz w:val="24"/>
        </w:rPr>
      </w:pPr>
      <w:r>
        <w:rPr>
          <w:rFonts w:hint="eastAsia" w:ascii="宋体" w:hAnsi="宋体"/>
          <w:sz w:val="24"/>
        </w:rPr>
        <w:t>显示语言: 中文、英语；</w:t>
      </w:r>
    </w:p>
    <w:p>
      <w:pPr>
        <w:numPr>
          <w:ilvl w:val="0"/>
          <w:numId w:val="9"/>
        </w:numPr>
        <w:spacing w:line="360" w:lineRule="auto"/>
        <w:rPr>
          <w:rFonts w:ascii="宋体" w:hAnsi="宋体"/>
          <w:sz w:val="24"/>
        </w:rPr>
      </w:pPr>
      <w:r>
        <w:rPr>
          <w:rFonts w:hint="eastAsia" w:ascii="宋体" w:hAnsi="宋体"/>
          <w:sz w:val="24"/>
        </w:rPr>
        <w:t>接口: 具备≥1个RJ45网口, ≥1路报警输入或1路报警输出, ≥1路线路输出, ≥1路线路输入；</w:t>
      </w:r>
    </w:p>
    <w:p>
      <w:pPr>
        <w:spacing w:line="360" w:lineRule="auto"/>
        <w:rPr>
          <w:rFonts w:ascii="宋体" w:hAnsi="宋体"/>
          <w:sz w:val="24"/>
        </w:rPr>
      </w:pPr>
    </w:p>
    <w:p>
      <w:pPr>
        <w:pStyle w:val="7"/>
        <w:spacing w:line="360" w:lineRule="auto"/>
        <w:ind w:firstLine="480" w:firstLineChars="200"/>
        <w:rPr>
          <w:rFonts w:ascii="宋体" w:hAnsi="宋体"/>
        </w:rPr>
      </w:pPr>
      <w:r>
        <w:rPr>
          <w:rFonts w:ascii="宋体" w:hAnsi="宋体"/>
        </w:rPr>
        <w:t>4.5</w:t>
      </w:r>
      <w:r>
        <w:rPr>
          <w:rFonts w:hint="eastAsia" w:ascii="宋体" w:hAnsi="宋体"/>
        </w:rPr>
        <w:t>音箱</w:t>
      </w:r>
    </w:p>
    <w:p>
      <w:pPr>
        <w:numPr>
          <w:ilvl w:val="0"/>
          <w:numId w:val="10"/>
        </w:numPr>
        <w:spacing w:line="360" w:lineRule="auto"/>
        <w:rPr>
          <w:rFonts w:ascii="宋体" w:hAnsi="宋体"/>
          <w:sz w:val="24"/>
        </w:rPr>
      </w:pPr>
      <w:r>
        <w:rPr>
          <w:rFonts w:hint="eastAsia" w:ascii="宋体" w:hAnsi="宋体"/>
          <w:sz w:val="24"/>
        </w:rPr>
        <w:t>★尺寸：≥8吋二分频全频音箱；</w:t>
      </w:r>
    </w:p>
    <w:p>
      <w:pPr>
        <w:numPr>
          <w:ilvl w:val="0"/>
          <w:numId w:val="10"/>
        </w:numPr>
        <w:spacing w:line="360" w:lineRule="auto"/>
        <w:rPr>
          <w:rFonts w:ascii="宋体" w:hAnsi="宋体"/>
          <w:sz w:val="24"/>
        </w:rPr>
      </w:pPr>
      <w:r>
        <w:rPr>
          <w:rFonts w:hint="eastAsia" w:ascii="宋体" w:hAnsi="宋体"/>
          <w:sz w:val="24"/>
        </w:rPr>
        <w:t>▲频响范围：≥70Hz-20KHz；</w:t>
      </w:r>
    </w:p>
    <w:p>
      <w:pPr>
        <w:numPr>
          <w:ilvl w:val="0"/>
          <w:numId w:val="10"/>
        </w:numPr>
        <w:spacing w:line="360" w:lineRule="auto"/>
        <w:rPr>
          <w:rFonts w:ascii="宋体" w:hAnsi="宋体"/>
          <w:sz w:val="24"/>
        </w:rPr>
      </w:pPr>
      <w:r>
        <w:rPr>
          <w:rFonts w:hint="eastAsia" w:ascii="宋体" w:hAnsi="宋体"/>
          <w:sz w:val="24"/>
        </w:rPr>
        <w:t>标称阻抗：≥8Ω；</w:t>
      </w:r>
    </w:p>
    <w:p>
      <w:pPr>
        <w:numPr>
          <w:ilvl w:val="0"/>
          <w:numId w:val="10"/>
        </w:numPr>
        <w:spacing w:line="360" w:lineRule="auto"/>
        <w:rPr>
          <w:rFonts w:ascii="宋体" w:hAnsi="宋体"/>
          <w:sz w:val="24"/>
        </w:rPr>
      </w:pPr>
      <w:r>
        <w:rPr>
          <w:rFonts w:hint="eastAsia" w:ascii="宋体" w:hAnsi="宋体"/>
          <w:sz w:val="24"/>
        </w:rPr>
        <w:t>▲连续功率：≥150W；峰值功率：600W；</w:t>
      </w:r>
    </w:p>
    <w:p>
      <w:pPr>
        <w:numPr>
          <w:ilvl w:val="0"/>
          <w:numId w:val="10"/>
        </w:numPr>
        <w:spacing w:line="360" w:lineRule="auto"/>
        <w:rPr>
          <w:rFonts w:ascii="宋体" w:hAnsi="宋体"/>
          <w:sz w:val="24"/>
        </w:rPr>
      </w:pPr>
      <w:r>
        <w:rPr>
          <w:rFonts w:hint="eastAsia" w:ascii="宋体" w:hAnsi="宋体"/>
          <w:sz w:val="24"/>
        </w:rPr>
        <w:t>灵敏度：≥96dB/1W/1m；</w:t>
      </w:r>
    </w:p>
    <w:p>
      <w:pPr>
        <w:numPr>
          <w:ilvl w:val="0"/>
          <w:numId w:val="10"/>
        </w:numPr>
        <w:spacing w:line="360" w:lineRule="auto"/>
        <w:rPr>
          <w:rFonts w:ascii="宋体" w:hAnsi="宋体"/>
          <w:sz w:val="24"/>
        </w:rPr>
      </w:pPr>
      <w:r>
        <w:rPr>
          <w:rFonts w:hint="eastAsia" w:ascii="宋体" w:hAnsi="宋体"/>
          <w:sz w:val="24"/>
        </w:rPr>
        <w:t>声压级：≥108dB连续，114dB峰值；</w:t>
      </w:r>
    </w:p>
    <w:p>
      <w:pPr>
        <w:numPr>
          <w:ilvl w:val="0"/>
          <w:numId w:val="10"/>
        </w:numPr>
        <w:spacing w:line="360" w:lineRule="auto"/>
        <w:rPr>
          <w:rFonts w:ascii="宋体" w:hAnsi="宋体"/>
          <w:sz w:val="24"/>
        </w:rPr>
      </w:pPr>
      <w:r>
        <w:rPr>
          <w:rFonts w:hint="eastAsia" w:ascii="宋体" w:hAnsi="宋体"/>
          <w:sz w:val="24"/>
        </w:rPr>
        <w:t>▲低音单元：≥1只8"铁盆架，≥Ф120mm磁体，≥2"镀银铝扁线耐高温音圈；</w:t>
      </w:r>
    </w:p>
    <w:p>
      <w:pPr>
        <w:numPr>
          <w:ilvl w:val="0"/>
          <w:numId w:val="10"/>
        </w:numPr>
        <w:spacing w:line="360" w:lineRule="auto"/>
        <w:rPr>
          <w:rFonts w:ascii="宋体" w:hAnsi="宋体"/>
          <w:sz w:val="24"/>
        </w:rPr>
      </w:pPr>
      <w:r>
        <w:rPr>
          <w:rFonts w:hint="eastAsia" w:ascii="宋体" w:hAnsi="宋体"/>
          <w:sz w:val="24"/>
        </w:rPr>
        <w:t>▲高音单元：≥1只1.4"Mylar膜驱动器；过流、过压保护；</w:t>
      </w:r>
    </w:p>
    <w:p>
      <w:pPr>
        <w:numPr>
          <w:ilvl w:val="0"/>
          <w:numId w:val="10"/>
        </w:numPr>
        <w:spacing w:line="360" w:lineRule="auto"/>
        <w:rPr>
          <w:rFonts w:ascii="宋体" w:hAnsi="宋体"/>
          <w:sz w:val="24"/>
        </w:rPr>
      </w:pPr>
      <w:r>
        <w:rPr>
          <w:rFonts w:hint="eastAsia" w:ascii="宋体" w:hAnsi="宋体"/>
          <w:sz w:val="24"/>
        </w:rPr>
        <w:t>具备≥12个M8mm吊挂点，可多角度多方向安装；38mm标准支撑孔；</w:t>
      </w:r>
    </w:p>
    <w:p>
      <w:pPr>
        <w:spacing w:line="360" w:lineRule="auto"/>
        <w:ind w:left="360"/>
        <w:rPr>
          <w:rFonts w:ascii="宋体" w:hAnsi="宋体"/>
          <w:sz w:val="24"/>
        </w:rPr>
      </w:pPr>
    </w:p>
    <w:p>
      <w:pPr>
        <w:pStyle w:val="7"/>
        <w:spacing w:line="360" w:lineRule="auto"/>
        <w:ind w:firstLine="480" w:firstLineChars="200"/>
        <w:rPr>
          <w:rFonts w:ascii="宋体" w:hAnsi="宋体" w:cs="宋体"/>
        </w:rPr>
      </w:pPr>
      <w:r>
        <w:rPr>
          <w:rFonts w:ascii="宋体" w:hAnsi="宋体" w:cs="宋体"/>
        </w:rPr>
        <w:t>4.6</w:t>
      </w:r>
      <w:r>
        <w:rPr>
          <w:rFonts w:hint="eastAsia" w:ascii="宋体" w:hAnsi="宋体" w:cs="宋体"/>
        </w:rPr>
        <w:t>领夹麦克</w:t>
      </w:r>
    </w:p>
    <w:p>
      <w:pPr>
        <w:numPr>
          <w:ilvl w:val="0"/>
          <w:numId w:val="11"/>
        </w:numPr>
        <w:spacing w:line="360" w:lineRule="auto"/>
        <w:rPr>
          <w:rFonts w:ascii="宋体" w:hAnsi="宋体"/>
          <w:sz w:val="24"/>
        </w:rPr>
      </w:pPr>
      <w:r>
        <w:rPr>
          <w:rFonts w:hint="eastAsia" w:ascii="宋体" w:hAnsi="宋体"/>
          <w:sz w:val="24"/>
        </w:rPr>
        <w:t>★类型：领夹型，一拖一;</w:t>
      </w:r>
    </w:p>
    <w:p>
      <w:pPr>
        <w:numPr>
          <w:ilvl w:val="0"/>
          <w:numId w:val="11"/>
        </w:numPr>
        <w:spacing w:line="360" w:lineRule="auto"/>
        <w:rPr>
          <w:rFonts w:ascii="宋体" w:hAnsi="宋体"/>
          <w:sz w:val="24"/>
        </w:rPr>
      </w:pPr>
      <w:r>
        <w:rPr>
          <w:rFonts w:hint="eastAsia" w:ascii="宋体" w:hAnsi="宋体"/>
          <w:sz w:val="24"/>
        </w:rPr>
        <w:t>▲频率</w:t>
      </w:r>
      <w:r>
        <w:rPr>
          <w:rFonts w:ascii="宋体" w:hAnsi="宋体"/>
          <w:sz w:val="24"/>
        </w:rPr>
        <w:t>范围：</w:t>
      </w:r>
      <w:r>
        <w:rPr>
          <w:rFonts w:hint="eastAsia" w:ascii="宋体" w:hAnsi="宋体"/>
          <w:sz w:val="24"/>
        </w:rPr>
        <w:t>在 24 MHz 带宽中不少于900个可选频率;</w:t>
      </w:r>
    </w:p>
    <w:p>
      <w:pPr>
        <w:numPr>
          <w:ilvl w:val="0"/>
          <w:numId w:val="11"/>
        </w:numPr>
        <w:spacing w:line="360" w:lineRule="auto"/>
        <w:rPr>
          <w:rFonts w:ascii="宋体" w:hAnsi="宋体"/>
          <w:sz w:val="24"/>
        </w:rPr>
      </w:pPr>
      <w:r>
        <w:rPr>
          <w:rFonts w:hint="eastAsia" w:ascii="宋体" w:hAnsi="宋体"/>
          <w:sz w:val="24"/>
        </w:rPr>
        <w:t>▲总谐波失真≤0.5%</w:t>
      </w:r>
      <w:r>
        <w:rPr>
          <w:rFonts w:ascii="宋体" w:hAnsi="宋体"/>
          <w:sz w:val="24"/>
        </w:rPr>
        <w:t>;</w:t>
      </w:r>
    </w:p>
    <w:p>
      <w:pPr>
        <w:numPr>
          <w:ilvl w:val="0"/>
          <w:numId w:val="11"/>
        </w:numPr>
        <w:spacing w:line="360" w:lineRule="auto"/>
        <w:rPr>
          <w:rFonts w:ascii="宋体" w:hAnsi="宋体"/>
          <w:sz w:val="24"/>
        </w:rPr>
      </w:pPr>
      <w:r>
        <w:rPr>
          <w:rFonts w:hint="eastAsia" w:ascii="宋体" w:hAnsi="宋体"/>
          <w:sz w:val="24"/>
        </w:rPr>
        <w:t>话筒电源：5号电池。</w:t>
      </w:r>
    </w:p>
    <w:p>
      <w:pPr>
        <w:pStyle w:val="166"/>
        <w:spacing w:line="360" w:lineRule="auto"/>
        <w:ind w:left="153" w:leftChars="73" w:firstLine="240" w:firstLineChars="100"/>
        <w:rPr>
          <w:rFonts w:hint="default" w:ascii="宋体" w:hAnsi="宋体" w:cs="宋体"/>
          <w:kern w:val="0"/>
          <w:sz w:val="24"/>
          <w:szCs w:val="24"/>
        </w:rPr>
      </w:pPr>
    </w:p>
    <w:p>
      <w:pPr>
        <w:pStyle w:val="7"/>
        <w:spacing w:line="360" w:lineRule="auto"/>
        <w:ind w:firstLine="480" w:firstLineChars="200"/>
        <w:rPr>
          <w:rFonts w:ascii="宋体" w:hAnsi="宋体"/>
        </w:rPr>
      </w:pPr>
      <w:r>
        <w:rPr>
          <w:rFonts w:hint="eastAsia" w:ascii="宋体" w:hAnsi="宋体"/>
        </w:rPr>
        <w:t>4</w:t>
      </w:r>
      <w:r>
        <w:rPr>
          <w:rFonts w:ascii="宋体" w:hAnsi="宋体"/>
        </w:rPr>
        <w:t>.7</w:t>
      </w:r>
      <w:r>
        <w:rPr>
          <w:rFonts w:hint="eastAsia" w:ascii="宋体" w:hAnsi="宋体"/>
        </w:rPr>
        <w:t>手持麦克</w:t>
      </w:r>
    </w:p>
    <w:p>
      <w:pPr>
        <w:numPr>
          <w:ilvl w:val="0"/>
          <w:numId w:val="12"/>
        </w:numPr>
        <w:spacing w:line="360" w:lineRule="auto"/>
        <w:rPr>
          <w:rFonts w:ascii="宋体" w:hAnsi="宋体"/>
          <w:sz w:val="24"/>
        </w:rPr>
      </w:pPr>
      <w:r>
        <w:rPr>
          <w:rFonts w:hint="eastAsia" w:ascii="宋体" w:hAnsi="宋体"/>
          <w:sz w:val="24"/>
        </w:rPr>
        <w:t>▲频响范围：不低于45Hz-15KHz；</w:t>
      </w:r>
    </w:p>
    <w:p>
      <w:pPr>
        <w:numPr>
          <w:ilvl w:val="0"/>
          <w:numId w:val="12"/>
        </w:numPr>
        <w:spacing w:line="360" w:lineRule="auto"/>
        <w:rPr>
          <w:rFonts w:ascii="宋体" w:hAnsi="宋体"/>
          <w:sz w:val="24"/>
        </w:rPr>
      </w:pPr>
      <w:r>
        <w:rPr>
          <w:rFonts w:hint="eastAsia" w:ascii="宋体" w:hAnsi="宋体"/>
          <w:sz w:val="24"/>
        </w:rPr>
        <w:t>▲灵敏度≥105 dBm；</w:t>
      </w:r>
    </w:p>
    <w:p>
      <w:pPr>
        <w:numPr>
          <w:ilvl w:val="0"/>
          <w:numId w:val="12"/>
        </w:numPr>
        <w:spacing w:line="360" w:lineRule="auto"/>
        <w:rPr>
          <w:rFonts w:ascii="宋体" w:hAnsi="宋体"/>
          <w:sz w:val="24"/>
        </w:rPr>
      </w:pPr>
      <w:r>
        <w:rPr>
          <w:rFonts w:hint="eastAsia" w:ascii="宋体" w:hAnsi="宋体"/>
          <w:sz w:val="24"/>
        </w:rPr>
        <w:t>▲信噪比≥12 dB；</w:t>
      </w:r>
    </w:p>
    <w:p>
      <w:pPr>
        <w:numPr>
          <w:ilvl w:val="0"/>
          <w:numId w:val="12"/>
        </w:numPr>
        <w:spacing w:line="360" w:lineRule="auto"/>
        <w:rPr>
          <w:rFonts w:ascii="宋体" w:hAnsi="宋体"/>
          <w:sz w:val="24"/>
        </w:rPr>
      </w:pPr>
      <w:r>
        <w:rPr>
          <w:rFonts w:hint="eastAsia" w:ascii="宋体" w:hAnsi="宋体"/>
          <w:sz w:val="24"/>
        </w:rPr>
        <w:t>▲总滤波失真:+/-38 kHz；</w:t>
      </w:r>
    </w:p>
    <w:p>
      <w:pPr>
        <w:numPr>
          <w:ilvl w:val="0"/>
          <w:numId w:val="12"/>
        </w:numPr>
        <w:spacing w:line="360" w:lineRule="auto"/>
        <w:rPr>
          <w:rFonts w:ascii="宋体" w:hAnsi="宋体"/>
          <w:sz w:val="24"/>
        </w:rPr>
      </w:pPr>
      <w:r>
        <w:rPr>
          <w:rFonts w:hint="eastAsia" w:ascii="宋体" w:hAnsi="宋体"/>
          <w:sz w:val="24"/>
        </w:rPr>
        <w:t>声压≥100dB；</w:t>
      </w:r>
    </w:p>
    <w:p>
      <w:pPr>
        <w:pStyle w:val="166"/>
        <w:spacing w:line="360" w:lineRule="auto"/>
        <w:ind w:left="993" w:firstLine="480"/>
        <w:rPr>
          <w:rFonts w:hint="default" w:ascii="宋体" w:hAnsi="宋体" w:cs="宋体"/>
          <w:kern w:val="0"/>
          <w:sz w:val="24"/>
          <w:szCs w:val="24"/>
        </w:rPr>
      </w:pPr>
    </w:p>
    <w:p>
      <w:pPr>
        <w:pStyle w:val="7"/>
        <w:spacing w:line="360" w:lineRule="auto"/>
        <w:ind w:firstLine="480" w:firstLineChars="200"/>
        <w:rPr>
          <w:rFonts w:ascii="宋体" w:hAnsi="宋体"/>
        </w:rPr>
      </w:pPr>
      <w:r>
        <w:rPr>
          <w:rFonts w:ascii="宋体" w:hAnsi="宋体"/>
        </w:rPr>
        <w:t>4.8</w:t>
      </w:r>
      <w:r>
        <w:rPr>
          <w:rFonts w:hint="eastAsia" w:ascii="宋体" w:hAnsi="宋体"/>
        </w:rPr>
        <w:t>全向拾音麦克</w:t>
      </w:r>
    </w:p>
    <w:p>
      <w:pPr>
        <w:numPr>
          <w:ilvl w:val="0"/>
          <w:numId w:val="13"/>
        </w:numPr>
        <w:spacing w:line="360" w:lineRule="auto"/>
        <w:rPr>
          <w:rFonts w:ascii="宋体" w:hAnsi="宋体"/>
          <w:sz w:val="24"/>
        </w:rPr>
      </w:pPr>
      <w:r>
        <w:rPr>
          <w:rFonts w:hint="eastAsia" w:ascii="宋体" w:hAnsi="宋体"/>
          <w:sz w:val="24"/>
        </w:rPr>
        <w:t>频率响应：不低于100Hz～18KHz</w:t>
      </w:r>
      <w:r>
        <w:rPr>
          <w:rFonts w:ascii="宋体" w:hAnsi="宋体"/>
          <w:sz w:val="24"/>
        </w:rPr>
        <w:t>;</w:t>
      </w:r>
    </w:p>
    <w:p>
      <w:pPr>
        <w:numPr>
          <w:ilvl w:val="0"/>
          <w:numId w:val="13"/>
        </w:numPr>
        <w:spacing w:line="360" w:lineRule="auto"/>
        <w:rPr>
          <w:rFonts w:ascii="宋体" w:hAnsi="宋体"/>
          <w:sz w:val="24"/>
        </w:rPr>
      </w:pPr>
      <w:r>
        <w:rPr>
          <w:rFonts w:hint="eastAsia" w:ascii="宋体" w:hAnsi="宋体"/>
          <w:sz w:val="24"/>
        </w:rPr>
        <w:t>灵敏度：不低于-40dB±3dB</w:t>
      </w:r>
      <w:r>
        <w:rPr>
          <w:rFonts w:ascii="宋体" w:hAnsi="宋体"/>
          <w:sz w:val="24"/>
        </w:rPr>
        <w:t>;</w:t>
      </w:r>
    </w:p>
    <w:p>
      <w:pPr>
        <w:numPr>
          <w:ilvl w:val="0"/>
          <w:numId w:val="13"/>
        </w:numPr>
        <w:spacing w:line="360" w:lineRule="auto"/>
        <w:rPr>
          <w:rFonts w:ascii="宋体" w:hAnsi="宋体"/>
          <w:sz w:val="24"/>
        </w:rPr>
      </w:pPr>
      <w:r>
        <w:rPr>
          <w:rFonts w:hint="eastAsia" w:ascii="宋体" w:hAnsi="宋体"/>
          <w:sz w:val="24"/>
        </w:rPr>
        <w:t>▲指向特性： 超心型 ≤135°;</w:t>
      </w:r>
    </w:p>
    <w:p>
      <w:pPr>
        <w:numPr>
          <w:ilvl w:val="0"/>
          <w:numId w:val="13"/>
        </w:numPr>
        <w:spacing w:line="360" w:lineRule="auto"/>
        <w:rPr>
          <w:rFonts w:ascii="宋体" w:hAnsi="宋体"/>
          <w:sz w:val="24"/>
        </w:rPr>
      </w:pPr>
      <w:r>
        <w:rPr>
          <w:rFonts w:hint="eastAsia" w:ascii="宋体" w:hAnsi="宋体"/>
          <w:sz w:val="24"/>
        </w:rPr>
        <w:t>输出阻抗： 200Ω±30%</w:t>
      </w:r>
      <w:r>
        <w:rPr>
          <w:rFonts w:ascii="宋体" w:hAnsi="宋体"/>
          <w:sz w:val="24"/>
        </w:rPr>
        <w:t>;</w:t>
      </w:r>
    </w:p>
    <w:p>
      <w:pPr>
        <w:numPr>
          <w:ilvl w:val="0"/>
          <w:numId w:val="13"/>
        </w:numPr>
        <w:spacing w:line="360" w:lineRule="auto"/>
        <w:rPr>
          <w:rFonts w:ascii="宋体" w:hAnsi="宋体"/>
          <w:sz w:val="24"/>
        </w:rPr>
      </w:pPr>
      <w:r>
        <w:rPr>
          <w:rFonts w:hint="eastAsia" w:ascii="宋体" w:hAnsi="宋体"/>
          <w:sz w:val="24"/>
        </w:rPr>
        <w:t>输出幅度： Max 300mV</w:t>
      </w:r>
      <w:r>
        <w:rPr>
          <w:rFonts w:ascii="宋体" w:hAnsi="宋体"/>
          <w:sz w:val="24"/>
        </w:rPr>
        <w:t>;</w:t>
      </w:r>
    </w:p>
    <w:p>
      <w:pPr>
        <w:numPr>
          <w:ilvl w:val="0"/>
          <w:numId w:val="13"/>
        </w:numPr>
        <w:spacing w:line="360" w:lineRule="auto"/>
        <w:rPr>
          <w:rFonts w:ascii="宋体" w:hAnsi="宋体"/>
          <w:sz w:val="24"/>
        </w:rPr>
      </w:pPr>
      <w:r>
        <w:rPr>
          <w:rFonts w:hint="eastAsia" w:ascii="宋体" w:hAnsi="宋体"/>
          <w:sz w:val="24"/>
        </w:rPr>
        <w:t>▲最大承受声压： 110dB声压，1kHz于1%T.H.D</w:t>
      </w:r>
      <w:r>
        <w:rPr>
          <w:rFonts w:ascii="宋体" w:hAnsi="宋体"/>
          <w:sz w:val="24"/>
        </w:rPr>
        <w:t>;</w:t>
      </w:r>
    </w:p>
    <w:p>
      <w:pPr>
        <w:numPr>
          <w:ilvl w:val="0"/>
          <w:numId w:val="13"/>
        </w:numPr>
        <w:spacing w:line="360" w:lineRule="auto"/>
        <w:rPr>
          <w:rFonts w:ascii="宋体" w:hAnsi="宋体"/>
          <w:sz w:val="24"/>
        </w:rPr>
      </w:pPr>
      <w:r>
        <w:rPr>
          <w:rFonts w:hint="eastAsia" w:ascii="宋体" w:hAnsi="宋体"/>
          <w:sz w:val="24"/>
        </w:rPr>
        <w:t>动态范围： 76dB ；</w:t>
      </w:r>
    </w:p>
    <w:p>
      <w:pPr>
        <w:numPr>
          <w:ilvl w:val="0"/>
          <w:numId w:val="13"/>
        </w:numPr>
        <w:spacing w:line="360" w:lineRule="auto"/>
        <w:rPr>
          <w:rFonts w:ascii="宋体" w:hAnsi="宋体"/>
          <w:sz w:val="24"/>
        </w:rPr>
      </w:pPr>
      <w:r>
        <w:rPr>
          <w:rFonts w:hint="eastAsia" w:ascii="宋体" w:hAnsi="宋体"/>
          <w:sz w:val="24"/>
        </w:rPr>
        <w:t>信噪比： ≥60dB；</w:t>
      </w:r>
    </w:p>
    <w:p>
      <w:pPr>
        <w:numPr>
          <w:ilvl w:val="0"/>
          <w:numId w:val="13"/>
        </w:numPr>
        <w:spacing w:line="360" w:lineRule="auto"/>
        <w:rPr>
          <w:rFonts w:ascii="宋体" w:hAnsi="宋体"/>
          <w:sz w:val="24"/>
        </w:rPr>
      </w:pPr>
      <w:r>
        <w:rPr>
          <w:rFonts w:hint="eastAsia" w:ascii="宋体" w:hAnsi="宋体"/>
          <w:sz w:val="24"/>
        </w:rPr>
        <w:t xml:space="preserve">幻象供电： 直流48V； </w:t>
      </w:r>
    </w:p>
    <w:p>
      <w:pPr>
        <w:numPr>
          <w:ilvl w:val="0"/>
          <w:numId w:val="13"/>
        </w:numPr>
        <w:spacing w:line="360" w:lineRule="auto"/>
        <w:rPr>
          <w:rFonts w:ascii="宋体" w:hAnsi="宋体"/>
          <w:sz w:val="24"/>
        </w:rPr>
      </w:pPr>
      <w:r>
        <w:rPr>
          <w:rFonts w:hint="eastAsia" w:ascii="宋体" w:hAnsi="宋体"/>
          <w:sz w:val="24"/>
        </w:rPr>
        <w:t>具备输出连接器： 外置式3针卡侬接口；</w:t>
      </w:r>
    </w:p>
    <w:p>
      <w:pPr>
        <w:pStyle w:val="7"/>
        <w:spacing w:line="360" w:lineRule="auto"/>
        <w:ind w:firstLine="480" w:firstLineChars="200"/>
        <w:rPr>
          <w:rFonts w:ascii="宋体" w:hAnsi="宋体"/>
        </w:rPr>
      </w:pPr>
      <w:r>
        <w:rPr>
          <w:rFonts w:ascii="宋体" w:hAnsi="宋体"/>
        </w:rPr>
        <w:t>4.9</w:t>
      </w:r>
      <w:r>
        <w:rPr>
          <w:rFonts w:hint="eastAsia" w:ascii="宋体" w:hAnsi="宋体"/>
        </w:rPr>
        <w:t>走廊打铃音箱</w:t>
      </w:r>
    </w:p>
    <w:p>
      <w:pPr>
        <w:spacing w:line="360" w:lineRule="auto"/>
        <w:rPr>
          <w:rFonts w:ascii="宋体" w:hAnsi="宋体"/>
          <w:sz w:val="24"/>
        </w:rPr>
      </w:pPr>
      <w:r>
        <w:rPr>
          <w:rFonts w:hint="eastAsia" w:ascii="宋体" w:hAnsi="宋体"/>
          <w:sz w:val="24"/>
        </w:rPr>
        <w:t>1. ▲功率≥30</w:t>
      </w:r>
      <w:r>
        <w:rPr>
          <w:rFonts w:ascii="宋体" w:hAnsi="宋体"/>
          <w:sz w:val="24"/>
        </w:rPr>
        <w:t>W</w:t>
      </w:r>
      <w:r>
        <w:rPr>
          <w:rFonts w:hint="eastAsia" w:ascii="宋体" w:hAnsi="宋体"/>
          <w:sz w:val="24"/>
        </w:rPr>
        <w:t>，内置高保真扬声器；</w:t>
      </w:r>
    </w:p>
    <w:p>
      <w:pPr>
        <w:spacing w:line="360" w:lineRule="auto"/>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挂钩设计方式，安装方便，简单实用，精致美观；</w:t>
      </w:r>
    </w:p>
    <w:p>
      <w:pPr>
        <w:spacing w:line="360" w:lineRule="auto"/>
        <w:rPr>
          <w:rFonts w:ascii="宋体" w:hAnsi="宋体"/>
          <w:sz w:val="24"/>
        </w:rPr>
      </w:pPr>
      <w:r>
        <w:rPr>
          <w:rFonts w:hint="eastAsia" w:ascii="宋体" w:hAnsi="宋体"/>
          <w:sz w:val="24"/>
        </w:rPr>
        <w:t>3. ▲通过IP网络广播软件或者手机客户端对音量进行调节；</w:t>
      </w:r>
    </w:p>
    <w:p>
      <w:pPr>
        <w:spacing w:line="360" w:lineRule="auto"/>
        <w:rPr>
          <w:rFonts w:ascii="宋体" w:hAnsi="宋体"/>
          <w:sz w:val="24"/>
        </w:rPr>
      </w:pPr>
      <w:r>
        <w:rPr>
          <w:rFonts w:hint="eastAsia" w:ascii="宋体" w:hAnsi="宋体"/>
          <w:sz w:val="24"/>
        </w:rPr>
        <w:t>4. 支持网络实时播放，定时播放，以及被寻呼，可接收系统终端广播；</w:t>
      </w:r>
    </w:p>
    <w:p>
      <w:pPr>
        <w:spacing w:line="360" w:lineRule="auto"/>
        <w:rPr>
          <w:rFonts w:ascii="宋体" w:hAnsi="宋体"/>
          <w:sz w:val="24"/>
        </w:rPr>
      </w:pPr>
      <w:r>
        <w:rPr>
          <w:rFonts w:hint="eastAsia" w:ascii="宋体" w:hAnsi="宋体"/>
          <w:sz w:val="24"/>
        </w:rPr>
        <w:t>5. ▲具有IP地址硬复位按键，便于配置IP地址，具有状态指示灯，便于故障查找；</w:t>
      </w:r>
    </w:p>
    <w:p>
      <w:pPr>
        <w:spacing w:line="360" w:lineRule="auto"/>
        <w:rPr>
          <w:rFonts w:ascii="宋体" w:hAnsi="宋体"/>
          <w:sz w:val="24"/>
        </w:rPr>
      </w:pPr>
      <w:r>
        <w:rPr>
          <w:rFonts w:hint="eastAsia" w:ascii="宋体" w:hAnsi="宋体"/>
          <w:sz w:val="24"/>
        </w:rPr>
        <w:t>6. 支持终端程序远程在线升级，方便工程维护和管理；</w:t>
      </w:r>
    </w:p>
    <w:p>
      <w:pPr>
        <w:spacing w:line="360" w:lineRule="auto"/>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支持网络环境自适应，当网络情况比较差的时候，可启动缓冲和丢包重传；</w:t>
      </w:r>
    </w:p>
    <w:p>
      <w:pPr>
        <w:spacing w:line="360" w:lineRule="auto"/>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支持服务软件远程控制方式调节音量。</w:t>
      </w:r>
    </w:p>
    <w:p>
      <w:pPr>
        <w:pStyle w:val="166"/>
        <w:spacing w:line="360" w:lineRule="auto"/>
        <w:ind w:firstLine="480"/>
        <w:rPr>
          <w:rFonts w:hint="default" w:ascii="宋体" w:hAnsi="宋体" w:eastAsia="宋体" w:cs="宋体"/>
          <w:kern w:val="0"/>
          <w:sz w:val="24"/>
          <w:szCs w:val="24"/>
        </w:rPr>
      </w:pPr>
    </w:p>
    <w:p>
      <w:pPr>
        <w:pStyle w:val="7"/>
        <w:spacing w:line="360" w:lineRule="auto"/>
        <w:ind w:firstLine="480" w:firstLineChars="200"/>
        <w:rPr>
          <w:rFonts w:ascii="宋体" w:hAnsi="宋体"/>
        </w:rPr>
      </w:pPr>
      <w:r>
        <w:rPr>
          <w:rFonts w:ascii="宋体" w:hAnsi="宋体"/>
        </w:rPr>
        <w:t>4.10</w:t>
      </w:r>
      <w:r>
        <w:rPr>
          <w:rFonts w:hint="eastAsia" w:ascii="宋体" w:hAnsi="宋体"/>
        </w:rPr>
        <w:t>专用机柜</w:t>
      </w:r>
    </w:p>
    <w:p>
      <w:pPr>
        <w:numPr>
          <w:ilvl w:val="0"/>
          <w:numId w:val="14"/>
        </w:numPr>
        <w:spacing w:line="360" w:lineRule="auto"/>
        <w:rPr>
          <w:rFonts w:ascii="宋体" w:hAnsi="宋体"/>
          <w:sz w:val="24"/>
        </w:rPr>
      </w:pPr>
      <w:r>
        <w:rPr>
          <w:rFonts w:hint="eastAsia" w:ascii="宋体" w:hAnsi="宋体"/>
          <w:sz w:val="24"/>
        </w:rPr>
        <w:t>根据教室情况定制，与教室装修协调一致，尺寸为1200*700*900mm（长宽高）；</w:t>
      </w:r>
    </w:p>
    <w:p>
      <w:pPr>
        <w:numPr>
          <w:ilvl w:val="0"/>
          <w:numId w:val="14"/>
        </w:numPr>
        <w:spacing w:line="360" w:lineRule="auto"/>
        <w:rPr>
          <w:rFonts w:ascii="宋体" w:hAnsi="宋体"/>
          <w:sz w:val="24"/>
        </w:rPr>
      </w:pPr>
      <w:r>
        <w:rPr>
          <w:rFonts w:hint="eastAsia" w:ascii="宋体" w:hAnsi="宋体"/>
          <w:sz w:val="24"/>
        </w:rPr>
        <w:t>机柜具备独立的静音散热系统。</w:t>
      </w:r>
    </w:p>
    <w:p>
      <w:pPr>
        <w:spacing w:line="360" w:lineRule="auto"/>
        <w:ind w:left="360"/>
        <w:rPr>
          <w:rFonts w:ascii="宋体" w:hAnsi="宋体"/>
          <w:sz w:val="24"/>
        </w:rPr>
      </w:pPr>
    </w:p>
    <w:p>
      <w:pPr>
        <w:pStyle w:val="7"/>
        <w:spacing w:line="360" w:lineRule="auto"/>
        <w:ind w:firstLine="480" w:firstLineChars="200"/>
        <w:rPr>
          <w:rFonts w:ascii="宋体" w:hAnsi="宋体"/>
        </w:rPr>
      </w:pPr>
      <w:r>
        <w:rPr>
          <w:rFonts w:ascii="宋体" w:hAnsi="宋体"/>
        </w:rPr>
        <w:t>4.11</w:t>
      </w:r>
      <w:r>
        <w:rPr>
          <w:rFonts w:hint="eastAsia" w:ascii="宋体" w:hAnsi="宋体"/>
        </w:rPr>
        <w:t>线材</w:t>
      </w:r>
    </w:p>
    <w:p>
      <w:pPr>
        <w:numPr>
          <w:ilvl w:val="0"/>
          <w:numId w:val="15"/>
        </w:numPr>
        <w:spacing w:line="360" w:lineRule="auto"/>
        <w:rPr>
          <w:rFonts w:ascii="宋体" w:hAnsi="宋体"/>
          <w:sz w:val="24"/>
        </w:rPr>
      </w:pPr>
      <w:r>
        <w:rPr>
          <w:rFonts w:hint="eastAsia" w:ascii="宋体" w:hAnsi="宋体"/>
          <w:sz w:val="24"/>
        </w:rPr>
        <w:t>网线规格：CAT6类非屏蔽，线径：0</w:t>
      </w:r>
      <w:r>
        <w:rPr>
          <w:rFonts w:ascii="宋体" w:hAnsi="宋体"/>
          <w:sz w:val="24"/>
        </w:rPr>
        <w:t>.58mm</w:t>
      </w:r>
      <w:r>
        <w:rPr>
          <w:rFonts w:hint="eastAsia" w:ascii="宋体" w:hAnsi="宋体"/>
          <w:sz w:val="24"/>
        </w:rPr>
        <w:t>、</w:t>
      </w:r>
      <w:r>
        <w:rPr>
          <w:rFonts w:ascii="宋体" w:hAnsi="宋体"/>
          <w:sz w:val="24"/>
        </w:rPr>
        <w:t>线芯</w:t>
      </w:r>
      <w:r>
        <w:rPr>
          <w:rFonts w:hint="eastAsia" w:ascii="宋体" w:hAnsi="宋体"/>
          <w:sz w:val="24"/>
        </w:rPr>
        <w:t>：</w:t>
      </w:r>
      <w:r>
        <w:rPr>
          <w:rFonts w:ascii="宋体" w:hAnsi="宋体"/>
          <w:sz w:val="24"/>
        </w:rPr>
        <w:t>无氧铜</w:t>
      </w:r>
      <w:r>
        <w:rPr>
          <w:rFonts w:hint="eastAsia" w:ascii="宋体" w:hAnsi="宋体"/>
          <w:sz w:val="24"/>
        </w:rPr>
        <w:t>；</w:t>
      </w:r>
    </w:p>
    <w:p>
      <w:pPr>
        <w:numPr>
          <w:ilvl w:val="0"/>
          <w:numId w:val="15"/>
        </w:numPr>
        <w:spacing w:line="360" w:lineRule="auto"/>
        <w:rPr>
          <w:rFonts w:ascii="宋体" w:hAnsi="宋体"/>
          <w:sz w:val="24"/>
        </w:rPr>
      </w:pPr>
      <w:r>
        <w:rPr>
          <w:rFonts w:ascii="宋体" w:hAnsi="宋体"/>
          <w:sz w:val="24"/>
        </w:rPr>
        <w:t>音箱线</w:t>
      </w:r>
      <w:r>
        <w:rPr>
          <w:rFonts w:hint="eastAsia" w:ascii="宋体" w:hAnsi="宋体"/>
          <w:sz w:val="24"/>
        </w:rPr>
        <w:t>：</w:t>
      </w:r>
      <w:r>
        <w:rPr>
          <w:rFonts w:ascii="宋体" w:hAnsi="宋体"/>
          <w:sz w:val="24"/>
        </w:rPr>
        <w:t>国标纯铜</w:t>
      </w:r>
      <w:r>
        <w:rPr>
          <w:rFonts w:hint="eastAsia" w:ascii="宋体" w:hAnsi="宋体"/>
          <w:sz w:val="24"/>
        </w:rPr>
        <w:t>2</w:t>
      </w:r>
      <w:r>
        <w:rPr>
          <w:rFonts w:ascii="宋体" w:hAnsi="宋体"/>
          <w:sz w:val="24"/>
        </w:rPr>
        <w:t>00</w:t>
      </w:r>
      <w:r>
        <w:rPr>
          <w:rFonts w:hint="eastAsia" w:ascii="宋体" w:hAnsi="宋体"/>
          <w:sz w:val="24"/>
        </w:rPr>
        <w:t>芯；</w:t>
      </w:r>
    </w:p>
    <w:p>
      <w:pPr>
        <w:numPr>
          <w:ilvl w:val="0"/>
          <w:numId w:val="15"/>
        </w:numPr>
        <w:spacing w:line="360" w:lineRule="auto"/>
        <w:rPr>
          <w:rFonts w:ascii="宋体" w:hAnsi="宋体"/>
          <w:sz w:val="24"/>
        </w:rPr>
      </w:pPr>
      <w:r>
        <w:rPr>
          <w:rFonts w:ascii="宋体" w:hAnsi="宋体"/>
          <w:sz w:val="24"/>
        </w:rPr>
        <w:t>音频线</w:t>
      </w:r>
      <w:r>
        <w:rPr>
          <w:rFonts w:hint="eastAsia" w:ascii="宋体" w:hAnsi="宋体"/>
          <w:sz w:val="24"/>
        </w:rPr>
        <w:t>：</w:t>
      </w:r>
      <w:r>
        <w:rPr>
          <w:rFonts w:ascii="宋体" w:hAnsi="宋体"/>
          <w:sz w:val="24"/>
        </w:rPr>
        <w:t>国标</w:t>
      </w:r>
      <w:r>
        <w:rPr>
          <w:rFonts w:hint="eastAsia" w:ascii="宋体" w:hAnsi="宋体"/>
          <w:sz w:val="24"/>
        </w:rPr>
        <w:t>2*</w:t>
      </w:r>
      <w:r>
        <w:rPr>
          <w:rFonts w:ascii="宋体" w:hAnsi="宋体"/>
          <w:sz w:val="24"/>
        </w:rPr>
        <w:t>0.37</w:t>
      </w:r>
      <w:r>
        <w:rPr>
          <w:rFonts w:hint="eastAsia" w:ascii="宋体" w:hAnsi="宋体"/>
          <w:sz w:val="24"/>
        </w:rPr>
        <w:t>,1</w:t>
      </w:r>
      <w:r>
        <w:rPr>
          <w:rFonts w:ascii="宋体" w:hAnsi="宋体"/>
          <w:sz w:val="24"/>
        </w:rPr>
        <w:t>28p</w:t>
      </w:r>
      <w:r>
        <w:rPr>
          <w:rFonts w:hint="eastAsia" w:ascii="宋体" w:hAnsi="宋体"/>
          <w:sz w:val="24"/>
        </w:rPr>
        <w:t>；</w:t>
      </w:r>
    </w:p>
    <w:p>
      <w:pPr>
        <w:numPr>
          <w:ilvl w:val="0"/>
          <w:numId w:val="15"/>
        </w:numPr>
        <w:spacing w:line="360" w:lineRule="auto"/>
        <w:rPr>
          <w:rFonts w:ascii="宋体" w:hAnsi="宋体"/>
          <w:sz w:val="24"/>
        </w:rPr>
      </w:pPr>
      <w:r>
        <w:rPr>
          <w:rFonts w:hint="eastAsia" w:ascii="宋体" w:hAnsi="宋体"/>
          <w:sz w:val="24"/>
        </w:rPr>
        <w:t>具体数量以现场实际需求为准；</w:t>
      </w:r>
    </w:p>
    <w:p>
      <w:pPr>
        <w:spacing w:line="360" w:lineRule="auto"/>
        <w:ind w:left="360"/>
        <w:rPr>
          <w:rFonts w:ascii="宋体" w:hAnsi="宋体"/>
          <w:sz w:val="24"/>
        </w:rPr>
      </w:pPr>
    </w:p>
    <w:p>
      <w:pPr>
        <w:pStyle w:val="7"/>
        <w:spacing w:line="360" w:lineRule="auto"/>
        <w:ind w:firstLine="480" w:firstLineChars="200"/>
        <w:rPr>
          <w:rFonts w:ascii="宋体" w:hAnsi="宋体"/>
        </w:rPr>
      </w:pPr>
      <w:r>
        <w:rPr>
          <w:rFonts w:ascii="宋体" w:hAnsi="宋体"/>
        </w:rPr>
        <w:t>4.12</w:t>
      </w:r>
      <w:r>
        <w:rPr>
          <w:rFonts w:hint="eastAsia" w:ascii="宋体" w:hAnsi="宋体"/>
        </w:rPr>
        <w:t>多媒体系统安装调试</w:t>
      </w:r>
    </w:p>
    <w:p>
      <w:pPr>
        <w:pStyle w:val="166"/>
        <w:spacing w:line="360" w:lineRule="auto"/>
        <w:ind w:firstLine="424" w:firstLineChars="177"/>
        <w:rPr>
          <w:rFonts w:hint="default" w:eastAsia="宋体"/>
          <w:iCs/>
          <w:color w:val="auto"/>
          <w:sz w:val="24"/>
          <w:szCs w:val="24"/>
        </w:rPr>
      </w:pPr>
      <w:r>
        <w:rPr>
          <w:rFonts w:eastAsia="宋体"/>
          <w:iCs/>
          <w:color w:val="auto"/>
          <w:sz w:val="24"/>
          <w:szCs w:val="24"/>
        </w:rPr>
        <w:t>要求将教室内的各个设备和系统根据现场实际需求状况通过集成安装调试后，保障教室中教学系统的安全、高效、稳定运行，完成一个统一的网络化和智能化的数字教学环境，并实现与现有多媒体教学环境管理与控制平台的对接，满足师生通过简单轻松的操作进行教学的需求，同时将信息技术与教育技术深度融合，让师生更积极主动参与到现代化教学活动中。</w:t>
      </w:r>
    </w:p>
    <w:p>
      <w:pPr>
        <w:pStyle w:val="5"/>
        <w:tabs>
          <w:tab w:val="left" w:pos="720"/>
        </w:tabs>
        <w:ind w:firstLine="482" w:firstLineChars="200"/>
        <w:rPr>
          <w:rFonts w:ascii="Times New Roman"/>
        </w:rPr>
      </w:pPr>
      <w:bookmarkStart w:id="75" w:name="_Toc44317052"/>
      <w:r>
        <w:rPr>
          <w:rFonts w:ascii="Times New Roman"/>
        </w:rPr>
        <w:t>5</w:t>
      </w:r>
      <w:r>
        <w:rPr>
          <w:rFonts w:hint="eastAsia" w:ascii="Times New Roman"/>
        </w:rPr>
        <w:t>．售后服务</w:t>
      </w:r>
      <w:bookmarkEnd w:id="74"/>
      <w:bookmarkEnd w:id="75"/>
    </w:p>
    <w:p>
      <w:pPr>
        <w:widowControl/>
        <w:spacing w:line="360" w:lineRule="auto"/>
        <w:ind w:left="934" w:hanging="933" w:hangingChars="389"/>
        <w:rPr>
          <w:iCs/>
          <w:sz w:val="24"/>
        </w:rPr>
      </w:pPr>
      <w:r>
        <w:rPr>
          <w:iCs/>
          <w:sz w:val="24"/>
        </w:rPr>
        <w:t xml:space="preserve">5.1 </w:t>
      </w:r>
      <w:r>
        <w:rPr>
          <w:rFonts w:hint="eastAsia"/>
          <w:iCs/>
          <w:sz w:val="24"/>
        </w:rPr>
        <w:t>质保</w:t>
      </w:r>
      <w:r>
        <w:rPr>
          <w:iCs/>
          <w:sz w:val="24"/>
        </w:rPr>
        <w:t>期：验收之日起不少于3年</w:t>
      </w:r>
    </w:p>
    <w:p>
      <w:pPr>
        <w:widowControl/>
        <w:spacing w:line="360" w:lineRule="auto"/>
        <w:ind w:left="2" w:hanging="2"/>
        <w:rPr>
          <w:iCs/>
          <w:sz w:val="24"/>
        </w:rPr>
      </w:pPr>
      <w:r>
        <w:rPr>
          <w:iCs/>
          <w:sz w:val="24"/>
        </w:rPr>
        <w:t>5.2仪器到达采购人项目现场前，供货方提供安装前期准备书面通知，并协助最终用户做好安装前准备。</w:t>
      </w:r>
    </w:p>
    <w:p>
      <w:pPr>
        <w:widowControl/>
        <w:spacing w:line="360" w:lineRule="auto"/>
        <w:ind w:hanging="2"/>
        <w:rPr>
          <w:iCs/>
          <w:sz w:val="24"/>
        </w:rPr>
      </w:pPr>
      <w:r>
        <w:rPr>
          <w:iCs/>
          <w:sz w:val="24"/>
        </w:rPr>
        <w:t xml:space="preserve">5.3 </w:t>
      </w:r>
      <w:r>
        <w:rPr>
          <w:sz w:val="24"/>
          <w:szCs w:val="21"/>
        </w:rPr>
        <w:t>到货后</w:t>
      </w:r>
      <w:r>
        <w:rPr>
          <w:iCs/>
          <w:sz w:val="24"/>
        </w:rPr>
        <w:t>免费</w:t>
      </w:r>
      <w:r>
        <w:rPr>
          <w:sz w:val="24"/>
          <w:szCs w:val="21"/>
        </w:rPr>
        <w:t>由供货方的技术人员到现场免费进行安装调试。安装、调试及试运行后应达到承诺的技术指标，同时提供不少于5天的使用培训。</w:t>
      </w:r>
    </w:p>
    <w:p>
      <w:pPr>
        <w:widowControl/>
        <w:spacing w:line="360" w:lineRule="auto"/>
        <w:ind w:hanging="2"/>
        <w:rPr>
          <w:iCs/>
          <w:sz w:val="24"/>
        </w:rPr>
      </w:pPr>
      <w:r>
        <w:rPr>
          <w:iCs/>
          <w:sz w:val="24"/>
        </w:rPr>
        <w:t>5.4 提供原厂技术人员负责的对采购人的操作技术培训和相关的技术资料。</w:t>
      </w:r>
    </w:p>
    <w:p>
      <w:pPr>
        <w:widowControl/>
        <w:spacing w:line="360" w:lineRule="auto"/>
        <w:ind w:hanging="2"/>
        <w:rPr>
          <w:iCs/>
          <w:sz w:val="24"/>
        </w:rPr>
      </w:pPr>
      <w:r>
        <w:rPr>
          <w:iCs/>
          <w:sz w:val="24"/>
        </w:rPr>
        <w:t>5.5</w:t>
      </w:r>
      <w:r>
        <w:rPr>
          <w:sz w:val="24"/>
        </w:rPr>
        <w:t xml:space="preserve">维修响应时间： </w:t>
      </w:r>
      <w:r>
        <w:rPr>
          <w:iCs/>
          <w:sz w:val="24"/>
        </w:rPr>
        <w:t>保修期间设备发生故障，</w:t>
      </w:r>
      <w:r>
        <w:rPr>
          <w:sz w:val="24"/>
          <w:szCs w:val="21"/>
        </w:rPr>
        <w:t>供货方</w:t>
      </w:r>
      <w:r>
        <w:rPr>
          <w:iCs/>
          <w:sz w:val="24"/>
        </w:rPr>
        <w:t>应在24小时内对采购人的服务要求做出响应，接到采购人维修通知后2个工作日内必须到达现场。</w:t>
      </w:r>
    </w:p>
    <w:p>
      <w:pPr>
        <w:widowControl/>
        <w:spacing w:line="360" w:lineRule="auto"/>
        <w:ind w:hanging="2"/>
        <w:rPr>
          <w:iCs/>
          <w:sz w:val="24"/>
        </w:rPr>
      </w:pPr>
      <w:r>
        <w:rPr>
          <w:iCs/>
          <w:sz w:val="24"/>
        </w:rPr>
        <w:t xml:space="preserve">5.6 </w:t>
      </w:r>
      <w:r>
        <w:rPr>
          <w:sz w:val="24"/>
          <w:szCs w:val="21"/>
        </w:rPr>
        <w:t>供货方</w:t>
      </w:r>
      <w:r>
        <w:rPr>
          <w:iCs/>
          <w:sz w:val="24"/>
        </w:rPr>
        <w:t>在质保期内应对设备进行定期巡检。</w:t>
      </w:r>
    </w:p>
    <w:p>
      <w:pPr>
        <w:spacing w:line="360" w:lineRule="auto"/>
        <w:ind w:hanging="2"/>
        <w:rPr>
          <w:sz w:val="24"/>
        </w:rPr>
      </w:pPr>
      <w:r>
        <w:rPr>
          <w:sz w:val="24"/>
        </w:rPr>
        <w:t>5.7 要求</w:t>
      </w:r>
      <w:r>
        <w:rPr>
          <w:sz w:val="24"/>
          <w:szCs w:val="21"/>
        </w:rPr>
        <w:t>供货方</w:t>
      </w:r>
      <w:r>
        <w:rPr>
          <w:sz w:val="24"/>
        </w:rPr>
        <w:t>提供的其它技术服务内容（如软、硬件升级要求等）</w:t>
      </w:r>
    </w:p>
    <w:p>
      <w:pPr>
        <w:pStyle w:val="4"/>
        <w:spacing w:line="360" w:lineRule="auto"/>
        <w:ind w:hanging="2"/>
        <w:rPr>
          <w:rFonts w:ascii="Times New Roman"/>
        </w:rPr>
      </w:pPr>
      <w:r>
        <w:rPr>
          <w:rFonts w:ascii="Times New Roman"/>
        </w:rPr>
        <w:t>5.8 验收</w:t>
      </w:r>
    </w:p>
    <w:p>
      <w:pPr>
        <w:pStyle w:val="4"/>
        <w:spacing w:line="360" w:lineRule="auto"/>
        <w:ind w:hanging="2"/>
        <w:rPr>
          <w:rFonts w:ascii="Times New Roman"/>
        </w:rPr>
      </w:pPr>
      <w:r>
        <w:rPr>
          <w:rFonts w:ascii="Times New Roman"/>
        </w:rPr>
        <w:t>除非在技术规格中另有说明，所有仪器、设备和系统按下列要求进行验收：</w:t>
      </w:r>
    </w:p>
    <w:p>
      <w:pPr>
        <w:pStyle w:val="4"/>
        <w:spacing w:line="360" w:lineRule="auto"/>
        <w:ind w:firstLine="424" w:firstLineChars="177"/>
        <w:rPr>
          <w:rFonts w:ascii="Times New Roman"/>
        </w:rPr>
      </w:pPr>
      <w:r>
        <w:rPr>
          <w:rFonts w:ascii="Times New Roman"/>
        </w:rPr>
        <w:t>5.8.1 仪器设备运抵安装现场后，采购人将与</w:t>
      </w:r>
      <w:r>
        <w:rPr>
          <w:rFonts w:ascii="Times New Roman"/>
          <w:szCs w:val="21"/>
        </w:rPr>
        <w:t>供货方</w:t>
      </w:r>
      <w:r>
        <w:rPr>
          <w:rFonts w:ascii="Times New Roman"/>
        </w:rPr>
        <w:t>共同开箱验收， 如</w:t>
      </w:r>
      <w:r>
        <w:rPr>
          <w:rFonts w:ascii="Times New Roman"/>
          <w:szCs w:val="21"/>
        </w:rPr>
        <w:t>供货方</w:t>
      </w:r>
      <w:r>
        <w:rPr>
          <w:rFonts w:ascii="Times New Roman"/>
        </w:rPr>
        <w:t>届时不指派人员参与， 则验收结果应以采购人的验收报告为最终验收结果。验收时发现短缺、破损， 采购人有权要求</w:t>
      </w:r>
      <w:r>
        <w:rPr>
          <w:rFonts w:ascii="Times New Roman"/>
          <w:szCs w:val="21"/>
        </w:rPr>
        <w:t>供货方</w:t>
      </w:r>
      <w:r>
        <w:rPr>
          <w:rFonts w:ascii="Times New Roman"/>
        </w:rPr>
        <w:t>负责更换。</w:t>
      </w:r>
    </w:p>
    <w:p>
      <w:pPr>
        <w:pStyle w:val="4"/>
        <w:spacing w:line="360" w:lineRule="auto"/>
        <w:ind w:firstLine="424" w:firstLineChars="177"/>
        <w:rPr>
          <w:rFonts w:ascii="Times New Roman"/>
        </w:rPr>
      </w:pPr>
      <w:r>
        <w:rPr>
          <w:rFonts w:ascii="Times New Roman"/>
        </w:rPr>
        <w:t>5.8.2 验收标准以中标人的投标文件中所列的指标为准（该指标应不低于招标文件所要求的指标）。验收时如发现中标人在投标时存在虚假指标响应情况，采购人将取消合同并依法追究中标人的责任，中标人必须承担由此给采购人带来的一切经济损失。</w:t>
      </w:r>
    </w:p>
    <w:p>
      <w:pPr>
        <w:pStyle w:val="4"/>
        <w:spacing w:line="360" w:lineRule="auto"/>
        <w:ind w:left="-118" w:firstLine="566" w:firstLineChars="236"/>
        <w:rPr>
          <w:rFonts w:ascii="Times New Roman"/>
        </w:rPr>
      </w:pPr>
      <w:r>
        <w:rPr>
          <w:rFonts w:ascii="Times New Roman"/>
        </w:rPr>
        <w:t>5.8.3 验收由采购人、中标人及相关人员依国家有关标准、合同及有关附件要求进行，验收完毕由采购人代表及中标人代表在验收报告上签字。</w:t>
      </w:r>
    </w:p>
    <w:p>
      <w:pPr>
        <w:pStyle w:val="5"/>
        <w:tabs>
          <w:tab w:val="left" w:pos="720"/>
        </w:tabs>
        <w:ind w:firstLine="482" w:firstLineChars="200"/>
        <w:rPr>
          <w:rFonts w:ascii="Times New Roman"/>
        </w:rPr>
      </w:pPr>
      <w:bookmarkStart w:id="76" w:name="_Toc496106652"/>
      <w:bookmarkStart w:id="77" w:name="_Toc44317053"/>
      <w:r>
        <w:rPr>
          <w:rFonts w:ascii="Times New Roman"/>
        </w:rPr>
        <w:t>6．执行的相关标准</w:t>
      </w:r>
      <w:bookmarkEnd w:id="76"/>
      <w:bookmarkEnd w:id="77"/>
    </w:p>
    <w:p>
      <w:pPr>
        <w:spacing w:line="360" w:lineRule="auto"/>
        <w:ind w:left="1080" w:leftChars="400" w:hanging="240" w:hangingChars="100"/>
        <w:rPr>
          <w:rFonts w:ascii="宋体" w:hAnsi="宋体"/>
          <w:kern w:val="0"/>
          <w:sz w:val="24"/>
        </w:rPr>
      </w:pPr>
      <w:r>
        <w:rPr>
          <w:rFonts w:hint="eastAsia" w:ascii="宋体" w:hAnsi="宋体"/>
          <w:kern w:val="0"/>
          <w:sz w:val="24"/>
        </w:rPr>
        <w:t>G</w:t>
      </w:r>
      <w:r>
        <w:rPr>
          <w:rFonts w:ascii="宋体" w:hAnsi="宋体"/>
          <w:kern w:val="0"/>
          <w:sz w:val="24"/>
        </w:rPr>
        <w:t>B/T 36447-2018</w:t>
      </w:r>
      <w:r>
        <w:rPr>
          <w:rFonts w:hint="eastAsia" w:ascii="宋体" w:hAnsi="宋体"/>
          <w:kern w:val="0"/>
          <w:sz w:val="24"/>
        </w:rPr>
        <w:t>《多媒体教学</w:t>
      </w:r>
      <w:r>
        <w:rPr>
          <w:rFonts w:ascii="宋体" w:hAnsi="宋体"/>
          <w:kern w:val="0"/>
          <w:sz w:val="24"/>
        </w:rPr>
        <w:t>环境</w:t>
      </w:r>
      <w:r>
        <w:rPr>
          <w:rFonts w:hint="eastAsia" w:ascii="宋体" w:hAnsi="宋体"/>
          <w:kern w:val="0"/>
          <w:sz w:val="24"/>
        </w:rPr>
        <w:t>设计</w:t>
      </w:r>
      <w:r>
        <w:rPr>
          <w:rFonts w:ascii="宋体" w:hAnsi="宋体"/>
          <w:kern w:val="0"/>
          <w:sz w:val="24"/>
        </w:rPr>
        <w:t>要求</w:t>
      </w:r>
      <w:r>
        <w:rPr>
          <w:rFonts w:hint="eastAsia" w:ascii="宋体" w:hAnsi="宋体"/>
          <w:kern w:val="0"/>
          <w:sz w:val="24"/>
        </w:rPr>
        <w:t>》</w:t>
      </w:r>
    </w:p>
    <w:p>
      <w:pPr>
        <w:spacing w:line="360" w:lineRule="auto"/>
        <w:ind w:left="1080" w:leftChars="400" w:hanging="240" w:hangingChars="100"/>
        <w:rPr>
          <w:rFonts w:ascii="宋体" w:hAnsi="宋体"/>
          <w:kern w:val="0"/>
          <w:sz w:val="24"/>
        </w:rPr>
      </w:pPr>
      <w:r>
        <w:rPr>
          <w:rFonts w:hint="eastAsia" w:ascii="宋体" w:hAnsi="宋体"/>
          <w:kern w:val="0"/>
          <w:sz w:val="24"/>
        </w:rPr>
        <w:t>GB8898-2011</w:t>
      </w:r>
      <w:r>
        <w:rPr>
          <w:rFonts w:hint="eastAsia" w:ascii="宋体" w:hAnsi="宋体"/>
          <w:kern w:val="0"/>
          <w:sz w:val="24"/>
        </w:rPr>
        <w:tab/>
      </w:r>
      <w:r>
        <w:rPr>
          <w:rFonts w:hint="eastAsia" w:ascii="宋体" w:hAnsi="宋体"/>
          <w:kern w:val="0"/>
          <w:sz w:val="24"/>
        </w:rPr>
        <w:t>《音频、视频及类似电子设备安全要求》</w:t>
      </w:r>
    </w:p>
    <w:p>
      <w:pPr>
        <w:spacing w:line="360" w:lineRule="auto"/>
        <w:ind w:left="1080" w:leftChars="400" w:hanging="240" w:hangingChars="100"/>
        <w:rPr>
          <w:rFonts w:ascii="宋体" w:hAnsi="宋体"/>
          <w:kern w:val="0"/>
          <w:sz w:val="24"/>
        </w:rPr>
      </w:pPr>
      <w:r>
        <w:rPr>
          <w:rFonts w:hint="eastAsia" w:ascii="宋体" w:hAnsi="宋体"/>
          <w:kern w:val="0"/>
          <w:sz w:val="24"/>
        </w:rPr>
        <w:t>GB17859-1999</w:t>
      </w:r>
      <w:r>
        <w:rPr>
          <w:rFonts w:hint="eastAsia" w:ascii="宋体" w:hAnsi="宋体"/>
          <w:kern w:val="0"/>
          <w:sz w:val="24"/>
        </w:rPr>
        <w:tab/>
      </w:r>
      <w:r>
        <w:rPr>
          <w:rFonts w:hint="eastAsia" w:ascii="宋体" w:hAnsi="宋体"/>
          <w:kern w:val="0"/>
          <w:sz w:val="24"/>
        </w:rPr>
        <w:t>《计算机信息系统安全保护等级划分准则》</w:t>
      </w:r>
    </w:p>
    <w:p>
      <w:pPr>
        <w:spacing w:line="360" w:lineRule="auto"/>
        <w:ind w:left="1080" w:leftChars="400" w:hanging="240" w:hangingChars="100"/>
        <w:rPr>
          <w:rFonts w:ascii="宋体" w:hAnsi="宋体"/>
          <w:kern w:val="0"/>
          <w:sz w:val="24"/>
        </w:rPr>
      </w:pPr>
      <w:r>
        <w:rPr>
          <w:rFonts w:hint="eastAsia" w:ascii="宋体" w:hAnsi="宋体"/>
          <w:kern w:val="0"/>
          <w:sz w:val="24"/>
        </w:rPr>
        <w:t>GA/T367-2001</w:t>
      </w:r>
      <w:r>
        <w:rPr>
          <w:rFonts w:hint="eastAsia" w:ascii="宋体" w:hAnsi="宋体"/>
          <w:kern w:val="0"/>
          <w:sz w:val="24"/>
        </w:rPr>
        <w:tab/>
      </w:r>
      <w:r>
        <w:rPr>
          <w:rFonts w:hint="eastAsia" w:ascii="宋体" w:hAnsi="宋体"/>
          <w:kern w:val="0"/>
          <w:sz w:val="24"/>
        </w:rPr>
        <w:t>《视频安防监控系统技术要求》</w:t>
      </w:r>
    </w:p>
    <w:p>
      <w:pPr>
        <w:spacing w:line="360" w:lineRule="auto"/>
        <w:ind w:left="1080" w:leftChars="400" w:hanging="240" w:hangingChars="100"/>
        <w:rPr>
          <w:rFonts w:ascii="宋体" w:hAnsi="宋体"/>
          <w:kern w:val="0"/>
          <w:sz w:val="24"/>
        </w:rPr>
      </w:pPr>
      <w:r>
        <w:rPr>
          <w:rFonts w:hint="eastAsia" w:ascii="宋体" w:hAnsi="宋体"/>
          <w:kern w:val="0"/>
          <w:sz w:val="24"/>
        </w:rPr>
        <w:t>GA/T388-2002</w:t>
      </w:r>
      <w:r>
        <w:rPr>
          <w:rFonts w:hint="eastAsia" w:ascii="宋体" w:hAnsi="宋体"/>
          <w:kern w:val="0"/>
          <w:sz w:val="24"/>
        </w:rPr>
        <w:tab/>
      </w:r>
      <w:r>
        <w:rPr>
          <w:rFonts w:hint="eastAsia" w:ascii="宋体" w:hAnsi="宋体"/>
          <w:kern w:val="0"/>
          <w:sz w:val="24"/>
        </w:rPr>
        <w:t>《计算机信息系统安全等级保护操作系统要求》</w:t>
      </w:r>
    </w:p>
    <w:p>
      <w:pPr>
        <w:spacing w:line="360" w:lineRule="auto"/>
        <w:ind w:left="1080" w:leftChars="400" w:hanging="240" w:hangingChars="100"/>
        <w:rPr>
          <w:rFonts w:ascii="宋体" w:hAnsi="宋体"/>
          <w:kern w:val="0"/>
          <w:sz w:val="24"/>
        </w:rPr>
      </w:pPr>
      <w:r>
        <w:rPr>
          <w:rFonts w:hint="eastAsia" w:ascii="宋体" w:hAnsi="宋体"/>
          <w:kern w:val="0"/>
          <w:sz w:val="24"/>
        </w:rPr>
        <w:t>GA/T388-2002B</w:t>
      </w:r>
      <w:r>
        <w:rPr>
          <w:rFonts w:hint="eastAsia" w:ascii="宋体" w:hAnsi="宋体"/>
          <w:kern w:val="0"/>
          <w:sz w:val="24"/>
        </w:rPr>
        <w:tab/>
      </w:r>
      <w:r>
        <w:rPr>
          <w:rFonts w:hint="eastAsia" w:ascii="宋体" w:hAnsi="宋体"/>
          <w:kern w:val="0"/>
          <w:sz w:val="24"/>
        </w:rPr>
        <w:t>《计算机信息系统安全等级保护管理要求》</w:t>
      </w:r>
    </w:p>
    <w:p>
      <w:pPr>
        <w:spacing w:line="360" w:lineRule="auto"/>
        <w:ind w:left="1080" w:leftChars="400" w:hanging="240" w:hangingChars="100"/>
        <w:rPr>
          <w:rFonts w:ascii="宋体" w:hAnsi="宋体"/>
          <w:kern w:val="0"/>
          <w:sz w:val="24"/>
        </w:rPr>
      </w:pPr>
      <w:r>
        <w:rPr>
          <w:rFonts w:hint="eastAsia" w:ascii="宋体" w:hAnsi="宋体"/>
          <w:kern w:val="0"/>
          <w:sz w:val="24"/>
        </w:rPr>
        <w:t>GA/T390-2002</w:t>
      </w:r>
      <w:r>
        <w:rPr>
          <w:rFonts w:hint="eastAsia" w:ascii="宋体" w:hAnsi="宋体"/>
          <w:kern w:val="0"/>
          <w:sz w:val="24"/>
        </w:rPr>
        <w:tab/>
      </w:r>
      <w:r>
        <w:rPr>
          <w:rFonts w:hint="eastAsia" w:ascii="宋体" w:hAnsi="宋体"/>
          <w:kern w:val="0"/>
          <w:sz w:val="24"/>
        </w:rPr>
        <w:t>《计算机信息系统安全等级保护通用技术要求》</w:t>
      </w:r>
    </w:p>
    <w:p>
      <w:pPr>
        <w:spacing w:line="360" w:lineRule="auto"/>
        <w:ind w:left="1080" w:leftChars="400" w:hanging="240" w:hangingChars="100"/>
        <w:rPr>
          <w:rFonts w:ascii="宋体" w:hAnsi="宋体"/>
          <w:kern w:val="0"/>
          <w:sz w:val="24"/>
        </w:rPr>
      </w:pPr>
      <w:r>
        <w:rPr>
          <w:rFonts w:hint="eastAsia" w:ascii="宋体" w:hAnsi="宋体"/>
          <w:kern w:val="0"/>
          <w:sz w:val="24"/>
        </w:rPr>
        <w:t>YD/T1171-2001</w:t>
      </w:r>
      <w:r>
        <w:rPr>
          <w:rFonts w:hint="eastAsia" w:ascii="宋体" w:hAnsi="宋体"/>
          <w:kern w:val="0"/>
          <w:sz w:val="24"/>
        </w:rPr>
        <w:tab/>
      </w:r>
      <w:r>
        <w:rPr>
          <w:rFonts w:hint="eastAsia" w:ascii="宋体" w:hAnsi="宋体"/>
          <w:kern w:val="0"/>
          <w:sz w:val="24"/>
        </w:rPr>
        <w:t>《IP网络技术要求--网络性能参数与指标》</w:t>
      </w:r>
    </w:p>
    <w:p>
      <w:pPr>
        <w:spacing w:line="360" w:lineRule="auto"/>
        <w:ind w:left="1080" w:leftChars="400" w:hanging="240" w:hangingChars="100"/>
        <w:rPr>
          <w:rFonts w:ascii="宋体" w:hAnsi="宋体"/>
          <w:kern w:val="0"/>
          <w:sz w:val="24"/>
        </w:rPr>
      </w:pPr>
      <w:r>
        <w:rPr>
          <w:rFonts w:hint="eastAsia" w:ascii="宋体" w:hAnsi="宋体"/>
          <w:kern w:val="0"/>
          <w:sz w:val="24"/>
        </w:rPr>
        <w:t>YD/T 5032-2005《会议电视系统工程设计规范》</w:t>
      </w:r>
    </w:p>
    <w:p>
      <w:pPr>
        <w:spacing w:line="360" w:lineRule="auto"/>
        <w:ind w:left="1080" w:leftChars="400" w:hanging="240" w:hangingChars="100"/>
        <w:rPr>
          <w:rFonts w:ascii="宋体" w:hAnsi="宋体"/>
          <w:kern w:val="0"/>
          <w:sz w:val="24"/>
        </w:rPr>
      </w:pPr>
      <w:r>
        <w:rPr>
          <w:rFonts w:hint="eastAsia" w:ascii="宋体" w:hAnsi="宋体"/>
          <w:kern w:val="0"/>
          <w:sz w:val="24"/>
        </w:rPr>
        <w:t>YD/T 5033-2005《会议电视系统工程验收规范》</w:t>
      </w:r>
    </w:p>
    <w:p>
      <w:pPr>
        <w:ind w:firstLine="849" w:firstLineChars="354"/>
      </w:pPr>
      <w:r>
        <w:rPr>
          <w:rFonts w:hint="eastAsia" w:ascii="宋体" w:hAnsi="宋体"/>
          <w:kern w:val="0"/>
          <w:sz w:val="24"/>
        </w:rPr>
        <w:t>YD/T 5135-2005《IP视讯会议系统工程设计暂行规定》</w:t>
      </w:r>
    </w:p>
    <w:p/>
    <w:p>
      <w:pPr>
        <w:widowControl/>
        <w:jc w:val="left"/>
      </w:pPr>
      <w:r>
        <w:br w:type="page"/>
      </w:r>
    </w:p>
    <w:p>
      <w:pPr>
        <w:pStyle w:val="2"/>
        <w:spacing w:line="360" w:lineRule="auto"/>
        <w:rPr>
          <w:rFonts w:ascii="宋体" w:hAnsi="宋体"/>
          <w:sz w:val="30"/>
          <w:szCs w:val="30"/>
        </w:rPr>
      </w:pPr>
      <w:bookmarkStart w:id="78" w:name="_Toc347680808"/>
      <w:bookmarkEnd w:id="78"/>
      <w:bookmarkStart w:id="79" w:name="_Toc518508194"/>
      <w:bookmarkEnd w:id="79"/>
      <w:bookmarkStart w:id="80" w:name="_Toc518508188"/>
      <w:bookmarkEnd w:id="80"/>
      <w:bookmarkStart w:id="81" w:name="_Toc518508203"/>
      <w:bookmarkEnd w:id="81"/>
      <w:bookmarkStart w:id="82" w:name="_Toc518508192"/>
      <w:bookmarkEnd w:id="82"/>
      <w:bookmarkStart w:id="83" w:name="_Toc518508191"/>
      <w:bookmarkEnd w:id="83"/>
      <w:bookmarkStart w:id="84" w:name="_Toc518508199"/>
      <w:bookmarkEnd w:id="84"/>
      <w:bookmarkStart w:id="85" w:name="_Toc518508198"/>
      <w:bookmarkEnd w:id="85"/>
      <w:bookmarkStart w:id="86" w:name="_Toc518508185"/>
      <w:bookmarkEnd w:id="86"/>
      <w:bookmarkStart w:id="87" w:name="_Toc518508201"/>
      <w:bookmarkEnd w:id="87"/>
      <w:bookmarkStart w:id="88" w:name="_Toc347680426"/>
      <w:bookmarkEnd w:id="88"/>
      <w:bookmarkStart w:id="89" w:name="_Toc518508187"/>
      <w:bookmarkEnd w:id="89"/>
      <w:bookmarkStart w:id="90" w:name="_Toc518508196"/>
      <w:bookmarkEnd w:id="90"/>
      <w:bookmarkStart w:id="91" w:name="_Toc518508189"/>
      <w:bookmarkEnd w:id="91"/>
      <w:bookmarkStart w:id="92" w:name="_Toc518508204"/>
      <w:bookmarkEnd w:id="92"/>
      <w:bookmarkStart w:id="93" w:name="_Toc518508186"/>
      <w:bookmarkEnd w:id="93"/>
      <w:bookmarkStart w:id="94" w:name="_Toc518508200"/>
      <w:bookmarkEnd w:id="94"/>
      <w:bookmarkStart w:id="95" w:name="_Toc518508202"/>
      <w:bookmarkEnd w:id="95"/>
      <w:bookmarkStart w:id="96" w:name="_Toc518508193"/>
      <w:bookmarkEnd w:id="96"/>
      <w:bookmarkStart w:id="97" w:name="_Toc518508190"/>
      <w:bookmarkEnd w:id="97"/>
      <w:bookmarkStart w:id="98" w:name="_Toc347613278"/>
      <w:bookmarkEnd w:id="98"/>
      <w:bookmarkStart w:id="99" w:name="_Toc347671292"/>
      <w:bookmarkEnd w:id="99"/>
      <w:bookmarkStart w:id="100" w:name="_Toc518508195"/>
      <w:bookmarkEnd w:id="100"/>
      <w:bookmarkStart w:id="101" w:name="_Toc518508197"/>
      <w:bookmarkEnd w:id="101"/>
      <w:bookmarkStart w:id="102" w:name="_Toc44317054"/>
      <w:r>
        <w:rPr>
          <w:rFonts w:hint="eastAsia" w:ascii="宋体" w:hAnsi="宋体"/>
          <w:sz w:val="30"/>
          <w:szCs w:val="30"/>
        </w:rPr>
        <w:t>第五章评标办法及评分标准</w:t>
      </w:r>
      <w:bookmarkEnd w:id="59"/>
      <w:bookmarkEnd w:id="60"/>
      <w:bookmarkEnd w:id="102"/>
    </w:p>
    <w:p>
      <w:pPr>
        <w:spacing w:line="360" w:lineRule="auto"/>
        <w:rPr>
          <w:rFonts w:ascii="宋体" w:hAnsi="宋体"/>
          <w:sz w:val="24"/>
        </w:rPr>
      </w:pPr>
      <w:r>
        <w:rPr>
          <w:rFonts w:hint="eastAsia" w:ascii="宋体" w:hAnsi="宋体"/>
          <w:sz w:val="24"/>
        </w:rPr>
        <w:t>一、有关说明</w:t>
      </w:r>
    </w:p>
    <w:p>
      <w:pPr>
        <w:spacing w:line="360" w:lineRule="auto"/>
        <w:rPr>
          <w:rFonts w:ascii="宋体" w:hAnsi="宋体"/>
          <w:sz w:val="24"/>
        </w:rPr>
      </w:pPr>
      <w:r>
        <w:rPr>
          <w:rFonts w:hint="eastAsia" w:ascii="宋体" w:hAnsi="宋体"/>
          <w:sz w:val="24"/>
        </w:rPr>
        <w:t>（一）价格扣除及加分项</w:t>
      </w:r>
    </w:p>
    <w:p>
      <w:pPr>
        <w:spacing w:line="360" w:lineRule="auto"/>
        <w:rPr>
          <w:rFonts w:ascii="宋体" w:hAnsi="宋体"/>
          <w:sz w:val="24"/>
        </w:rPr>
      </w:pPr>
      <w:r>
        <w:rPr>
          <w:rFonts w:ascii="宋体" w:hAnsi="宋体"/>
          <w:sz w:val="24"/>
        </w:rPr>
        <w:t>1、关于小</w:t>
      </w:r>
      <w:r>
        <w:rPr>
          <w:rFonts w:hint="eastAsia" w:ascii="宋体" w:hAnsi="宋体"/>
          <w:sz w:val="24"/>
        </w:rPr>
        <w:t>微企业及产品</w:t>
      </w:r>
    </w:p>
    <w:p>
      <w:pPr>
        <w:spacing w:line="360" w:lineRule="auto"/>
        <w:rPr>
          <w:rFonts w:ascii="宋体" w:hAnsi="宋体"/>
          <w:sz w:val="24"/>
        </w:rPr>
      </w:pPr>
      <w:r>
        <w:rPr>
          <w:rFonts w:hint="eastAsia" w:ascii="宋体" w:hAnsi="宋体"/>
          <w:sz w:val="24"/>
        </w:rPr>
        <w:t>根据《工业和信息化部、国家统计局、国家发展和改革委员会、财政部关于印发中小企业划型标准规定的通知》（工信部联企业</w:t>
      </w:r>
      <w:r>
        <w:rPr>
          <w:rFonts w:ascii="宋体" w:hAnsi="宋体"/>
          <w:sz w:val="24"/>
        </w:rPr>
        <w:t>[2011]300号）规定的划分标准：</w:t>
      </w:r>
    </w:p>
    <w:p>
      <w:pPr>
        <w:spacing w:line="360" w:lineRule="auto"/>
        <w:rPr>
          <w:rFonts w:ascii="宋体" w:hAnsi="宋体"/>
          <w:sz w:val="24"/>
        </w:rPr>
      </w:pPr>
      <w:r>
        <w:rPr>
          <w:rFonts w:ascii="宋体" w:hAnsi="宋体"/>
          <w:sz w:val="24"/>
        </w:rPr>
        <w:t>a.如投标人为小型、微型企业，对其所投货物（或服务）为小型和微型企业产品的价格给予6%的扣除，扣除后的价格为其评标价；</w:t>
      </w:r>
    </w:p>
    <w:p>
      <w:pPr>
        <w:spacing w:line="360" w:lineRule="auto"/>
        <w:rPr>
          <w:rFonts w:ascii="宋体" w:hAnsi="宋体"/>
          <w:sz w:val="24"/>
        </w:rPr>
      </w:pPr>
      <w:r>
        <w:rPr>
          <w:rFonts w:ascii="宋体" w:hAnsi="宋体"/>
          <w:sz w:val="24"/>
        </w:rPr>
        <w:t>b.如投标人为联合体，并且小型、微型企业的协议合同金额占到联合体协议合同总金额30%以上的，可给予联合体2%的价格扣除，扣除后的价格为评标价；</w:t>
      </w:r>
    </w:p>
    <w:p>
      <w:pPr>
        <w:spacing w:line="360" w:lineRule="auto"/>
        <w:rPr>
          <w:rFonts w:ascii="宋体" w:hAnsi="宋体"/>
          <w:sz w:val="24"/>
        </w:rPr>
      </w:pPr>
      <w:r>
        <w:rPr>
          <w:rFonts w:hint="eastAsia" w:ascii="宋体" w:hAnsi="宋体"/>
          <w:sz w:val="24"/>
        </w:rPr>
        <w:t>c</w:t>
      </w:r>
      <w:r>
        <w:rPr>
          <w:rFonts w:ascii="宋体" w:hAnsi="宋体"/>
          <w:sz w:val="24"/>
        </w:rPr>
        <w:t>.对未在投标一览表中写明或未填写“小微企业声明函”的或填写后未能够证实的，在价格评审时不予考虑。</w:t>
      </w:r>
    </w:p>
    <w:p>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pPr>
        <w:spacing w:line="360" w:lineRule="auto"/>
        <w:rPr>
          <w:rFonts w:ascii="宋体" w:hAnsi="宋体"/>
          <w:sz w:val="24"/>
        </w:rPr>
      </w:pPr>
      <w:r>
        <w:rPr>
          <w:rFonts w:ascii="宋体" w:hAnsi="宋体"/>
          <w:sz w:val="24"/>
        </w:rPr>
        <w:t>3、关于节能产品、环境标志产品：按规定加分。</w:t>
      </w:r>
    </w:p>
    <w:p>
      <w:pPr>
        <w:spacing w:line="360" w:lineRule="auto"/>
        <w:rPr>
          <w:rFonts w:ascii="宋体" w:hAnsi="宋体"/>
          <w:sz w:val="24"/>
        </w:rPr>
      </w:pPr>
      <w:r>
        <w:rPr>
          <w:rFonts w:ascii="宋体" w:hAnsi="宋体"/>
          <w:sz w:val="24"/>
        </w:rPr>
        <w:t>4、关于残疾人福利性单位：视同小微企业。须提供完整的“残疾人福利性单位声明函”。残疾人福利性单位属于小型、微型企业的，不重复享受政策。</w:t>
      </w:r>
    </w:p>
    <w:p>
      <w:pPr>
        <w:spacing w:line="360" w:lineRule="auto"/>
        <w:rPr>
          <w:rFonts w:ascii="宋体" w:hAnsi="宋体"/>
          <w:sz w:val="24"/>
        </w:rPr>
      </w:pPr>
      <w:r>
        <w:rPr>
          <w:rFonts w:ascii="宋体" w:hAnsi="宋体"/>
          <w:sz w:val="24"/>
        </w:rPr>
        <w:t>5、以上具体内容详见本文件第五章。</w:t>
      </w:r>
    </w:p>
    <w:p>
      <w:pPr>
        <w:spacing w:line="360" w:lineRule="auto"/>
        <w:rPr>
          <w:rFonts w:ascii="宋体" w:hAnsi="宋体"/>
          <w:sz w:val="24"/>
        </w:rPr>
      </w:pPr>
      <w:r>
        <w:rPr>
          <w:rFonts w:hint="eastAsia" w:ascii="宋体" w:hAnsi="宋体"/>
          <w:sz w:val="24"/>
        </w:rPr>
        <w:t>（二）有关同品牌产品投标情况处理</w:t>
      </w:r>
    </w:p>
    <w:p>
      <w:pPr>
        <w:spacing w:line="360" w:lineRule="auto"/>
        <w:rPr>
          <w:rFonts w:ascii="宋体" w:hAnsi="宋体"/>
          <w:sz w:val="24"/>
        </w:rPr>
      </w:pPr>
      <w:r>
        <w:rPr>
          <w:rFonts w:ascii="宋体" w:hAnsi="宋体"/>
          <w:sz w:val="24"/>
        </w:rPr>
        <w:t>1、提供相同品牌产品且通过资格审查、符合性审查的不同投标人参加同一合同项下投标的，按一家投标人计算，评审后得分最高的同品牌投标人获得中标人推荐资格；评审得分相同的，评标价最低的投标人获得中标人推荐资格；得分和评标价还相同的，由技术部分得分最高的投标人获得中标人推荐资格。其他同品牌投标人不作为中标候选人。</w:t>
      </w:r>
    </w:p>
    <w:p>
      <w:pPr>
        <w:spacing w:line="360" w:lineRule="auto"/>
        <w:rPr>
          <w:rFonts w:ascii="宋体" w:hAnsi="宋体"/>
          <w:sz w:val="24"/>
        </w:rPr>
      </w:pPr>
      <w:r>
        <w:rPr>
          <w:rFonts w:ascii="宋体" w:hAnsi="宋体"/>
          <w:sz w:val="24"/>
        </w:rPr>
        <w:t>2、非单一产品采购项目，采购人根据采购项目技术构成、产品价格比重等在本文件第四章《项目需求》中确定了核心产品，多家投标人提供的核心产品品牌相同的，根据上述规定处理。</w:t>
      </w:r>
    </w:p>
    <w:p>
      <w:pPr>
        <w:spacing w:line="360" w:lineRule="auto"/>
        <w:rPr>
          <w:rFonts w:ascii="宋体" w:hAnsi="宋体"/>
          <w:sz w:val="24"/>
        </w:rPr>
      </w:pPr>
      <w:r>
        <w:rPr>
          <w:rFonts w:hint="eastAsia" w:ascii="宋体" w:hAnsi="宋体"/>
          <w:sz w:val="24"/>
        </w:rPr>
        <w:t>（三）评标报告</w:t>
      </w:r>
    </w:p>
    <w:p>
      <w:pPr>
        <w:spacing w:line="360" w:lineRule="auto"/>
        <w:ind w:firstLine="480" w:firstLineChars="20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rPr>
          <w:rFonts w:ascii="宋体" w:hAnsi="宋体"/>
          <w:sz w:val="24"/>
        </w:rPr>
      </w:pPr>
      <w:r>
        <w:rPr>
          <w:rFonts w:hint="eastAsia" w:ascii="宋体" w:hAnsi="宋体"/>
          <w:sz w:val="24"/>
        </w:rPr>
        <w:t>（四）评标结果的修改</w:t>
      </w:r>
    </w:p>
    <w:p>
      <w:pPr>
        <w:spacing w:line="360" w:lineRule="auto"/>
        <w:rPr>
          <w:rFonts w:ascii="宋体" w:hAnsi="宋体"/>
          <w:sz w:val="24"/>
        </w:rPr>
      </w:pPr>
      <w:r>
        <w:rPr>
          <w:rFonts w:hint="eastAsia" w:ascii="宋体" w:hAnsi="宋体"/>
          <w:sz w:val="24"/>
        </w:rPr>
        <w:t>评标结果汇总完成后，除下列情形外，任何人不得修改评标结果：</w:t>
      </w:r>
    </w:p>
    <w:p>
      <w:pPr>
        <w:spacing w:line="360" w:lineRule="auto"/>
        <w:rPr>
          <w:rFonts w:ascii="宋体" w:hAnsi="宋体"/>
          <w:sz w:val="24"/>
        </w:rPr>
      </w:pPr>
      <w:r>
        <w:rPr>
          <w:rFonts w:hint="eastAsia" w:ascii="宋体" w:hAnsi="宋体"/>
          <w:sz w:val="24"/>
        </w:rPr>
        <w:t>（</w:t>
      </w:r>
      <w:r>
        <w:rPr>
          <w:rFonts w:ascii="宋体" w:hAnsi="宋体"/>
          <w:sz w:val="24"/>
        </w:rPr>
        <w:t>1）分值汇总计算错误的；（2）分项评分超出评分标准范围的；（3）评标委员会成员对客观评审因素评分不一致的；（4）经评标委员会认定评分畸高、</w:t>
      </w:r>
      <w:r>
        <w:rPr>
          <w:rFonts w:hint="eastAsia" w:ascii="宋体" w:hAnsi="宋体"/>
          <w:sz w:val="24"/>
        </w:rPr>
        <w:t>畸低的。</w:t>
      </w:r>
    </w:p>
    <w:p>
      <w:pPr>
        <w:spacing w:line="360" w:lineRule="auto"/>
        <w:ind w:firstLine="480" w:firstLineChars="200"/>
        <w:rPr>
          <w:rFonts w:ascii="宋体" w:hAnsi="宋体"/>
          <w:sz w:val="24"/>
        </w:rPr>
      </w:pPr>
      <w:r>
        <w:rPr>
          <w:rFonts w:hint="eastAsia" w:ascii="宋体" w:hAnsi="宋体"/>
          <w:sz w:val="24"/>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pPr>
        <w:spacing w:line="360" w:lineRule="auto"/>
        <w:rPr>
          <w:rFonts w:ascii="宋体" w:hAnsi="宋体"/>
          <w:sz w:val="24"/>
        </w:rPr>
      </w:pPr>
      <w:r>
        <w:rPr>
          <w:rFonts w:hint="eastAsia" w:ascii="宋体" w:hAnsi="宋体"/>
          <w:sz w:val="24"/>
        </w:rPr>
        <w:t>二、评分办法：</w:t>
      </w:r>
    </w:p>
    <w:p>
      <w:pPr>
        <w:snapToGrid w:val="0"/>
        <w:spacing w:line="360" w:lineRule="auto"/>
        <w:ind w:firstLine="480" w:firstLineChars="200"/>
        <w:jc w:val="left"/>
        <w:rPr>
          <w:szCs w:val="21"/>
        </w:rPr>
      </w:pPr>
      <w:r>
        <w:rPr>
          <w:rFonts w:hint="eastAsia"/>
          <w:kern w:val="0"/>
          <w:sz w:val="24"/>
          <w:szCs w:val="20"/>
        </w:rPr>
        <w:t>本项目采用综合评分法，每个评委按包分别对每个通过资格审查和符合性审查的投标人进行独立打分，所有评委对同一投标人同一包号打分的算术平均值为该投标人该包的最终得分。计算结果保留到</w:t>
      </w:r>
      <w:r>
        <w:rPr>
          <w:kern w:val="0"/>
          <w:sz w:val="24"/>
          <w:szCs w:val="20"/>
        </w:rPr>
        <w:t>2</w:t>
      </w:r>
      <w:r>
        <w:rPr>
          <w:rFonts w:hint="eastAsia"/>
          <w:kern w:val="0"/>
          <w:sz w:val="24"/>
          <w:szCs w:val="20"/>
        </w:rPr>
        <w:t>位小数，第</w:t>
      </w:r>
      <w:r>
        <w:rPr>
          <w:kern w:val="0"/>
          <w:sz w:val="24"/>
          <w:szCs w:val="20"/>
        </w:rPr>
        <w:t>3</w:t>
      </w:r>
      <w:r>
        <w:rPr>
          <w:rFonts w:hint="eastAsia"/>
          <w:kern w:val="0"/>
          <w:sz w:val="24"/>
          <w:szCs w:val="20"/>
        </w:rPr>
        <w:t>位四舍五入。具体如下</w:t>
      </w:r>
      <w:r>
        <w:rPr>
          <w:rFonts w:hint="eastAsia"/>
          <w:szCs w:val="21"/>
        </w:rPr>
        <w:t>：</w:t>
      </w:r>
    </w:p>
    <w:p>
      <w:pPr>
        <w:spacing w:line="360" w:lineRule="auto"/>
        <w:ind w:firstLine="480" w:firstLineChars="200"/>
        <w:rPr>
          <w:rFonts w:ascii="宋体" w:hAnsi="宋体"/>
          <w:sz w:val="24"/>
        </w:rPr>
      </w:pPr>
      <w:r>
        <w:rPr>
          <w:rFonts w:hint="eastAsia" w:ascii="宋体" w:hAnsi="宋体"/>
          <w:sz w:val="24"/>
        </w:rPr>
        <w:t>具体评审因素及标准、权重具体如下：</w:t>
      </w:r>
    </w:p>
    <w:tbl>
      <w:tblPr>
        <w:tblStyle w:val="59"/>
        <w:tblW w:w="5112" w:type="pct"/>
        <w:tblInd w:w="0" w:type="dxa"/>
        <w:tblLayout w:type="autofit"/>
        <w:tblCellMar>
          <w:top w:w="0" w:type="dxa"/>
          <w:left w:w="108" w:type="dxa"/>
          <w:bottom w:w="0" w:type="dxa"/>
          <w:right w:w="108" w:type="dxa"/>
        </w:tblCellMar>
      </w:tblPr>
      <w:tblGrid>
        <w:gridCol w:w="1012"/>
        <w:gridCol w:w="7647"/>
        <w:gridCol w:w="836"/>
      </w:tblGrid>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ascii="宋体" w:hAnsi="宋体" w:cs="宋体"/>
                <w:kern w:val="0"/>
                <w:sz w:val="24"/>
              </w:rPr>
              <w:t>评分项</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ascii="宋体" w:hAnsi="宋体" w:cs="宋体"/>
                <w:kern w:val="0"/>
                <w:sz w:val="24"/>
              </w:rPr>
              <w:t>评分内容</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最高</w:t>
            </w:r>
          </w:p>
          <w:p>
            <w:pPr>
              <w:widowControl/>
              <w:spacing w:line="360" w:lineRule="auto"/>
              <w:jc w:val="center"/>
              <w:rPr>
                <w:rFonts w:ascii="宋体" w:hAnsi="宋体" w:cs="宋体"/>
                <w:kern w:val="0"/>
                <w:sz w:val="24"/>
              </w:rPr>
            </w:pPr>
            <w:r>
              <w:rPr>
                <w:rFonts w:ascii="宋体" w:hAnsi="宋体" w:cs="宋体"/>
                <w:kern w:val="0"/>
                <w:sz w:val="24"/>
              </w:rPr>
              <w:t>得分</w:t>
            </w: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ascii="宋体" w:hAnsi="宋体" w:cs="宋体"/>
                <w:kern w:val="0"/>
                <w:sz w:val="24"/>
              </w:rPr>
              <w:t>价格</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ascii="宋体" w:hAnsi="宋体" w:cs="宋体"/>
                <w:kern w:val="0"/>
                <w:sz w:val="24"/>
              </w:rPr>
              <w:t>投标报价得分=</w:t>
            </w:r>
            <w:r>
              <w:rPr>
                <w:rFonts w:hint="eastAsia" w:ascii="宋体" w:hAnsi="宋体" w:cs="宋体"/>
                <w:kern w:val="0"/>
                <w:sz w:val="24"/>
              </w:rPr>
              <w:t>（</w:t>
            </w:r>
            <w:r>
              <w:rPr>
                <w:rFonts w:ascii="宋体" w:hAnsi="宋体" w:cs="宋体"/>
                <w:kern w:val="0"/>
                <w:sz w:val="24"/>
              </w:rPr>
              <w:t>评标基准价／投标报价</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30。</w:t>
            </w:r>
          </w:p>
          <w:p>
            <w:pPr>
              <w:widowControl/>
              <w:spacing w:line="360" w:lineRule="auto"/>
              <w:jc w:val="left"/>
              <w:rPr>
                <w:rFonts w:ascii="宋体" w:hAnsi="宋体" w:cs="宋体"/>
                <w:kern w:val="0"/>
                <w:sz w:val="24"/>
              </w:rPr>
            </w:pPr>
            <w:r>
              <w:rPr>
                <w:rFonts w:ascii="宋体" w:hAnsi="宋体" w:cs="宋体"/>
                <w:kern w:val="0"/>
                <w:sz w:val="24"/>
              </w:rPr>
              <w:t>实质性满足招标文件要求且投标价格最低的投标报价为评标基准价，其价格分为满分。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30</w:t>
            </w: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ascii="宋体" w:hAnsi="宋体" w:cs="宋体"/>
                <w:kern w:val="0"/>
                <w:sz w:val="24"/>
              </w:rPr>
              <w:t>技术</w:t>
            </w:r>
            <w:r>
              <w:rPr>
                <w:rFonts w:hint="eastAsia" w:ascii="宋体" w:hAnsi="宋体" w:cs="宋体"/>
                <w:kern w:val="0"/>
                <w:sz w:val="24"/>
              </w:rPr>
              <w:t>指标</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ascii="宋体" w:hAnsi="宋体" w:cs="宋体"/>
                <w:kern w:val="0"/>
                <w:sz w:val="24"/>
              </w:rPr>
              <w:t>完全满足招标文件技术指标要求得40分</w:t>
            </w:r>
            <w:r>
              <w:rPr>
                <w:rFonts w:hint="eastAsia" w:ascii="宋体" w:hAnsi="宋体" w:cs="宋体"/>
                <w:kern w:val="0"/>
                <w:sz w:val="24"/>
              </w:rPr>
              <w:t>。</w:t>
            </w:r>
          </w:p>
          <w:p>
            <w:pPr>
              <w:widowControl/>
              <w:spacing w:line="360" w:lineRule="auto"/>
              <w:jc w:val="left"/>
              <w:rPr>
                <w:rFonts w:ascii="宋体" w:hAnsi="宋体" w:cs="宋体"/>
                <w:kern w:val="0"/>
                <w:sz w:val="24"/>
              </w:rPr>
            </w:pPr>
            <w:r>
              <w:rPr>
                <w:rFonts w:hint="eastAsia" w:ascii="宋体" w:hAnsi="宋体" w:cs="宋体"/>
                <w:kern w:val="0"/>
                <w:sz w:val="24"/>
              </w:rPr>
              <w:t>技术要求中，带“★”号标记的条款为实质性要求，若不满足则投标无效；带“▲”号标记的条款为重要指标。</w:t>
            </w:r>
            <w:r>
              <w:rPr>
                <w:rFonts w:ascii="宋体" w:hAnsi="宋体" w:cs="宋体"/>
                <w:kern w:val="0"/>
                <w:sz w:val="24"/>
              </w:rPr>
              <w:t xml:space="preserve"> </w:t>
            </w:r>
          </w:p>
          <w:p>
            <w:pPr>
              <w:widowControl/>
              <w:spacing w:line="360" w:lineRule="auto"/>
              <w:jc w:val="left"/>
              <w:rPr>
                <w:rFonts w:ascii="宋体" w:hAnsi="宋体" w:cs="宋体"/>
                <w:kern w:val="0"/>
                <w:sz w:val="24"/>
              </w:rPr>
            </w:pPr>
            <w:r>
              <w:rPr>
                <w:rFonts w:ascii="宋体" w:hAnsi="宋体" w:cs="宋体"/>
                <w:kern w:val="0"/>
                <w:sz w:val="24"/>
              </w:rPr>
              <w:t xml:space="preserve">每有一项 </w:t>
            </w:r>
            <w:r>
              <w:rPr>
                <w:rFonts w:hint="eastAsia" w:ascii="宋体" w:hAnsi="宋体" w:cs="宋体"/>
                <w:kern w:val="0"/>
                <w:sz w:val="24"/>
              </w:rPr>
              <w:t>▲</w:t>
            </w:r>
            <w:r>
              <w:rPr>
                <w:rFonts w:ascii="宋体" w:hAnsi="宋体" w:cs="宋体"/>
                <w:kern w:val="0"/>
                <w:sz w:val="24"/>
              </w:rPr>
              <w:t>指标负偏离扣3分</w:t>
            </w:r>
            <w:r>
              <w:rPr>
                <w:rFonts w:hint="eastAsia" w:ascii="宋体" w:hAnsi="宋体" w:cs="宋体"/>
                <w:kern w:val="0"/>
                <w:sz w:val="24"/>
              </w:rPr>
              <w:t>；</w:t>
            </w:r>
            <w:r>
              <w:rPr>
                <w:rFonts w:ascii="宋体" w:hAnsi="宋体" w:cs="宋体"/>
                <w:kern w:val="0"/>
                <w:sz w:val="24"/>
              </w:rPr>
              <w:t xml:space="preserve"> </w:t>
            </w:r>
          </w:p>
          <w:p>
            <w:pPr>
              <w:widowControl/>
              <w:spacing w:line="360" w:lineRule="auto"/>
              <w:jc w:val="left"/>
              <w:rPr>
                <w:rFonts w:ascii="宋体" w:hAnsi="宋体" w:cs="宋体"/>
                <w:kern w:val="0"/>
                <w:sz w:val="24"/>
              </w:rPr>
            </w:pPr>
            <w:r>
              <w:rPr>
                <w:rFonts w:ascii="宋体" w:hAnsi="宋体" w:cs="宋体"/>
                <w:kern w:val="0"/>
                <w:sz w:val="24"/>
              </w:rPr>
              <w:t>其他指标为一般，每有一项负偏离扣 2分，扣完为止。</w:t>
            </w:r>
          </w:p>
          <w:p>
            <w:pPr>
              <w:widowControl/>
              <w:spacing w:line="360" w:lineRule="auto"/>
              <w:jc w:val="left"/>
              <w:rPr>
                <w:rFonts w:ascii="宋体" w:hAnsi="宋体" w:cs="宋体"/>
                <w:kern w:val="0"/>
                <w:sz w:val="24"/>
              </w:rPr>
            </w:pPr>
            <w:r>
              <w:rPr>
                <w:rFonts w:hint="eastAsia" w:ascii="宋体" w:hAnsi="宋体" w:cs="宋体"/>
                <w:kern w:val="0"/>
                <w:sz w:val="24"/>
              </w:rPr>
              <w:t>注：1</w:t>
            </w:r>
            <w:r>
              <w:rPr>
                <w:rFonts w:ascii="宋体" w:hAnsi="宋体" w:cs="宋体"/>
                <w:kern w:val="0"/>
                <w:sz w:val="24"/>
              </w:rPr>
              <w:t>.</w:t>
            </w:r>
            <w:r>
              <w:rPr>
                <w:rFonts w:hint="eastAsia" w:ascii="宋体" w:hAnsi="宋体" w:cs="宋体"/>
                <w:kern w:val="0"/>
                <w:sz w:val="24"/>
              </w:rPr>
              <w:t>投标人须在技术规格偏离表中对本招标文件项目需求-二．技术规格的所有内容进行点对点应答，必须在引用本招标文件的基础上,进行逐条逐项答复、说明和解释，否则视为不满足要求。</w:t>
            </w:r>
            <w:r>
              <w:rPr>
                <w:rFonts w:ascii="宋体" w:hAnsi="宋体" w:cs="宋体"/>
                <w:kern w:val="0"/>
                <w:sz w:val="24"/>
              </w:rPr>
              <w:t>漏报技术条款视为不满足。</w:t>
            </w:r>
          </w:p>
          <w:p>
            <w:pPr>
              <w:widowControl/>
              <w:spacing w:line="360" w:lineRule="auto"/>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为方便评标，需求中要求提供证明文件的，投标人需在偏离表最后一列“说明”中写明相关证明文件的对应页码。</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42</w:t>
            </w: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▲项技术性能实质上优于招标文件要求，每有一项正偏离，加</w:t>
            </w:r>
            <w:r>
              <w:rPr>
                <w:rFonts w:ascii="宋体" w:hAnsi="宋体" w:cs="宋体"/>
                <w:kern w:val="0"/>
                <w:sz w:val="24"/>
              </w:rPr>
              <w:t>1分，最高加2分。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实施方案</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项目实施方案内容全面、明确重点，安装、调试、验收方案合理、针对性强、贴近项目需求，为该项目提出合理化建议，措施有力，得</w:t>
            </w:r>
            <w:r>
              <w:rPr>
                <w:rFonts w:ascii="宋体" w:hAnsi="宋体" w:cs="宋体"/>
                <w:kern w:val="0"/>
                <w:sz w:val="24"/>
              </w:rPr>
              <w:t>5分；</w:t>
            </w:r>
          </w:p>
          <w:p>
            <w:pPr>
              <w:widowControl/>
              <w:spacing w:line="360" w:lineRule="auto"/>
              <w:jc w:val="left"/>
              <w:rPr>
                <w:rFonts w:ascii="宋体" w:hAnsi="宋体" w:cs="宋体"/>
                <w:kern w:val="0"/>
                <w:sz w:val="24"/>
              </w:rPr>
            </w:pPr>
            <w:r>
              <w:rPr>
                <w:rFonts w:ascii="宋体" w:hAnsi="宋体" w:cs="宋体"/>
                <w:kern w:val="0"/>
                <w:sz w:val="24"/>
              </w:rPr>
              <w:t>项目方案内容充实，针对性一般得3分；</w:t>
            </w:r>
          </w:p>
          <w:p>
            <w:pPr>
              <w:widowControl/>
              <w:spacing w:line="360" w:lineRule="auto"/>
              <w:jc w:val="left"/>
              <w:rPr>
                <w:rFonts w:ascii="宋体" w:hAnsi="宋体" w:cs="宋体"/>
                <w:kern w:val="0"/>
                <w:sz w:val="24"/>
              </w:rPr>
            </w:pPr>
            <w:r>
              <w:rPr>
                <w:rFonts w:ascii="宋体" w:hAnsi="宋体" w:cs="宋体"/>
                <w:kern w:val="0"/>
                <w:sz w:val="24"/>
              </w:rPr>
              <w:t>项目实施方案内容叙述简单、针对性差，得1分</w:t>
            </w:r>
            <w:r>
              <w:rPr>
                <w:rFonts w:hint="eastAsia" w:ascii="宋体" w:hAnsi="宋体" w:cs="宋体"/>
                <w:kern w:val="0"/>
                <w:sz w:val="24"/>
              </w:rPr>
              <w:t>；</w:t>
            </w:r>
          </w:p>
          <w:p>
            <w:pPr>
              <w:widowControl/>
              <w:spacing w:line="360" w:lineRule="auto"/>
              <w:jc w:val="left"/>
              <w:rPr>
                <w:rFonts w:ascii="宋体" w:hAnsi="宋体" w:cs="宋体"/>
                <w:kern w:val="0"/>
                <w:sz w:val="24"/>
              </w:rPr>
            </w:pPr>
            <w:r>
              <w:rPr>
                <w:rFonts w:hint="eastAsia" w:ascii="宋体" w:hAnsi="宋体" w:cs="宋体"/>
                <w:kern w:val="0"/>
                <w:sz w:val="24"/>
              </w:rPr>
              <w:t>未提供相关内容的不得分。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5</w:t>
            </w: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品质保证</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投标人提供制造厂家盖章的授权书和售后服务承诺函的，每提供一个设备的，得</w:t>
            </w:r>
            <w:r>
              <w:rPr>
                <w:rFonts w:ascii="宋体" w:hAnsi="宋体" w:cs="宋体"/>
                <w:kern w:val="0"/>
                <w:sz w:val="24"/>
              </w:rPr>
              <w:t>2</w:t>
            </w:r>
            <w:r>
              <w:rPr>
                <w:rFonts w:hint="eastAsia" w:ascii="宋体" w:hAnsi="宋体" w:cs="宋体"/>
                <w:kern w:val="0"/>
                <w:sz w:val="24"/>
              </w:rPr>
              <w:t>分，最高得</w:t>
            </w:r>
            <w:r>
              <w:rPr>
                <w:rFonts w:ascii="宋体" w:hAnsi="宋体" w:cs="宋体"/>
                <w:kern w:val="0"/>
                <w:sz w:val="24"/>
              </w:rPr>
              <w:t>8</w:t>
            </w:r>
            <w:r>
              <w:rPr>
                <w:rFonts w:hint="eastAsia" w:ascii="宋体" w:hAnsi="宋体" w:cs="宋体"/>
                <w:kern w:val="0"/>
                <w:sz w:val="24"/>
              </w:rPr>
              <w:t>分。有任何一项未提供的，不得分。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8</w:t>
            </w:r>
          </w:p>
        </w:tc>
      </w:tr>
      <w:tr>
        <w:tblPrEx>
          <w:tblCellMar>
            <w:top w:w="0" w:type="dxa"/>
            <w:left w:w="108" w:type="dxa"/>
            <w:bottom w:w="0" w:type="dxa"/>
            <w:right w:w="108" w:type="dxa"/>
          </w:tblCellMar>
        </w:tblPrEx>
        <w:trPr>
          <w:trHeight w:val="746"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售后服务</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投标人承诺所投产品（设备）免费保修期等于招标文件要求的，得</w:t>
            </w:r>
            <w:r>
              <w:rPr>
                <w:rFonts w:ascii="宋体" w:hAnsi="宋体" w:cs="宋体"/>
                <w:kern w:val="0"/>
                <w:sz w:val="24"/>
              </w:rPr>
              <w:t>0分；投标人承诺所投产品（设备）质量免费保修和上门服务年限在招标文件要求的基础上每增加一年加1分</w:t>
            </w:r>
            <w:r>
              <w:rPr>
                <w:rFonts w:hint="eastAsia" w:ascii="宋体" w:hAnsi="宋体" w:cs="宋体"/>
                <w:kern w:val="0"/>
                <w:sz w:val="24"/>
              </w:rPr>
              <w:t>，最高得</w:t>
            </w:r>
            <w:r>
              <w:rPr>
                <w:rFonts w:ascii="宋体" w:hAnsi="宋体" w:cs="宋体"/>
                <w:kern w:val="0"/>
                <w:sz w:val="24"/>
              </w:rPr>
              <w:t>2</w:t>
            </w:r>
            <w:r>
              <w:rPr>
                <w:rFonts w:hint="eastAsia" w:ascii="宋体" w:hAnsi="宋体" w:cs="宋体"/>
                <w:kern w:val="0"/>
                <w:sz w:val="24"/>
              </w:rPr>
              <w:t>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2</w:t>
            </w:r>
          </w:p>
        </w:tc>
      </w:tr>
      <w:tr>
        <w:tblPrEx>
          <w:tblCellMar>
            <w:top w:w="0" w:type="dxa"/>
            <w:left w:w="108" w:type="dxa"/>
            <w:bottom w:w="0" w:type="dxa"/>
            <w:right w:w="108" w:type="dxa"/>
          </w:tblCellMar>
        </w:tblPrEx>
        <w:trPr>
          <w:trHeight w:val="746" w:hRule="atLeast"/>
        </w:trPr>
        <w:tc>
          <w:tcPr>
            <w:tcW w:w="533" w:type="pct"/>
            <w:vMerge w:val="continue"/>
            <w:tcBorders>
              <w:left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售后服务方案优于采购文件要求，完善详细，对本项目针对性强，可操作性强，得</w:t>
            </w:r>
            <w:r>
              <w:rPr>
                <w:rFonts w:ascii="宋体" w:hAnsi="宋体" w:cs="宋体"/>
                <w:kern w:val="0"/>
                <w:sz w:val="24"/>
              </w:rPr>
              <w:t>3</w:t>
            </w:r>
            <w:r>
              <w:rPr>
                <w:rFonts w:hint="eastAsia" w:ascii="宋体" w:hAnsi="宋体" w:cs="宋体"/>
                <w:kern w:val="0"/>
                <w:sz w:val="24"/>
              </w:rPr>
              <w:t>分；</w:t>
            </w:r>
          </w:p>
          <w:p>
            <w:pPr>
              <w:widowControl/>
              <w:spacing w:line="360" w:lineRule="auto"/>
              <w:jc w:val="left"/>
              <w:rPr>
                <w:rFonts w:ascii="宋体" w:hAnsi="宋体" w:cs="宋体"/>
                <w:kern w:val="0"/>
                <w:sz w:val="24"/>
              </w:rPr>
            </w:pPr>
            <w:r>
              <w:rPr>
                <w:rFonts w:hint="eastAsia" w:ascii="宋体" w:hAnsi="宋体" w:cs="宋体"/>
                <w:kern w:val="0"/>
                <w:sz w:val="24"/>
              </w:rPr>
              <w:t>售后服务方案基本满足采购文件要求，较为完善详细，对本项目针对性较强，可操作性较强，得</w:t>
            </w:r>
            <w:r>
              <w:rPr>
                <w:rFonts w:ascii="宋体" w:hAnsi="宋体" w:cs="宋体"/>
                <w:kern w:val="0"/>
                <w:sz w:val="24"/>
              </w:rPr>
              <w:t>1</w:t>
            </w:r>
            <w:r>
              <w:rPr>
                <w:rFonts w:hint="eastAsia" w:ascii="宋体" w:hAnsi="宋体" w:cs="宋体"/>
                <w:kern w:val="0"/>
                <w:sz w:val="24"/>
              </w:rPr>
              <w:t>分；</w:t>
            </w:r>
          </w:p>
          <w:p>
            <w:pPr>
              <w:widowControl/>
              <w:spacing w:line="360" w:lineRule="auto"/>
              <w:jc w:val="left"/>
              <w:rPr>
                <w:rFonts w:ascii="宋体" w:hAnsi="宋体" w:cs="宋体"/>
                <w:kern w:val="0"/>
                <w:sz w:val="24"/>
              </w:rPr>
            </w:pPr>
            <w:r>
              <w:rPr>
                <w:rFonts w:hint="eastAsia" w:ascii="宋体" w:hAnsi="宋体" w:cs="宋体"/>
                <w:kern w:val="0"/>
                <w:sz w:val="24"/>
              </w:rPr>
              <w:t>售后服务方案不能满足采购文件要求，完善详细度较差，不具备对本项目针对性，可操作性较差，得0分。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3</w:t>
            </w:r>
          </w:p>
        </w:tc>
      </w:tr>
      <w:tr>
        <w:tblPrEx>
          <w:tblCellMar>
            <w:top w:w="0" w:type="dxa"/>
            <w:left w:w="108" w:type="dxa"/>
            <w:bottom w:w="0" w:type="dxa"/>
            <w:right w:w="108" w:type="dxa"/>
          </w:tblCellMar>
        </w:tblPrEx>
        <w:trPr>
          <w:trHeight w:val="746"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培训方案优于采购文件要求，完善详细，对本项目针对性强，可操作性强，得</w:t>
            </w:r>
            <w:r>
              <w:rPr>
                <w:rFonts w:ascii="宋体" w:hAnsi="宋体" w:cs="宋体"/>
                <w:kern w:val="0"/>
                <w:sz w:val="24"/>
              </w:rPr>
              <w:t>3</w:t>
            </w:r>
            <w:r>
              <w:rPr>
                <w:rFonts w:hint="eastAsia" w:ascii="宋体" w:hAnsi="宋体" w:cs="宋体"/>
                <w:kern w:val="0"/>
                <w:sz w:val="24"/>
              </w:rPr>
              <w:t>分；</w:t>
            </w:r>
          </w:p>
          <w:p>
            <w:pPr>
              <w:widowControl/>
              <w:spacing w:line="360" w:lineRule="auto"/>
              <w:jc w:val="left"/>
              <w:rPr>
                <w:rFonts w:ascii="宋体" w:hAnsi="宋体" w:cs="宋体"/>
                <w:kern w:val="0"/>
                <w:sz w:val="24"/>
              </w:rPr>
            </w:pPr>
            <w:r>
              <w:rPr>
                <w:rFonts w:hint="eastAsia" w:ascii="宋体" w:hAnsi="宋体" w:cs="宋体"/>
                <w:kern w:val="0"/>
                <w:sz w:val="24"/>
              </w:rPr>
              <w:t>培训方案满足采购文件要求，较为完善详细，对本项目针对性较强，可操作性较强，得</w:t>
            </w:r>
            <w:r>
              <w:rPr>
                <w:rFonts w:ascii="宋体" w:hAnsi="宋体" w:cs="宋体"/>
                <w:kern w:val="0"/>
                <w:sz w:val="24"/>
              </w:rPr>
              <w:t>1</w:t>
            </w:r>
            <w:r>
              <w:rPr>
                <w:rFonts w:hint="eastAsia" w:ascii="宋体" w:hAnsi="宋体" w:cs="宋体"/>
                <w:kern w:val="0"/>
                <w:sz w:val="24"/>
              </w:rPr>
              <w:t>分；</w:t>
            </w:r>
          </w:p>
          <w:p>
            <w:pPr>
              <w:widowControl/>
              <w:spacing w:line="360" w:lineRule="auto"/>
              <w:jc w:val="left"/>
              <w:rPr>
                <w:rFonts w:ascii="宋体" w:hAnsi="宋体" w:cs="宋体"/>
                <w:kern w:val="0"/>
                <w:sz w:val="24"/>
              </w:rPr>
            </w:pPr>
            <w:r>
              <w:rPr>
                <w:rFonts w:hint="eastAsia" w:ascii="宋体" w:hAnsi="宋体" w:cs="宋体"/>
                <w:kern w:val="0"/>
                <w:sz w:val="24"/>
              </w:rPr>
              <w:t>培训方案及服务承诺不能满足采购文件要求，完善详细度较差，不具备对本项目针对性，可操作性较差，得0分。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3</w:t>
            </w: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业绩</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提供所投设备近三年（</w:t>
            </w:r>
            <w:r>
              <w:rPr>
                <w:rFonts w:ascii="宋体" w:hAnsi="宋体" w:cs="宋体"/>
                <w:kern w:val="0"/>
                <w:sz w:val="24"/>
              </w:rPr>
              <w:t>2017年1月 1日起至投标截止日，以合同签订日期为准）</w:t>
            </w:r>
            <w:r>
              <w:rPr>
                <w:rFonts w:hint="eastAsia" w:ascii="宋体" w:hAnsi="宋体" w:cs="宋体"/>
                <w:kern w:val="0"/>
                <w:sz w:val="24"/>
              </w:rPr>
              <w:t>的</w:t>
            </w:r>
            <w:r>
              <w:rPr>
                <w:rFonts w:ascii="宋体" w:hAnsi="宋体" w:cs="宋体"/>
                <w:kern w:val="0"/>
                <w:sz w:val="24"/>
              </w:rPr>
              <w:t>业绩。每提供一个有效业绩得</w:t>
            </w:r>
            <w:r>
              <w:rPr>
                <w:rFonts w:hint="eastAsia" w:ascii="宋体" w:hAnsi="宋体" w:cs="宋体"/>
                <w:kern w:val="0"/>
                <w:sz w:val="24"/>
              </w:rPr>
              <w:t>1</w:t>
            </w:r>
            <w:r>
              <w:rPr>
                <w:rFonts w:ascii="宋体" w:hAnsi="宋体" w:cs="宋体"/>
                <w:kern w:val="0"/>
                <w:sz w:val="24"/>
              </w:rPr>
              <w:t>分，最高得3分。不提供或内容不符合要求，得 0分。</w:t>
            </w:r>
            <w:r>
              <w:rPr>
                <w:rFonts w:hint="eastAsia" w:ascii="宋体" w:hAnsi="宋体" w:cs="宋体"/>
                <w:kern w:val="0"/>
                <w:sz w:val="24"/>
              </w:rPr>
              <w:t>须提供相关业绩的合同复印件加盖投标人公章。</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3</w:t>
            </w:r>
          </w:p>
        </w:tc>
      </w:tr>
      <w:tr>
        <w:tblPrEx>
          <w:tblCellMar>
            <w:top w:w="0" w:type="dxa"/>
            <w:left w:w="108" w:type="dxa"/>
            <w:bottom w:w="0" w:type="dxa"/>
            <w:right w:w="108" w:type="dxa"/>
          </w:tblCellMar>
        </w:tblPrEx>
        <w:trPr>
          <w:trHeight w:val="746"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投标文件装订情况</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文件应装订牢固、目录清楚、页码准确、印刷清晰、双面打印，完全响应招标文件要求提供相关资料、表格等，</w:t>
            </w:r>
            <w:r>
              <w:rPr>
                <w:rFonts w:ascii="宋体" w:hAnsi="宋体" w:cs="宋体"/>
                <w:kern w:val="0"/>
                <w:sz w:val="24"/>
              </w:rPr>
              <w:t>得2分</w:t>
            </w:r>
            <w:r>
              <w:rPr>
                <w:rFonts w:hint="eastAsia" w:ascii="宋体" w:hAnsi="宋体" w:cs="宋体"/>
                <w:kern w:val="0"/>
                <w:sz w:val="24"/>
              </w:rPr>
              <w:t>，每有一项不符合扣</w:t>
            </w:r>
            <w:r>
              <w:rPr>
                <w:rFonts w:ascii="宋体" w:hAnsi="宋体" w:cs="宋体"/>
                <w:kern w:val="0"/>
                <w:sz w:val="24"/>
              </w:rPr>
              <w:t>0.5分</w:t>
            </w:r>
            <w:r>
              <w:rPr>
                <w:rFonts w:hint="eastAsia" w:ascii="宋体" w:hAnsi="宋体" w:cs="宋体"/>
                <w:kern w:val="0"/>
                <w:sz w:val="24"/>
              </w:rPr>
              <w:t>，</w:t>
            </w:r>
            <w:r>
              <w:rPr>
                <w:rFonts w:ascii="宋体" w:hAnsi="宋体" w:cs="宋体"/>
                <w:kern w:val="0"/>
                <w:sz w:val="24"/>
              </w:rPr>
              <w:t>扣完为止.</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2</w:t>
            </w:r>
          </w:p>
        </w:tc>
      </w:tr>
      <w:tr>
        <w:tblPrEx>
          <w:tblCellMar>
            <w:top w:w="0" w:type="dxa"/>
            <w:left w:w="108" w:type="dxa"/>
            <w:bottom w:w="0" w:type="dxa"/>
            <w:right w:w="108" w:type="dxa"/>
          </w:tblCellMar>
        </w:tblPrEx>
        <w:trPr>
          <w:trHeight w:val="746"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政策加分</w:t>
            </w: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投标人提供产品列入“节能产品政府采购品目清单”中规定优先采购产品的，每提供一个产品得0.5分</w:t>
            </w:r>
            <w:r>
              <w:rPr>
                <w:rFonts w:ascii="宋体" w:hAnsi="宋体" w:cs="宋体"/>
                <w:kern w:val="0"/>
                <w:sz w:val="24"/>
              </w:rPr>
              <w:t>，</w:t>
            </w:r>
            <w:r>
              <w:rPr>
                <w:rFonts w:hint="eastAsia" w:ascii="宋体" w:hAnsi="宋体" w:cs="宋体"/>
                <w:kern w:val="0"/>
                <w:sz w:val="24"/>
              </w:rPr>
              <w:t>最高得1分，</w:t>
            </w:r>
            <w:r>
              <w:rPr>
                <w:rFonts w:ascii="宋体" w:hAnsi="宋体" w:cs="宋体"/>
                <w:kern w:val="0"/>
                <w:sz w:val="24"/>
              </w:rPr>
              <w:t>不提供不得分。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r>
      <w:tr>
        <w:tblPrEx>
          <w:tblCellMar>
            <w:top w:w="0" w:type="dxa"/>
            <w:left w:w="108" w:type="dxa"/>
            <w:bottom w:w="0" w:type="dxa"/>
            <w:right w:w="108" w:type="dxa"/>
          </w:tblCellMar>
        </w:tblPrEx>
        <w:trPr>
          <w:trHeight w:val="746"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p>
        </w:tc>
        <w:tc>
          <w:tcPr>
            <w:tcW w:w="402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投标人提供产品列入 “环境标志产品政府采购品目清单”中，属于优先采购的环保产品的，每提供一个产品得0</w:t>
            </w:r>
            <w:r>
              <w:rPr>
                <w:rFonts w:ascii="宋体" w:hAnsi="宋体" w:cs="宋体"/>
                <w:kern w:val="0"/>
                <w:sz w:val="24"/>
              </w:rPr>
              <w:t>.5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最高得1分，</w:t>
            </w:r>
            <w:r>
              <w:rPr>
                <w:rFonts w:ascii="宋体" w:hAnsi="宋体" w:cs="宋体"/>
                <w:kern w:val="0"/>
                <w:sz w:val="24"/>
              </w:rPr>
              <w:t>不提供不得分。</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r>
    </w:tbl>
    <w:p>
      <w:pPr>
        <w:widowControl/>
        <w:spacing w:line="360" w:lineRule="auto"/>
        <w:jc w:val="left"/>
        <w:rPr>
          <w:rFonts w:ascii="宋体" w:hAnsi="宋体" w:cs="Tahoma"/>
          <w:kern w:val="0"/>
          <w:szCs w:val="21"/>
        </w:rPr>
      </w:pPr>
      <w:bookmarkStart w:id="103" w:name="_Toc310195731"/>
      <w:r>
        <w:rPr>
          <w:rFonts w:hint="eastAsia" w:ascii="宋体" w:hAnsi="宋体"/>
          <w:b/>
          <w:szCs w:val="21"/>
        </w:rPr>
        <w:t>注：</w:t>
      </w:r>
      <w:r>
        <w:rPr>
          <w:rFonts w:ascii="宋体" w:hAnsi="宋体"/>
          <w:b/>
          <w:szCs w:val="21"/>
        </w:rPr>
        <w:t>1.</w:t>
      </w:r>
      <w:r>
        <w:rPr>
          <w:rFonts w:hint="eastAsia" w:ascii="宋体" w:hAnsi="宋体" w:cs="Tahoma"/>
          <w:kern w:val="0"/>
          <w:szCs w:val="21"/>
        </w:rPr>
        <w:t>根据《工业和信息化部、国家统计局、国家发展和改革委员会、财政部关于印发中小企业划型标准规定的通知》（工信部联企业</w:t>
      </w:r>
      <w:r>
        <w:rPr>
          <w:rFonts w:ascii="宋体" w:hAnsi="宋体" w:cs="Tahoma"/>
          <w:kern w:val="0"/>
          <w:szCs w:val="21"/>
        </w:rPr>
        <w:t>[2011]300号）规定的划分标准，如投标人为小型或微型企业，则对其在本项目中提供的工程、服务和自身制造的货物以及其它小型和微型企业制造的货物（均不包括使用大型、中型企业注册商标的货物）的投标报价给予6%的扣除作为评标价。其它形式下，投标人的投标报价即为其评标价。小型和微型企业须填写招标文件</w:t>
      </w:r>
      <w:r>
        <w:rPr>
          <w:rFonts w:hint="eastAsia" w:ascii="宋体" w:hAnsi="宋体" w:cs="Tahoma"/>
          <w:kern w:val="0"/>
          <w:szCs w:val="21"/>
        </w:rPr>
        <w:t>第七章中规定的“中小企业声明函”，否则不考虑价格扣除。</w:t>
      </w:r>
    </w:p>
    <w:p>
      <w:pPr>
        <w:pStyle w:val="28"/>
        <w:tabs>
          <w:tab w:val="left" w:pos="1275"/>
          <w:tab w:val="left" w:pos="1440"/>
          <w:tab w:val="left" w:pos="1620"/>
        </w:tabs>
        <w:spacing w:line="360" w:lineRule="auto"/>
        <w:rPr>
          <w:rFonts w:hAnsi="宋体"/>
        </w:rPr>
      </w:pPr>
      <w:r>
        <w:rPr>
          <w:rFonts w:hint="eastAsia" w:hAnsi="宋体"/>
        </w:rPr>
        <w:t>（</w:t>
      </w:r>
      <w:r>
        <w:rPr>
          <w:rFonts w:hAnsi="宋体"/>
        </w:rPr>
        <w:t>1）监狱企业投标视同小型、微型企业，须</w:t>
      </w:r>
      <w:r>
        <w:rPr>
          <w:rFonts w:hint="eastAsia" w:hAnsi="宋体" w:cs="Tahoma"/>
          <w:kern w:val="0"/>
        </w:rPr>
        <w:t>填写招标文件第七章规定的“中小企业声明函”并提供由省级以上</w:t>
      </w:r>
      <w:r>
        <w:rPr>
          <w:rFonts w:hint="eastAsia" w:hAnsi="宋体"/>
        </w:rPr>
        <w:t>监狱管理局、戒毒管理局（含新疆生产建设兵团）出具的属于监狱企业的证明文件复印件</w:t>
      </w:r>
      <w:r>
        <w:rPr>
          <w:rFonts w:hint="eastAsia" w:hAnsi="宋体" w:cs="Tahoma"/>
          <w:kern w:val="0"/>
        </w:rPr>
        <w:t>，否则不考虑价格扣除</w:t>
      </w:r>
      <w:r>
        <w:rPr>
          <w:rFonts w:hint="eastAsia" w:hAnsi="宋体"/>
        </w:rPr>
        <w:t>。</w:t>
      </w:r>
    </w:p>
    <w:p>
      <w:pPr>
        <w:pStyle w:val="28"/>
        <w:tabs>
          <w:tab w:val="left" w:pos="1275"/>
          <w:tab w:val="left" w:pos="1440"/>
          <w:tab w:val="left" w:pos="1620"/>
        </w:tabs>
        <w:spacing w:line="360" w:lineRule="auto"/>
        <w:rPr>
          <w:rFonts w:hAnsi="宋体" w:cs="Tahoma"/>
          <w:kern w:val="0"/>
        </w:rPr>
      </w:pPr>
      <w:r>
        <w:rPr>
          <w:rFonts w:hint="eastAsia" w:hAnsi="宋体" w:cs="Tahoma"/>
          <w:kern w:val="0"/>
        </w:rPr>
        <w:t>（</w:t>
      </w:r>
      <w:r>
        <w:rPr>
          <w:rFonts w:hAnsi="宋体" w:cs="Tahoma"/>
          <w:kern w:val="0"/>
        </w:rPr>
        <w:t>2）残疾人福利性单位</w:t>
      </w:r>
      <w:r>
        <w:rPr>
          <w:rFonts w:hint="eastAsia" w:hAnsi="宋体" w:cs="Tahoma"/>
          <w:kern w:val="0"/>
        </w:rPr>
        <w:t>投标</w:t>
      </w:r>
      <w:r>
        <w:rPr>
          <w:rFonts w:hAnsi="宋体" w:cs="Tahoma"/>
          <w:kern w:val="0"/>
        </w:rPr>
        <w:t>视同小型、微型企业</w:t>
      </w:r>
      <w:r>
        <w:rPr>
          <w:rFonts w:hint="eastAsia" w:hAnsi="宋体" w:cs="Tahoma"/>
          <w:kern w:val="0"/>
        </w:rPr>
        <w:t>，须填写招标文件第七章</w:t>
      </w:r>
      <w:r>
        <w:rPr>
          <w:rFonts w:hAnsi="宋体" w:cs="Tahoma"/>
          <w:kern w:val="0"/>
        </w:rPr>
        <w:t>规定的“残疾人福利性单位声明函</w:t>
      </w:r>
      <w:r>
        <w:rPr>
          <w:rFonts w:hint="eastAsia" w:hAnsi="宋体" w:cs="Tahoma"/>
          <w:kern w:val="0"/>
        </w:rPr>
        <w:t>”，否则不考虑价格扣除。</w:t>
      </w:r>
      <w:r>
        <w:rPr>
          <w:rFonts w:hAnsi="宋体"/>
          <w:b/>
        </w:rPr>
        <w:t>残疾人福利性单位属于小型、微型企业的，不重复享受政策。</w:t>
      </w:r>
    </w:p>
    <w:p>
      <w:pPr>
        <w:widowControl/>
        <w:spacing w:line="360" w:lineRule="auto"/>
        <w:jc w:val="left"/>
        <w:rPr>
          <w:rFonts w:ascii="宋体" w:hAnsi="宋体"/>
          <w:b/>
        </w:rPr>
      </w:pPr>
      <w:r>
        <w:rPr>
          <w:rFonts w:ascii="宋体" w:hAnsi="宋体"/>
          <w:b/>
        </w:rPr>
        <w:t>2</w:t>
      </w:r>
      <w:r>
        <w:rPr>
          <w:rFonts w:hint="eastAsia" w:ascii="宋体" w:hAnsi="宋体"/>
          <w:b/>
        </w:rPr>
        <w:t>．</w:t>
      </w:r>
      <w:r>
        <w:rPr>
          <w:rFonts w:ascii="宋体" w:hAnsi="宋体"/>
          <w:b/>
        </w:rPr>
        <w:t>节能</w:t>
      </w:r>
      <w:r>
        <w:rPr>
          <w:rFonts w:hint="eastAsia" w:ascii="宋体" w:hAnsi="宋体"/>
          <w:b/>
        </w:rPr>
        <w:t>、环保</w:t>
      </w:r>
      <w:r>
        <w:rPr>
          <w:rFonts w:ascii="宋体" w:hAnsi="宋体"/>
          <w:b/>
        </w:rPr>
        <w:t>产品</w:t>
      </w:r>
    </w:p>
    <w:p>
      <w:pPr>
        <w:widowControl/>
        <w:spacing w:line="360" w:lineRule="auto"/>
        <w:ind w:firstLine="420" w:firstLineChars="200"/>
        <w:jc w:val="left"/>
        <w:rPr>
          <w:rFonts w:ascii="宋体" w:hAnsi="宋体" w:cs="Tahoma"/>
          <w:kern w:val="0"/>
          <w:szCs w:val="21"/>
        </w:rPr>
      </w:pPr>
      <w:r>
        <w:rPr>
          <w:rFonts w:hint="eastAsia" w:ascii="宋体" w:hAnsi="宋体" w:cs="Tahoma"/>
          <w:kern w:val="0"/>
          <w:szCs w:val="21"/>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投标人提供的产品必须具有国家确定的认证机构出具的、处于有效期之内的节能产品产品认证证书复印件，否则视为无效投标。</w:t>
      </w:r>
    </w:p>
    <w:p>
      <w:pPr>
        <w:widowControl/>
        <w:spacing w:line="360" w:lineRule="auto"/>
        <w:ind w:firstLine="420" w:firstLineChars="200"/>
        <w:jc w:val="left"/>
        <w:rPr>
          <w:rFonts w:ascii="宋体" w:hAnsi="宋体" w:cs="Tahoma"/>
          <w:kern w:val="0"/>
          <w:szCs w:val="21"/>
        </w:rPr>
      </w:pPr>
      <w:r>
        <w:rPr>
          <w:rFonts w:hint="eastAsia" w:ascii="宋体" w:hAnsi="宋体" w:cs="Tahoma"/>
          <w:kern w:val="0"/>
          <w:szCs w:val="21"/>
        </w:rPr>
        <w:t>如采购人所采购的设备不涉及政府强制采购节能产品的，</w:t>
      </w:r>
      <w:r>
        <w:rPr>
          <w:rFonts w:hint="eastAsia" w:hAnsi="宋体" w:cs="Tahoma"/>
          <w:kern w:val="0"/>
        </w:rPr>
        <w:t>供应商提供的产品中属于</w:t>
      </w:r>
      <w:r>
        <w:rPr>
          <w:rFonts w:hint="eastAsia" w:ascii="宋体" w:hAnsi="宋体" w:cs="Tahoma"/>
          <w:kern w:val="0"/>
          <w:szCs w:val="21"/>
        </w:rPr>
        <w:t>节能产品</w:t>
      </w:r>
      <w:r>
        <w:rPr>
          <w:rFonts w:ascii="宋体" w:hAnsi="宋体" w:cs="Tahoma"/>
          <w:kern w:val="0"/>
          <w:szCs w:val="21"/>
        </w:rPr>
        <w:t>/环境标志产品政府采购品目清单</w:t>
      </w:r>
      <w:r>
        <w:rPr>
          <w:rFonts w:hint="eastAsia" w:hAnsi="宋体" w:cs="Tahoma"/>
          <w:kern w:val="0"/>
        </w:rPr>
        <w:t>中优先采购的，应提供国家确定的认证机构出具的、处于有效期之内的节能产品</w:t>
      </w:r>
      <w:r>
        <w:rPr>
          <w:rFonts w:hAnsi="宋体" w:cs="Tahoma"/>
          <w:kern w:val="0"/>
        </w:rPr>
        <w:t>/</w:t>
      </w:r>
      <w:r>
        <w:rPr>
          <w:rFonts w:hint="eastAsia" w:hAnsi="宋体" w:cs="Tahoma"/>
          <w:kern w:val="0"/>
        </w:rPr>
        <w:t>环境标志产品认证证书复印件，按照节能、环境标志产品得分规则加分。</w:t>
      </w:r>
    </w:p>
    <w:p>
      <w:pPr>
        <w:widowControl/>
        <w:jc w:val="left"/>
        <w:rPr>
          <w:rFonts w:ascii="宋体" w:hAnsi="宋体" w:cs="Tahoma"/>
          <w:kern w:val="0"/>
          <w:szCs w:val="21"/>
        </w:rPr>
      </w:pPr>
      <w:r>
        <w:rPr>
          <w:rFonts w:ascii="宋体" w:hAnsi="宋体" w:cs="Tahoma"/>
          <w:kern w:val="0"/>
          <w:szCs w:val="21"/>
        </w:rPr>
        <w:br w:type="page"/>
      </w:r>
    </w:p>
    <w:p>
      <w:pPr>
        <w:widowControl/>
        <w:spacing w:line="360" w:lineRule="auto"/>
        <w:ind w:firstLine="422" w:firstLineChars="200"/>
        <w:jc w:val="left"/>
        <w:rPr>
          <w:rFonts w:ascii="宋体" w:hAnsi="宋体"/>
          <w:b/>
          <w:szCs w:val="21"/>
        </w:rPr>
      </w:pPr>
    </w:p>
    <w:p>
      <w:pPr>
        <w:pStyle w:val="2"/>
        <w:spacing w:line="360" w:lineRule="auto"/>
        <w:rPr>
          <w:rFonts w:ascii="宋体" w:hAnsi="宋体"/>
          <w:sz w:val="24"/>
          <w:szCs w:val="24"/>
        </w:rPr>
      </w:pPr>
      <w:bookmarkStart w:id="104" w:name="_Toc44317055"/>
      <w:r>
        <w:rPr>
          <w:rFonts w:hint="eastAsia" w:ascii="宋体" w:hAnsi="宋体"/>
          <w:sz w:val="24"/>
          <w:szCs w:val="24"/>
        </w:rPr>
        <w:t>第六章合同</w:t>
      </w:r>
      <w:bookmarkEnd w:id="103"/>
      <w:r>
        <w:rPr>
          <w:rFonts w:hint="eastAsia" w:ascii="宋体" w:hAnsi="宋体"/>
          <w:sz w:val="24"/>
          <w:szCs w:val="24"/>
        </w:rPr>
        <w:t>协议书及合同条款</w:t>
      </w:r>
      <w:bookmarkEnd w:id="104"/>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（最终文本以与实验室与设备管理处签订的合同文本为准）</w:t>
      </w:r>
    </w:p>
    <w:p>
      <w:pPr>
        <w:pStyle w:val="5"/>
        <w:spacing w:before="0" w:after="0"/>
        <w:ind w:left="-2" w:leftChars="-1" w:firstLine="1"/>
        <w:rPr>
          <w:rFonts w:ascii="Times New Roman"/>
          <w:bCs w:val="0"/>
        </w:rPr>
      </w:pPr>
      <w:bookmarkStart w:id="105" w:name="_Toc496106551"/>
      <w:bookmarkStart w:id="106" w:name="_Toc44317056"/>
      <w:bookmarkStart w:id="107" w:name="_Toc310720985"/>
      <w:r>
        <w:rPr>
          <w:rFonts w:ascii="Times New Roman"/>
          <w:bCs w:val="0"/>
        </w:rPr>
        <w:t>合同资料表</w:t>
      </w:r>
      <w:bookmarkEnd w:id="105"/>
      <w:bookmarkEnd w:id="106"/>
      <w:bookmarkEnd w:id="107"/>
    </w:p>
    <w:p>
      <w:pPr>
        <w:spacing w:line="360" w:lineRule="auto"/>
        <w:ind w:firstLine="480" w:firstLineChars="200"/>
        <w:rPr>
          <w:rFonts w:ascii="宋体" w:hAnsi="宋体"/>
          <w:sz w:val="24"/>
        </w:rPr>
      </w:pPr>
      <w:r>
        <w:rPr>
          <w:rFonts w:ascii="宋体" w:hAnsi="宋体"/>
          <w:sz w:val="24"/>
        </w:rPr>
        <w:t>本表是对合同一般条款的具体补充和修改，如有矛盾，应以本资料</w:t>
      </w:r>
      <w:r>
        <w:rPr>
          <w:rFonts w:hint="eastAsia" w:ascii="宋体" w:hAnsi="宋体"/>
          <w:sz w:val="24"/>
        </w:rPr>
        <w:t>表</w:t>
      </w:r>
      <w:r>
        <w:rPr>
          <w:rFonts w:ascii="宋体" w:hAnsi="宋体"/>
          <w:sz w:val="24"/>
        </w:rPr>
        <w:t>为准。</w:t>
      </w:r>
    </w:p>
    <w:tbl>
      <w:tblPr>
        <w:tblStyle w:val="59"/>
        <w:tblW w:w="8505"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6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843" w:type="dxa"/>
            <w:vAlign w:val="center"/>
          </w:tcPr>
          <w:p>
            <w:pPr>
              <w:spacing w:line="460" w:lineRule="exact"/>
              <w:jc w:val="center"/>
              <w:rPr>
                <w:rFonts w:ascii="宋体" w:hAnsi="宋体"/>
                <w:sz w:val="24"/>
              </w:rPr>
            </w:pPr>
            <w:r>
              <w:rPr>
                <w:rFonts w:ascii="宋体" w:hAnsi="宋体"/>
                <w:sz w:val="24"/>
              </w:rPr>
              <w:t>条款号</w:t>
            </w:r>
          </w:p>
        </w:tc>
        <w:tc>
          <w:tcPr>
            <w:tcW w:w="6662" w:type="dxa"/>
            <w:vAlign w:val="center"/>
          </w:tcPr>
          <w:p>
            <w:pPr>
              <w:spacing w:line="460" w:lineRule="exact"/>
              <w:jc w:val="center"/>
              <w:rPr>
                <w:rFonts w:ascii="宋体" w:hAnsi="宋体"/>
                <w:b/>
                <w:sz w:val="24"/>
              </w:rPr>
            </w:pPr>
            <w:r>
              <w:rPr>
                <w:rFonts w:ascii="宋体" w:hAnsi="宋体"/>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843" w:type="dxa"/>
            <w:vAlign w:val="center"/>
          </w:tcPr>
          <w:p>
            <w:pPr>
              <w:spacing w:line="460" w:lineRule="exact"/>
              <w:jc w:val="center"/>
              <w:rPr>
                <w:rFonts w:ascii="宋体" w:hAnsi="宋体"/>
                <w:sz w:val="24"/>
              </w:rPr>
            </w:pPr>
            <w:r>
              <w:rPr>
                <w:rFonts w:ascii="宋体" w:hAnsi="宋体"/>
                <w:sz w:val="24"/>
              </w:rPr>
              <w:t>13.3</w:t>
            </w:r>
          </w:p>
        </w:tc>
        <w:tc>
          <w:tcPr>
            <w:tcW w:w="6662" w:type="dxa"/>
            <w:vAlign w:val="center"/>
          </w:tcPr>
          <w:p>
            <w:pPr>
              <w:adjustRightInd w:val="0"/>
              <w:snapToGrid w:val="0"/>
              <w:spacing w:line="460" w:lineRule="exact"/>
              <w:rPr>
                <w:rFonts w:ascii="宋体" w:hAnsi="宋体"/>
                <w:sz w:val="24"/>
              </w:rPr>
            </w:pPr>
            <w:r>
              <w:rPr>
                <w:rFonts w:ascii="宋体" w:hAnsi="宋体"/>
                <w:sz w:val="24"/>
              </w:rPr>
              <w:t>交货</w:t>
            </w:r>
            <w:r>
              <w:rPr>
                <w:rFonts w:hint="eastAsia" w:ascii="宋体" w:hAnsi="宋体"/>
                <w:sz w:val="24"/>
              </w:rPr>
              <w:t>期：</w:t>
            </w:r>
            <w:bookmarkStart w:id="108" w:name="_Toc35941933"/>
            <w:bookmarkEnd w:id="108"/>
            <w:bookmarkStart w:id="109" w:name="_Toc34754057"/>
            <w:bookmarkEnd w:id="109"/>
            <w:r>
              <w:rPr>
                <w:sz w:val="24"/>
              </w:rPr>
              <w:t>合同签订后2月内</w:t>
            </w:r>
          </w:p>
          <w:p>
            <w:pPr>
              <w:adjustRightInd w:val="0"/>
              <w:snapToGrid w:val="0"/>
              <w:spacing w:line="460" w:lineRule="exact"/>
              <w:rPr>
                <w:rFonts w:ascii="宋体" w:hAnsi="宋体"/>
                <w:b/>
                <w:sz w:val="24"/>
                <w:u w:val="single"/>
              </w:rPr>
            </w:pPr>
            <w:r>
              <w:rPr>
                <w:rFonts w:ascii="宋体" w:hAnsi="宋体"/>
                <w:sz w:val="24"/>
              </w:rPr>
              <w:t>交货地点：</w:t>
            </w:r>
            <w:r>
              <w:rPr>
                <w:rFonts w:ascii="宋体" w:hAnsi="宋体"/>
                <w:b/>
                <w:sz w:val="24"/>
                <w:u w:val="single"/>
              </w:rPr>
              <w:t xml:space="preserve"> </w:t>
            </w:r>
            <w:r>
              <w:rPr>
                <w:rFonts w:hint="eastAsia" w:ascii="宋体" w:hAnsi="宋体"/>
                <w:bCs/>
                <w:sz w:val="24"/>
                <w:u w:val="singl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843" w:type="dxa"/>
            <w:vAlign w:val="center"/>
          </w:tcPr>
          <w:p>
            <w:pPr>
              <w:spacing w:line="460" w:lineRule="exact"/>
              <w:jc w:val="center"/>
              <w:rPr>
                <w:rFonts w:ascii="宋体" w:hAnsi="宋体"/>
                <w:sz w:val="24"/>
              </w:rPr>
            </w:pPr>
            <w:r>
              <w:rPr>
                <w:rFonts w:ascii="宋体" w:hAnsi="宋体"/>
                <w:sz w:val="24"/>
              </w:rPr>
              <w:t>18.4</w:t>
            </w:r>
          </w:p>
        </w:tc>
        <w:tc>
          <w:tcPr>
            <w:tcW w:w="6662" w:type="dxa"/>
            <w:vAlign w:val="center"/>
          </w:tcPr>
          <w:p>
            <w:pPr>
              <w:spacing w:line="460" w:lineRule="exact"/>
              <w:rPr>
                <w:rFonts w:ascii="宋体" w:hAnsi="宋体"/>
                <w:sz w:val="24"/>
              </w:rPr>
            </w:pPr>
            <w:r>
              <w:rPr>
                <w:rFonts w:hint="eastAsia" w:ascii="宋体" w:hAnsi="宋体"/>
                <w:sz w:val="24"/>
              </w:rPr>
              <w:t>质保</w:t>
            </w:r>
            <w:r>
              <w:rPr>
                <w:rFonts w:ascii="宋体" w:hAnsi="宋体"/>
                <w:sz w:val="24"/>
              </w:rPr>
              <w:t>期：详见“第</w:t>
            </w:r>
            <w:r>
              <w:rPr>
                <w:rFonts w:hint="eastAsia" w:ascii="宋体" w:hAnsi="宋体"/>
                <w:sz w:val="24"/>
              </w:rPr>
              <w:t>四</w:t>
            </w:r>
            <w:r>
              <w:rPr>
                <w:rFonts w:ascii="宋体" w:hAnsi="宋体"/>
                <w:sz w:val="24"/>
              </w:rPr>
              <w:t>章 项目需求”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trPr>
        <w:tc>
          <w:tcPr>
            <w:tcW w:w="1843" w:type="dxa"/>
            <w:vAlign w:val="center"/>
          </w:tcPr>
          <w:p>
            <w:pPr>
              <w:spacing w:line="460" w:lineRule="exact"/>
              <w:jc w:val="center"/>
              <w:rPr>
                <w:rFonts w:ascii="宋体" w:hAnsi="宋体"/>
                <w:sz w:val="24"/>
              </w:rPr>
            </w:pPr>
            <w:r>
              <w:rPr>
                <w:rFonts w:ascii="宋体" w:hAnsi="宋体"/>
                <w:sz w:val="24"/>
              </w:rPr>
              <w:t>20.1</w:t>
            </w:r>
          </w:p>
        </w:tc>
        <w:tc>
          <w:tcPr>
            <w:tcW w:w="6662" w:type="dxa"/>
            <w:vAlign w:val="center"/>
          </w:tcPr>
          <w:p>
            <w:pPr>
              <w:spacing w:line="460" w:lineRule="exact"/>
              <w:rPr>
                <w:sz w:val="24"/>
                <w:highlight w:val="yellow"/>
              </w:rPr>
            </w:pPr>
            <w:r>
              <w:rPr>
                <w:sz w:val="24"/>
              </w:rPr>
              <w:t>付款方式：</w:t>
            </w:r>
          </w:p>
          <w:p>
            <w:pPr>
              <w:spacing w:line="460" w:lineRule="exact"/>
              <w:rPr>
                <w:sz w:val="24"/>
              </w:rPr>
            </w:pPr>
            <w:r>
              <w:rPr>
                <w:sz w:val="24"/>
              </w:rPr>
              <w:t>国内产品：</w:t>
            </w:r>
          </w:p>
          <w:p>
            <w:pPr>
              <w:spacing w:line="460" w:lineRule="exact"/>
              <w:ind w:firstLine="17"/>
              <w:rPr>
                <w:sz w:val="24"/>
              </w:rPr>
            </w:pPr>
            <w:r>
              <w:rPr>
                <w:rFonts w:hint="eastAsia"/>
                <w:sz w:val="24"/>
              </w:rPr>
              <w:t>1）合同签订后，预付合同金额40%；</w:t>
            </w:r>
          </w:p>
          <w:p>
            <w:pPr>
              <w:spacing w:line="460" w:lineRule="exact"/>
              <w:ind w:firstLine="17"/>
              <w:rPr>
                <w:sz w:val="24"/>
              </w:rPr>
            </w:pPr>
            <w:r>
              <w:rPr>
                <w:rFonts w:hint="eastAsia"/>
                <w:sz w:val="24"/>
              </w:rPr>
              <w:t>2）货物到达项目指定现场，经开箱检验合格后，买方在7个工作日内支付卖方合同金额30%；</w:t>
            </w:r>
          </w:p>
          <w:p>
            <w:pPr>
              <w:spacing w:line="460" w:lineRule="exact"/>
              <w:ind w:firstLine="17"/>
              <w:rPr>
                <w:sz w:val="24"/>
              </w:rPr>
            </w:pPr>
            <w:r>
              <w:rPr>
                <w:rFonts w:hint="eastAsia"/>
                <w:sz w:val="24"/>
              </w:rPr>
              <w:t>3）产品安装验收合格并系统无故障运行 3  个月后，由买方组织验收小组进行验收，验收合格后，买方在7个工作日内支付卖方产品余款，即合同金额30%；</w:t>
            </w:r>
          </w:p>
          <w:p>
            <w:pPr>
              <w:spacing w:line="460" w:lineRule="exact"/>
              <w:rPr>
                <w:rFonts w:ascii="宋体" w:hAnsi="宋体"/>
                <w:sz w:val="24"/>
              </w:rPr>
            </w:pPr>
            <w:r>
              <w:rPr>
                <w:rFonts w:hint="eastAsia"/>
                <w:sz w:val="24"/>
              </w:rPr>
              <w:t>4）质保期自验收合格之日起计。</w:t>
            </w:r>
          </w:p>
        </w:tc>
      </w:tr>
    </w:tbl>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widowControl/>
        <w:jc w:val="left"/>
        <w:rPr>
          <w:rFonts w:asciiTheme="minorEastAsia" w:hAnsiTheme="minorEastAsia" w:eastAsiaTheme="minorEastAsia"/>
          <w:b/>
          <w:szCs w:val="21"/>
        </w:rPr>
      </w:pPr>
      <w:r>
        <w:rPr>
          <w:rFonts w:asciiTheme="minorEastAsia" w:hAnsiTheme="minorEastAsia" w:eastAsiaTheme="minorEastAsia"/>
          <w:b/>
          <w:szCs w:val="21"/>
        </w:rPr>
        <w:br w:type="page"/>
      </w: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spacing w:before="120" w:line="22" w:lineRule="atLeast"/>
        <w:jc w:val="center"/>
        <w:rPr>
          <w:b/>
          <w:bCs/>
          <w:sz w:val="48"/>
          <w:szCs w:val="48"/>
        </w:rPr>
      </w:pPr>
      <w:bookmarkStart w:id="110" w:name="_Toc310593935"/>
      <w:bookmarkStart w:id="111" w:name="_Toc199045390"/>
      <w:r>
        <w:rPr>
          <w:b/>
          <w:bCs/>
          <w:sz w:val="48"/>
          <w:szCs w:val="48"/>
        </w:rPr>
        <w:t>采购合同（货物类）</w:t>
      </w:r>
      <w:bookmarkEnd w:id="110"/>
      <w:bookmarkEnd w:id="111"/>
    </w:p>
    <w:p>
      <w:pPr>
        <w:spacing w:before="120" w:line="22" w:lineRule="atLeast"/>
        <w:ind w:left="61" w:leftChars="29"/>
        <w:jc w:val="center"/>
        <w:rPr>
          <w:sz w:val="24"/>
          <w:u w:val="single"/>
        </w:rPr>
      </w:pPr>
    </w:p>
    <w:p>
      <w:pPr>
        <w:spacing w:before="120" w:line="22" w:lineRule="atLeast"/>
        <w:ind w:left="61" w:leftChars="29"/>
        <w:jc w:val="center"/>
        <w:rPr>
          <w:sz w:val="24"/>
          <w:u w:val="single"/>
        </w:rPr>
      </w:pPr>
    </w:p>
    <w:p>
      <w:pPr>
        <w:spacing w:before="120" w:line="22" w:lineRule="atLeast"/>
        <w:ind w:left="61" w:leftChars="29" w:right="480" w:firstLine="6741" w:firstLineChars="2809"/>
        <w:rPr>
          <w:sz w:val="24"/>
        </w:rPr>
      </w:pPr>
      <w:bookmarkStart w:id="112" w:name="_Toc310593936"/>
      <w:bookmarkStart w:id="113" w:name="_Toc199045391"/>
      <w:bookmarkStart w:id="114" w:name="_Toc168975170"/>
      <w:r>
        <w:rPr>
          <w:sz w:val="24"/>
        </w:rPr>
        <w:t>合同编号：</w:t>
      </w:r>
      <w:bookmarkEnd w:id="112"/>
      <w:bookmarkEnd w:id="113"/>
      <w:bookmarkEnd w:id="114"/>
    </w:p>
    <w:p>
      <w:pPr>
        <w:pStyle w:val="4"/>
        <w:ind w:firstLine="480"/>
        <w:rPr>
          <w:rFonts w:ascii="Times New Roman"/>
        </w:rPr>
      </w:pPr>
    </w:p>
    <w:p>
      <w:pPr>
        <w:spacing w:before="120" w:line="22" w:lineRule="atLeast"/>
        <w:rPr>
          <w:sz w:val="24"/>
        </w:rPr>
      </w:pPr>
    </w:p>
    <w:p>
      <w:pPr>
        <w:spacing w:before="120" w:line="360" w:lineRule="auto"/>
        <w:ind w:left="900"/>
        <w:rPr>
          <w:sz w:val="32"/>
          <w:szCs w:val="32"/>
        </w:rPr>
      </w:pPr>
      <w:r>
        <w:rPr>
          <w:sz w:val="32"/>
          <w:szCs w:val="32"/>
        </w:rPr>
        <w:t>项目名称：</w:t>
      </w:r>
      <w:r>
        <w:rPr>
          <w:sz w:val="32"/>
          <w:szCs w:val="32"/>
          <w:u w:val="single"/>
        </w:rPr>
        <w:t>　　　　　　　　　　　　　　　　　　</w:t>
      </w:r>
    </w:p>
    <w:p>
      <w:pPr>
        <w:spacing w:before="120" w:line="360" w:lineRule="auto"/>
        <w:ind w:left="900"/>
        <w:rPr>
          <w:sz w:val="32"/>
          <w:szCs w:val="32"/>
        </w:rPr>
      </w:pPr>
      <w:r>
        <w:rPr>
          <w:sz w:val="32"/>
          <w:szCs w:val="32"/>
        </w:rPr>
        <w:t>招标编号：</w:t>
      </w:r>
      <w:r>
        <w:rPr>
          <w:sz w:val="32"/>
          <w:szCs w:val="32"/>
          <w:u w:val="single"/>
        </w:rPr>
        <w:t>　　　　　　　　　　　　　　　　　　</w:t>
      </w:r>
    </w:p>
    <w:p>
      <w:pPr>
        <w:spacing w:before="120" w:line="360" w:lineRule="auto"/>
        <w:ind w:left="900"/>
        <w:rPr>
          <w:sz w:val="32"/>
          <w:szCs w:val="32"/>
          <w:u w:val="single"/>
        </w:rPr>
      </w:pPr>
      <w:r>
        <w:rPr>
          <w:sz w:val="32"/>
          <w:szCs w:val="32"/>
        </w:rPr>
        <w:t>包号及名称：</w:t>
      </w:r>
      <w:r>
        <w:rPr>
          <w:sz w:val="32"/>
          <w:szCs w:val="32"/>
          <w:u w:val="single"/>
        </w:rPr>
        <w:t>　　　　　　　　　　　　　　　　　</w:t>
      </w:r>
    </w:p>
    <w:p>
      <w:pPr>
        <w:spacing w:before="120" w:line="360" w:lineRule="auto"/>
        <w:ind w:left="900"/>
        <w:rPr>
          <w:sz w:val="32"/>
          <w:szCs w:val="32"/>
        </w:rPr>
      </w:pPr>
    </w:p>
    <w:p>
      <w:pPr>
        <w:spacing w:before="120" w:line="360" w:lineRule="auto"/>
        <w:ind w:left="900"/>
        <w:rPr>
          <w:sz w:val="32"/>
          <w:szCs w:val="32"/>
        </w:rPr>
      </w:pPr>
    </w:p>
    <w:p>
      <w:pPr>
        <w:pStyle w:val="40"/>
        <w:spacing w:before="120" w:line="360" w:lineRule="auto"/>
        <w:ind w:left="900"/>
        <w:rPr>
          <w:sz w:val="32"/>
          <w:szCs w:val="32"/>
        </w:rPr>
      </w:pPr>
    </w:p>
    <w:p>
      <w:pPr>
        <w:pStyle w:val="40"/>
        <w:spacing w:before="120" w:line="360" w:lineRule="auto"/>
        <w:ind w:left="900"/>
        <w:rPr>
          <w:sz w:val="32"/>
          <w:szCs w:val="32"/>
        </w:rPr>
      </w:pPr>
    </w:p>
    <w:p>
      <w:pPr>
        <w:spacing w:before="120" w:line="360" w:lineRule="auto"/>
        <w:ind w:left="900"/>
        <w:rPr>
          <w:sz w:val="32"/>
          <w:szCs w:val="32"/>
        </w:rPr>
      </w:pPr>
      <w:r>
        <w:rPr>
          <w:sz w:val="32"/>
          <w:szCs w:val="32"/>
        </w:rPr>
        <w:t>买　　方：</w:t>
      </w:r>
      <w:r>
        <w:rPr>
          <w:sz w:val="32"/>
          <w:szCs w:val="32"/>
          <w:u w:val="single"/>
        </w:rPr>
        <w:t>　　　　　　　　　　　　　　　　　　</w:t>
      </w:r>
    </w:p>
    <w:p>
      <w:pPr>
        <w:spacing w:before="120" w:line="360" w:lineRule="auto"/>
        <w:ind w:left="900"/>
        <w:rPr>
          <w:sz w:val="32"/>
          <w:szCs w:val="32"/>
        </w:rPr>
      </w:pPr>
    </w:p>
    <w:p>
      <w:pPr>
        <w:spacing w:before="120" w:line="360" w:lineRule="auto"/>
        <w:ind w:left="900"/>
        <w:rPr>
          <w:sz w:val="32"/>
          <w:szCs w:val="32"/>
          <w:u w:val="single"/>
        </w:rPr>
      </w:pPr>
      <w:r>
        <w:rPr>
          <w:sz w:val="32"/>
          <w:szCs w:val="32"/>
        </w:rPr>
        <w:t>卖　　方：</w:t>
      </w:r>
      <w:r>
        <w:rPr>
          <w:sz w:val="32"/>
          <w:szCs w:val="32"/>
          <w:u w:val="single"/>
        </w:rPr>
        <w:t>　　　　　　　　　　　　　　　　　　</w:t>
      </w:r>
    </w:p>
    <w:p>
      <w:pPr>
        <w:spacing w:before="120" w:line="360" w:lineRule="auto"/>
        <w:ind w:left="900"/>
        <w:rPr>
          <w:sz w:val="32"/>
          <w:szCs w:val="32"/>
        </w:rPr>
      </w:pPr>
    </w:p>
    <w:p>
      <w:pPr>
        <w:spacing w:before="120" w:line="360" w:lineRule="auto"/>
        <w:ind w:left="900"/>
        <w:jc w:val="center"/>
        <w:rPr>
          <w:sz w:val="32"/>
          <w:szCs w:val="32"/>
        </w:rPr>
      </w:pPr>
    </w:p>
    <w:p>
      <w:pPr>
        <w:spacing w:before="120" w:line="360" w:lineRule="auto"/>
        <w:ind w:left="420" w:leftChars="200" w:firstLine="640" w:firstLineChars="200"/>
        <w:rPr>
          <w:sz w:val="32"/>
          <w:szCs w:val="32"/>
          <w:u w:val="single"/>
        </w:rPr>
      </w:pPr>
      <w:r>
        <w:rPr>
          <w:sz w:val="32"/>
          <w:szCs w:val="32"/>
        </w:rPr>
        <w:t>签署日期：</w:t>
      </w:r>
      <w:r>
        <w:rPr>
          <w:sz w:val="32"/>
          <w:szCs w:val="32"/>
          <w:u w:val="single"/>
        </w:rPr>
        <w:t>　　　　　　　　　　　　　　　　　　</w:t>
      </w:r>
    </w:p>
    <w:p>
      <w:pPr>
        <w:spacing w:before="120" w:line="22" w:lineRule="atLeast"/>
        <w:ind w:firstLine="960"/>
        <w:rPr>
          <w:sz w:val="24"/>
          <w:u w:val="single"/>
        </w:rPr>
      </w:pPr>
    </w:p>
    <w:p>
      <w:pPr>
        <w:spacing w:line="360" w:lineRule="auto"/>
        <w:jc w:val="center"/>
        <w:rPr>
          <w:rFonts w:asciiTheme="minorEastAsia" w:hAnsiTheme="minorEastAsia" w:eastAsiaTheme="minorEastAsia"/>
          <w:b/>
          <w:sz w:val="24"/>
        </w:rPr>
      </w:pPr>
      <w:r>
        <w:rPr>
          <w:sz w:val="24"/>
        </w:rPr>
        <w:br w:type="page"/>
      </w:r>
      <w:r>
        <w:rPr>
          <w:rFonts w:hint="eastAsia" w:asciiTheme="minorEastAsia" w:hAnsiTheme="minorEastAsia" w:eastAsiaTheme="minorEastAsia"/>
          <w:b/>
          <w:sz w:val="24"/>
        </w:rPr>
        <w:t>合</w:t>
      </w:r>
      <w:r>
        <w:rPr>
          <w:rFonts w:asciiTheme="minorEastAsia" w:hAnsiTheme="minorEastAsia" w:eastAsiaTheme="minorEastAsia"/>
          <w:b/>
          <w:sz w:val="24"/>
        </w:rPr>
        <w:t xml:space="preserve"> </w:t>
      </w:r>
      <w:r>
        <w:rPr>
          <w:rFonts w:hint="eastAsia" w:asciiTheme="minorEastAsia" w:hAnsiTheme="minorEastAsia" w:eastAsiaTheme="minorEastAsia"/>
          <w:b/>
          <w:sz w:val="24"/>
        </w:rPr>
        <w:t>同</w:t>
      </w:r>
      <w:r>
        <w:rPr>
          <w:rFonts w:asciiTheme="minorEastAsia" w:hAnsiTheme="minorEastAsia" w:eastAsiaTheme="minorEastAsia"/>
          <w:b/>
          <w:sz w:val="24"/>
        </w:rPr>
        <w:t xml:space="preserve"> </w:t>
      </w:r>
      <w:r>
        <w:rPr>
          <w:rFonts w:hint="eastAsia" w:asciiTheme="minorEastAsia" w:hAnsiTheme="minorEastAsia" w:eastAsiaTheme="minorEastAsia"/>
          <w:b/>
          <w:sz w:val="24"/>
        </w:rPr>
        <w:t>书</w:t>
      </w:r>
    </w:p>
    <w:p>
      <w:pPr>
        <w:spacing w:line="360" w:lineRule="auto"/>
        <w:rPr>
          <w:rFonts w:asciiTheme="minorEastAsia" w:hAnsiTheme="minorEastAsia" w:eastAsiaTheme="minorEastAsia"/>
          <w:szCs w:val="21"/>
        </w:rPr>
      </w:pP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买方</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项目名称</w:t>
      </w:r>
      <w:r>
        <w:rPr>
          <w:rFonts w:asciiTheme="minorEastAsia" w:hAnsiTheme="minorEastAsia" w:eastAsiaTheme="minorEastAsia"/>
          <w:szCs w:val="21"/>
        </w:rPr>
        <w:t>)</w:t>
      </w:r>
      <w:r>
        <w:rPr>
          <w:rFonts w:hint="eastAsia" w:asciiTheme="minorEastAsia" w:hAnsiTheme="minorEastAsia" w:eastAsiaTheme="minorEastAsia"/>
          <w:szCs w:val="21"/>
        </w:rPr>
        <w:t>中所需</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货物名称</w:t>
      </w:r>
      <w:r>
        <w:rPr>
          <w:rFonts w:asciiTheme="minorEastAsia" w:hAnsiTheme="minorEastAsia" w:eastAsiaTheme="minorEastAsia"/>
          <w:szCs w:val="21"/>
        </w:rPr>
        <w:t xml:space="preserve">),经 </w:t>
      </w:r>
      <w:r>
        <w:rPr>
          <w:rFonts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招标代理机构</w:t>
      </w:r>
      <w:r>
        <w:rPr>
          <w:rFonts w:asciiTheme="minorEastAsia" w:hAnsiTheme="minorEastAsia" w:eastAsiaTheme="minorEastAsia"/>
          <w:szCs w:val="21"/>
        </w:rPr>
        <w:t>)</w:t>
      </w:r>
      <w:r>
        <w:rPr>
          <w:rFonts w:hint="eastAsia" w:asciiTheme="minorEastAsia" w:hAnsiTheme="minorEastAsia" w:eastAsiaTheme="minorEastAsia"/>
          <w:szCs w:val="21"/>
        </w:rPr>
        <w:t>以</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号招标文件在国内</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（公开</w:t>
      </w:r>
      <w:r>
        <w:rPr>
          <w:rFonts w:asciiTheme="minorEastAsia" w:hAnsiTheme="minorEastAsia" w:eastAsiaTheme="minorEastAsia"/>
          <w:szCs w:val="21"/>
        </w:rPr>
        <w:t>/邀请）招标。经评审委员会评定</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卖方</w:t>
      </w:r>
      <w:r>
        <w:rPr>
          <w:rFonts w:asciiTheme="minorEastAsia" w:hAnsiTheme="minorEastAsia" w:eastAsiaTheme="minorEastAsia"/>
          <w:szCs w:val="21"/>
        </w:rPr>
        <w:t>)</w:t>
      </w:r>
      <w:r>
        <w:rPr>
          <w:rFonts w:hint="eastAsia" w:asciiTheme="minorEastAsia" w:hAnsiTheme="minorEastAsia" w:eastAsiaTheme="minorEastAsia"/>
          <w:szCs w:val="21"/>
        </w:rPr>
        <w:t>为中标人。买、卖双方同意按照下面的条款和条件，签署本合同。</w:t>
      </w:r>
    </w:p>
    <w:p>
      <w:pPr>
        <w:spacing w:line="360" w:lineRule="auto"/>
        <w:ind w:firstLine="424" w:firstLineChars="201"/>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、合同文件</w:t>
      </w:r>
    </w:p>
    <w:p>
      <w:pPr>
        <w:spacing w:line="360" w:lineRule="auto"/>
        <w:ind w:firstLine="426"/>
        <w:rPr>
          <w:rFonts w:asciiTheme="minorEastAsia" w:hAnsiTheme="minorEastAsia" w:eastAsiaTheme="minorEastAsia"/>
          <w:szCs w:val="21"/>
        </w:rPr>
      </w:pPr>
      <w:r>
        <w:rPr>
          <w:rFonts w:hint="eastAsia" w:asciiTheme="minorEastAsia" w:hAnsiTheme="minorEastAsia" w:eastAsiaTheme="minorEastAsia"/>
          <w:szCs w:val="21"/>
        </w:rPr>
        <w:t>下列文件构成本合同的组成部分，应该认为是一个整体，彼此相互解释，相互补充。为便于解释，组成合同的多个文件的优先支配地位的次序如下：</w:t>
      </w:r>
    </w:p>
    <w:p>
      <w:pPr>
        <w:spacing w:line="360" w:lineRule="auto"/>
        <w:ind w:firstLine="426"/>
        <w:rPr>
          <w:rFonts w:asciiTheme="minorEastAsia" w:hAnsiTheme="minorEastAsia" w:eastAsiaTheme="minorEastAsia"/>
          <w:szCs w:val="21"/>
        </w:rPr>
      </w:pPr>
      <w:r>
        <w:rPr>
          <w:rFonts w:asciiTheme="minorEastAsia" w:hAnsiTheme="minorEastAsia" w:eastAsiaTheme="minorEastAsia"/>
          <w:szCs w:val="21"/>
        </w:rPr>
        <w:t>a.</w:t>
      </w:r>
      <w:r>
        <w:rPr>
          <w:rFonts w:asciiTheme="minorEastAsia" w:hAnsiTheme="minorEastAsia" w:eastAsiaTheme="minorEastAsia"/>
          <w:szCs w:val="21"/>
        </w:rPr>
        <w:tab/>
      </w:r>
      <w:r>
        <w:rPr>
          <w:rFonts w:hint="eastAsia" w:asciiTheme="minorEastAsia" w:hAnsiTheme="minorEastAsia" w:eastAsiaTheme="minorEastAsia"/>
          <w:szCs w:val="21"/>
        </w:rPr>
        <w:t>本合同书　</w:t>
      </w:r>
    </w:p>
    <w:p>
      <w:pPr>
        <w:spacing w:line="360" w:lineRule="auto"/>
        <w:ind w:firstLine="426"/>
        <w:rPr>
          <w:rFonts w:asciiTheme="minorEastAsia" w:hAnsiTheme="minorEastAsia" w:eastAsiaTheme="minorEastAsia"/>
          <w:szCs w:val="21"/>
        </w:rPr>
      </w:pPr>
      <w:r>
        <w:rPr>
          <w:rFonts w:asciiTheme="minorEastAsia" w:hAnsiTheme="minorEastAsia" w:eastAsiaTheme="minorEastAsia"/>
          <w:szCs w:val="21"/>
        </w:rPr>
        <w:t>b.</w:t>
      </w:r>
      <w:r>
        <w:rPr>
          <w:rFonts w:asciiTheme="minorEastAsia" w:hAnsiTheme="minorEastAsia" w:eastAsiaTheme="minorEastAsia"/>
          <w:szCs w:val="21"/>
        </w:rPr>
        <w:tab/>
      </w:r>
      <w:r>
        <w:rPr>
          <w:rFonts w:hint="eastAsia" w:asciiTheme="minorEastAsia" w:hAnsiTheme="minorEastAsia" w:eastAsiaTheme="minorEastAsia"/>
          <w:szCs w:val="21"/>
        </w:rPr>
        <w:t>中标通知书</w:t>
      </w:r>
    </w:p>
    <w:p>
      <w:pPr>
        <w:spacing w:line="360" w:lineRule="auto"/>
        <w:ind w:firstLine="426"/>
        <w:rPr>
          <w:rFonts w:asciiTheme="minorEastAsia" w:hAnsiTheme="minorEastAsia" w:eastAsiaTheme="minorEastAsia"/>
          <w:szCs w:val="21"/>
        </w:rPr>
      </w:pPr>
      <w:r>
        <w:rPr>
          <w:rFonts w:asciiTheme="minorEastAsia" w:hAnsiTheme="minorEastAsia" w:eastAsiaTheme="minorEastAsia"/>
          <w:szCs w:val="21"/>
        </w:rPr>
        <w:t>c.</w:t>
      </w:r>
      <w:r>
        <w:rPr>
          <w:rFonts w:asciiTheme="minorEastAsia" w:hAnsiTheme="minorEastAsia" w:eastAsiaTheme="minorEastAsia"/>
          <w:szCs w:val="21"/>
        </w:rPr>
        <w:tab/>
      </w:r>
      <w:r>
        <w:rPr>
          <w:rFonts w:hint="eastAsia" w:asciiTheme="minorEastAsia" w:hAnsiTheme="minorEastAsia" w:eastAsiaTheme="minorEastAsia"/>
          <w:szCs w:val="21"/>
        </w:rPr>
        <w:t>协议</w:t>
      </w:r>
    </w:p>
    <w:p>
      <w:pPr>
        <w:spacing w:line="360" w:lineRule="auto"/>
        <w:ind w:firstLine="426"/>
        <w:rPr>
          <w:rFonts w:asciiTheme="minorEastAsia" w:hAnsiTheme="minorEastAsia" w:eastAsiaTheme="minorEastAsia"/>
          <w:szCs w:val="21"/>
        </w:rPr>
      </w:pPr>
      <w:r>
        <w:rPr>
          <w:rFonts w:asciiTheme="minorEastAsia" w:hAnsiTheme="minorEastAsia" w:eastAsiaTheme="minorEastAsia"/>
          <w:szCs w:val="21"/>
        </w:rPr>
        <w:t>d.</w:t>
      </w:r>
      <w:r>
        <w:rPr>
          <w:rFonts w:asciiTheme="minorEastAsia" w:hAnsiTheme="minorEastAsia" w:eastAsiaTheme="minorEastAsia"/>
          <w:szCs w:val="21"/>
        </w:rPr>
        <w:tab/>
      </w:r>
      <w:r>
        <w:rPr>
          <w:rFonts w:hint="eastAsia" w:asciiTheme="minorEastAsia" w:hAnsiTheme="minorEastAsia" w:eastAsiaTheme="minorEastAsia"/>
          <w:szCs w:val="21"/>
        </w:rPr>
        <w:t>投标文件</w:t>
      </w:r>
      <w:r>
        <w:rPr>
          <w:rFonts w:asciiTheme="minorEastAsia" w:hAnsiTheme="minorEastAsia" w:eastAsiaTheme="minorEastAsia"/>
          <w:szCs w:val="21"/>
        </w:rPr>
        <w:t>(含澄清文件)</w:t>
      </w:r>
    </w:p>
    <w:p>
      <w:pPr>
        <w:spacing w:line="360" w:lineRule="auto"/>
        <w:ind w:firstLine="426"/>
        <w:rPr>
          <w:rFonts w:asciiTheme="minorEastAsia" w:hAnsiTheme="minorEastAsia" w:eastAsiaTheme="minorEastAsia"/>
          <w:szCs w:val="21"/>
        </w:rPr>
      </w:pPr>
      <w:r>
        <w:rPr>
          <w:rFonts w:asciiTheme="minorEastAsia" w:hAnsiTheme="minorEastAsia" w:eastAsiaTheme="minorEastAsia"/>
          <w:szCs w:val="21"/>
        </w:rPr>
        <w:t>e.</w:t>
      </w:r>
      <w:r>
        <w:rPr>
          <w:rFonts w:asciiTheme="minorEastAsia" w:hAnsiTheme="minorEastAsia" w:eastAsiaTheme="minorEastAsia"/>
          <w:szCs w:val="21"/>
        </w:rPr>
        <w:tab/>
      </w:r>
      <w:r>
        <w:rPr>
          <w:rFonts w:hint="eastAsia" w:asciiTheme="minorEastAsia" w:hAnsiTheme="minorEastAsia" w:eastAsiaTheme="minorEastAsia"/>
          <w:szCs w:val="21"/>
        </w:rPr>
        <w:t>招标文件</w:t>
      </w:r>
      <w:r>
        <w:rPr>
          <w:rFonts w:asciiTheme="minorEastAsia" w:hAnsiTheme="minorEastAsia" w:eastAsiaTheme="minorEastAsia"/>
          <w:szCs w:val="21"/>
        </w:rPr>
        <w:t>(</w:t>
      </w:r>
      <w:r>
        <w:rPr>
          <w:rFonts w:hint="eastAsia" w:asciiTheme="minorEastAsia" w:hAnsiTheme="minorEastAsia" w:eastAsiaTheme="minorEastAsia"/>
          <w:szCs w:val="21"/>
        </w:rPr>
        <w:t>含文件补充通知</w:t>
      </w:r>
      <w:r>
        <w:rPr>
          <w:rFonts w:asciiTheme="minorEastAsia" w:hAnsiTheme="minorEastAsia" w:eastAsiaTheme="minorEastAsia"/>
          <w:szCs w:val="21"/>
        </w:rPr>
        <w:t>)</w:t>
      </w:r>
    </w:p>
    <w:p>
      <w:pPr>
        <w:spacing w:line="360" w:lineRule="auto"/>
        <w:ind w:firstLine="424" w:firstLineChars="201"/>
        <w:rPr>
          <w:rFonts w:asciiTheme="minorEastAsia" w:hAnsiTheme="minorEastAsia" w:eastAsiaTheme="minorEastAsia"/>
          <w:b/>
          <w:szCs w:val="21"/>
        </w:rPr>
      </w:pPr>
      <w:r>
        <w:rPr>
          <w:rFonts w:asciiTheme="minorEastAsia" w:hAnsiTheme="minorEastAsia" w:eastAsiaTheme="minorEastAsia"/>
          <w:b/>
          <w:szCs w:val="21"/>
        </w:rPr>
        <w:t>2、货物和数量</w:t>
      </w:r>
    </w:p>
    <w:p>
      <w:pPr>
        <w:spacing w:line="360" w:lineRule="auto"/>
        <w:ind w:firstLine="426"/>
        <w:rPr>
          <w:rFonts w:asciiTheme="minorEastAsia" w:hAnsiTheme="minorEastAsia" w:eastAsiaTheme="minorEastAsia"/>
          <w:szCs w:val="21"/>
        </w:rPr>
      </w:pPr>
      <w:r>
        <w:rPr>
          <w:rFonts w:hint="eastAsia" w:asciiTheme="minorEastAsia" w:hAnsiTheme="minorEastAsia" w:eastAsiaTheme="minorEastAsia"/>
          <w:szCs w:val="21"/>
        </w:rPr>
        <w:t>本合同货物：</w:t>
      </w:r>
    </w:p>
    <w:p>
      <w:pPr>
        <w:spacing w:line="360" w:lineRule="auto"/>
        <w:ind w:firstLine="426"/>
        <w:rPr>
          <w:rFonts w:asciiTheme="minorEastAsia" w:hAnsiTheme="minorEastAsia" w:eastAsiaTheme="minorEastAsia"/>
          <w:szCs w:val="21"/>
        </w:rPr>
      </w:pPr>
      <w:r>
        <w:rPr>
          <w:rFonts w:hint="eastAsia" w:asciiTheme="minorEastAsia" w:hAnsiTheme="minorEastAsia" w:eastAsiaTheme="minorEastAsia"/>
          <w:szCs w:val="21"/>
        </w:rPr>
        <w:t>数</w:t>
      </w:r>
      <w:r>
        <w:rPr>
          <w:rFonts w:asciiTheme="minorEastAsia" w:hAnsiTheme="minorEastAsia" w:eastAsiaTheme="minorEastAsia"/>
          <w:szCs w:val="21"/>
        </w:rPr>
        <w:t xml:space="preserve">      </w:t>
      </w:r>
      <w:r>
        <w:rPr>
          <w:rFonts w:hint="eastAsia" w:asciiTheme="minorEastAsia" w:hAnsiTheme="minorEastAsia" w:eastAsiaTheme="minorEastAsia"/>
          <w:szCs w:val="21"/>
        </w:rPr>
        <w:t>量：</w:t>
      </w:r>
    </w:p>
    <w:p>
      <w:pPr>
        <w:spacing w:line="360" w:lineRule="auto"/>
        <w:ind w:firstLine="424" w:firstLineChars="201"/>
        <w:rPr>
          <w:rFonts w:asciiTheme="minorEastAsia" w:hAnsiTheme="minorEastAsia" w:eastAsiaTheme="minorEastAsia"/>
          <w:b/>
          <w:szCs w:val="21"/>
        </w:rPr>
      </w:pPr>
      <w:r>
        <w:rPr>
          <w:rFonts w:asciiTheme="minorEastAsia" w:hAnsiTheme="minorEastAsia" w:eastAsiaTheme="minorEastAsia"/>
          <w:b/>
          <w:szCs w:val="21"/>
        </w:rPr>
        <w:t>3、合同总价</w:t>
      </w:r>
    </w:p>
    <w:p>
      <w:pPr>
        <w:spacing w:line="360" w:lineRule="auto"/>
        <w:ind w:firstLine="426"/>
        <w:rPr>
          <w:rFonts w:asciiTheme="minorEastAsia" w:hAnsiTheme="minorEastAsia" w:eastAsiaTheme="minorEastAsia"/>
          <w:szCs w:val="21"/>
          <w:u w:val="single"/>
        </w:rPr>
      </w:pPr>
      <w:r>
        <w:rPr>
          <w:rFonts w:hint="eastAsia" w:asciiTheme="minorEastAsia" w:hAnsiTheme="minorEastAsia" w:eastAsiaTheme="minorEastAsia"/>
          <w:szCs w:val="21"/>
        </w:rPr>
        <w:t>本合同总价：人民币</w:t>
      </w:r>
      <w:r>
        <w:rPr>
          <w:rFonts w:hint="eastAsia" w:asciiTheme="minorEastAsia" w:hAnsiTheme="minorEastAsia" w:eastAsiaTheme="minorEastAsia"/>
          <w:b/>
          <w:szCs w:val="21"/>
        </w:rPr>
        <w:t>元</w:t>
      </w:r>
    </w:p>
    <w:p>
      <w:pPr>
        <w:spacing w:line="360" w:lineRule="auto"/>
        <w:ind w:firstLine="426"/>
        <w:rPr>
          <w:rFonts w:asciiTheme="minorEastAsia" w:hAnsiTheme="minorEastAsia" w:eastAsiaTheme="minorEastAsia"/>
          <w:szCs w:val="21"/>
          <w:u w:val="single"/>
        </w:rPr>
      </w:pPr>
      <w:r>
        <w:rPr>
          <w:rFonts w:hint="eastAsia" w:asciiTheme="minorEastAsia" w:hAnsiTheme="minorEastAsia" w:eastAsiaTheme="minorEastAsia"/>
          <w:szCs w:val="21"/>
        </w:rPr>
        <w:t>分项价格：</w:t>
      </w:r>
      <w:r>
        <w:rPr>
          <w:rFonts w:asciiTheme="minorEastAsia" w:hAnsiTheme="minorEastAsia" w:eastAsiaTheme="minorEastAsia"/>
          <w:szCs w:val="21"/>
          <w:u w:val="single"/>
        </w:rPr>
        <w:t xml:space="preserve"> 详见分项报价表 </w:t>
      </w:r>
    </w:p>
    <w:p>
      <w:pPr>
        <w:spacing w:line="360" w:lineRule="auto"/>
        <w:ind w:firstLine="424" w:firstLineChars="201"/>
        <w:rPr>
          <w:rFonts w:asciiTheme="minorEastAsia" w:hAnsiTheme="minorEastAsia" w:eastAsiaTheme="minorEastAsia"/>
          <w:b/>
          <w:szCs w:val="21"/>
        </w:rPr>
      </w:pPr>
      <w:r>
        <w:rPr>
          <w:rFonts w:asciiTheme="minorEastAsia" w:hAnsiTheme="minorEastAsia" w:eastAsiaTheme="minorEastAsia"/>
          <w:b/>
          <w:szCs w:val="21"/>
        </w:rPr>
        <w:t>4、付款方式</w:t>
      </w:r>
    </w:p>
    <w:p>
      <w:pPr>
        <w:spacing w:line="360" w:lineRule="auto"/>
        <w:ind w:left="2054" w:leftChars="228" w:hanging="1575" w:hangingChars="750"/>
        <w:rPr>
          <w:rFonts w:asciiTheme="minorEastAsia" w:hAnsiTheme="minorEastAsia" w:eastAsiaTheme="minorEastAsia"/>
          <w:szCs w:val="21"/>
          <w:u w:val="single"/>
        </w:rPr>
      </w:pPr>
      <w:r>
        <w:rPr>
          <w:rFonts w:asciiTheme="minorEastAsia" w:hAnsiTheme="minorEastAsia" w:eastAsiaTheme="minorEastAsia"/>
          <w:szCs w:val="21"/>
        </w:rPr>
        <w:t>本合同的付款方式为：</w:t>
      </w:r>
      <w:r>
        <w:rPr>
          <w:rFonts w:asciiTheme="minorEastAsia" w:hAnsiTheme="minorEastAsia" w:eastAsiaTheme="minorEastAsia"/>
          <w:szCs w:val="21"/>
          <w:u w:val="single"/>
        </w:rPr>
        <w:t>　　　　　　　　　</w:t>
      </w:r>
    </w:p>
    <w:p>
      <w:pPr>
        <w:spacing w:line="360" w:lineRule="auto"/>
        <w:ind w:firstLine="424" w:firstLineChars="201"/>
        <w:rPr>
          <w:rFonts w:asciiTheme="minorEastAsia" w:hAnsiTheme="minorEastAsia" w:eastAsiaTheme="minorEastAsia"/>
          <w:b/>
          <w:szCs w:val="21"/>
        </w:rPr>
      </w:pPr>
      <w:r>
        <w:rPr>
          <w:rFonts w:asciiTheme="minorEastAsia" w:hAnsiTheme="minorEastAsia" w:eastAsiaTheme="minorEastAsia"/>
          <w:b/>
          <w:szCs w:val="21"/>
        </w:rPr>
        <w:t>5、本合同货物的交货时间及交货地点</w:t>
      </w:r>
    </w:p>
    <w:p>
      <w:pPr>
        <w:spacing w:line="360" w:lineRule="auto"/>
        <w:ind w:left="2054" w:leftChars="228" w:hanging="1575" w:hangingChars="750"/>
        <w:rPr>
          <w:rFonts w:asciiTheme="minorEastAsia" w:hAnsiTheme="minorEastAsia" w:eastAsiaTheme="minorEastAsia"/>
          <w:b/>
          <w:szCs w:val="21"/>
          <w:u w:val="single"/>
        </w:rPr>
      </w:pPr>
      <w:r>
        <w:rPr>
          <w:rFonts w:hint="eastAsia" w:asciiTheme="minorEastAsia" w:hAnsiTheme="minorEastAsia" w:eastAsiaTheme="minorEastAsia"/>
          <w:szCs w:val="21"/>
        </w:rPr>
        <w:t>交货时间：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交货地点：清华大学指定地点。</w:t>
      </w:r>
    </w:p>
    <w:p>
      <w:pPr>
        <w:spacing w:line="360" w:lineRule="auto"/>
        <w:ind w:firstLine="424" w:firstLineChars="201"/>
        <w:rPr>
          <w:rFonts w:asciiTheme="minorEastAsia" w:hAnsiTheme="minorEastAsia" w:eastAsiaTheme="minorEastAsia"/>
          <w:b/>
          <w:szCs w:val="21"/>
        </w:rPr>
      </w:pPr>
      <w:r>
        <w:rPr>
          <w:rFonts w:asciiTheme="minorEastAsia" w:hAnsiTheme="minorEastAsia" w:eastAsiaTheme="minorEastAsia"/>
          <w:b/>
          <w:szCs w:val="21"/>
        </w:rPr>
        <w:t>6、合同的生效。</w:t>
      </w:r>
    </w:p>
    <w:p>
      <w:pPr>
        <w:spacing w:line="360" w:lineRule="auto"/>
        <w:ind w:firstLine="454"/>
        <w:rPr>
          <w:rFonts w:asciiTheme="minorEastAsia" w:hAnsiTheme="minorEastAsia" w:eastAsiaTheme="minorEastAsia"/>
          <w:szCs w:val="21"/>
        </w:rPr>
      </w:pPr>
      <w:r>
        <w:rPr>
          <w:rFonts w:hint="eastAsia" w:asciiTheme="minorEastAsia" w:hAnsiTheme="minorEastAsia" w:eastAsiaTheme="minorEastAsia"/>
          <w:szCs w:val="21"/>
        </w:rPr>
        <w:t>本合同经双方全权代表签署、加盖单位印章后生效。</w:t>
      </w:r>
    </w:p>
    <w:p>
      <w:pPr>
        <w:widowControl/>
        <w:jc w:val="left"/>
        <w:rPr>
          <w:rFonts w:asciiTheme="minorEastAsia" w:hAnsiTheme="minorEastAsia" w:eastAsiaTheme="minorEastAsia"/>
          <w:szCs w:val="21"/>
        </w:rPr>
      </w:pPr>
    </w:p>
    <w:p>
      <w:pPr>
        <w:spacing w:line="360" w:lineRule="auto"/>
        <w:ind w:firstLine="454"/>
        <w:rPr>
          <w:rFonts w:asciiTheme="minorEastAsia" w:hAnsiTheme="minorEastAsia" w:eastAsiaTheme="minorEastAsia"/>
          <w:szCs w:val="21"/>
        </w:rPr>
      </w:pPr>
    </w:p>
    <w:p>
      <w:pPr>
        <w:spacing w:line="360" w:lineRule="auto"/>
        <w:ind w:firstLine="454"/>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买方：</w:t>
      </w:r>
      <w:r>
        <w:rPr>
          <w:rFonts w:asciiTheme="minorEastAsia" w:hAnsiTheme="minorEastAsia" w:eastAsiaTheme="minorEastAsia"/>
          <w:szCs w:val="21"/>
        </w:rPr>
        <w:t>(</w:t>
      </w:r>
      <w:r>
        <w:rPr>
          <w:rFonts w:hint="eastAsia" w:asciiTheme="minorEastAsia" w:hAnsiTheme="minorEastAsia" w:eastAsiaTheme="minorEastAsia"/>
          <w:szCs w:val="21"/>
        </w:rPr>
        <w:t>印章</w:t>
      </w:r>
      <w:r>
        <w:rPr>
          <w:rFonts w:asciiTheme="minorEastAsia" w:hAnsiTheme="minorEastAsia" w:eastAsiaTheme="minorEastAsia"/>
          <w:szCs w:val="21"/>
        </w:rPr>
        <w:t>)</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卖方：</w:t>
      </w:r>
      <w:r>
        <w:rPr>
          <w:rFonts w:asciiTheme="minorEastAsia" w:hAnsiTheme="minorEastAsia" w:eastAsiaTheme="minorEastAsia"/>
          <w:szCs w:val="21"/>
        </w:rPr>
        <w:t>(</w:t>
      </w:r>
      <w:r>
        <w:rPr>
          <w:rFonts w:hint="eastAsia" w:asciiTheme="minorEastAsia" w:hAnsiTheme="minorEastAsia" w:eastAsiaTheme="minorEastAsia"/>
          <w:szCs w:val="21"/>
        </w:rPr>
        <w:t>印章</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授权代表</w:t>
      </w:r>
      <w:r>
        <w:rPr>
          <w:rFonts w:asciiTheme="minorEastAsia" w:hAnsiTheme="minorEastAsia" w:eastAsiaTheme="minorEastAsia"/>
          <w:szCs w:val="21"/>
        </w:rPr>
        <w:t>(</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授权代表</w:t>
      </w:r>
      <w:r>
        <w:rPr>
          <w:rFonts w:asciiTheme="minorEastAsia" w:hAnsiTheme="minorEastAsia" w:eastAsiaTheme="minorEastAsia"/>
          <w:szCs w:val="21"/>
        </w:rPr>
        <w:t>(</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hint="eastAsia" w:asciiTheme="minorEastAsia" w:hAnsiTheme="minorEastAsia" w:eastAsiaTheme="minorEastAsia"/>
          <w:szCs w:val="21"/>
        </w:rPr>
        <w:t>：</w:t>
      </w:r>
    </w:p>
    <w:p>
      <w:pPr>
        <w:spacing w:line="360" w:lineRule="auto"/>
        <w:ind w:right="480"/>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地址：</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地址：</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邮政编码：</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邮政编码：</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电话：</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电话：</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开户银行：</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开户银行：</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账号：</w:t>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asciiTheme="minorEastAsia" w:hAnsiTheme="minorEastAsia" w:eastAsiaTheme="minorEastAsia"/>
          <w:szCs w:val="21"/>
        </w:rPr>
        <w:tab/>
      </w:r>
      <w:r>
        <w:rPr>
          <w:rFonts w:hint="eastAsia" w:asciiTheme="minorEastAsia" w:hAnsiTheme="minorEastAsia" w:eastAsiaTheme="minorEastAsia"/>
          <w:szCs w:val="21"/>
        </w:rPr>
        <w:t>账号：</w:t>
      </w:r>
    </w:p>
    <w:p>
      <w:pPr>
        <w:spacing w:line="360" w:lineRule="auto"/>
        <w:rPr>
          <w:rFonts w:asciiTheme="minorEastAsia" w:hAnsiTheme="minorEastAsia" w:eastAsiaTheme="minorEastAsia"/>
          <w:szCs w:val="21"/>
          <w:u w:val="single"/>
        </w:rPr>
      </w:pP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税号：</w:t>
      </w:r>
    </w:p>
    <w:p>
      <w:pPr>
        <w:spacing w:line="360" w:lineRule="auto"/>
        <w:rPr>
          <w:rFonts w:asciiTheme="minorEastAsia" w:hAnsiTheme="minorEastAsia" w:eastAsiaTheme="minorEastAsia"/>
          <w:szCs w:val="21"/>
        </w:rPr>
      </w:pP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5"/>
        <w:spacing w:before="0" w:after="0"/>
        <w:ind w:left="-2" w:leftChars="-1" w:firstLine="1"/>
        <w:rPr>
          <w:rFonts w:ascii="Times New Roman"/>
        </w:rPr>
      </w:pPr>
      <w:bookmarkStart w:id="115" w:name="_Toc44317057"/>
      <w:bookmarkStart w:id="116" w:name="_Toc496106590"/>
      <w:r>
        <w:rPr>
          <w:rFonts w:ascii="Times New Roman"/>
          <w:bCs w:val="0"/>
        </w:rPr>
        <w:t>合同一般条款</w:t>
      </w:r>
      <w:bookmarkEnd w:id="115"/>
    </w:p>
    <w:p>
      <w:pPr>
        <w:pStyle w:val="5"/>
        <w:spacing w:before="0" w:after="0"/>
        <w:ind w:left="-2" w:leftChars="-1" w:firstLine="1"/>
        <w:rPr>
          <w:rFonts w:ascii="Times New Roman"/>
        </w:rPr>
      </w:pPr>
      <w:bookmarkStart w:id="117" w:name="_Toc44317058"/>
      <w:r>
        <w:rPr>
          <w:rFonts w:ascii="Times New Roman"/>
        </w:rPr>
        <w:t>1．定义</w:t>
      </w:r>
      <w:bookmarkEnd w:id="116"/>
      <w:bookmarkEnd w:id="117"/>
    </w:p>
    <w:p>
      <w:pPr>
        <w:spacing w:line="360" w:lineRule="auto"/>
        <w:rPr>
          <w:sz w:val="24"/>
        </w:rPr>
      </w:pPr>
      <w:r>
        <w:rPr>
          <w:sz w:val="24"/>
        </w:rPr>
        <w:t>本合同下列术语应解释为：</w:t>
      </w:r>
    </w:p>
    <w:p>
      <w:pPr>
        <w:spacing w:line="360" w:lineRule="auto"/>
        <w:ind w:left="-2" w:leftChars="-1" w:firstLine="1"/>
        <w:rPr>
          <w:sz w:val="24"/>
        </w:rPr>
      </w:pPr>
      <w:r>
        <w:rPr>
          <w:sz w:val="24"/>
        </w:rPr>
        <w:t>1.1 合同要素</w:t>
      </w:r>
    </w:p>
    <w:p>
      <w:pPr>
        <w:spacing w:line="360" w:lineRule="auto"/>
        <w:ind w:left="-2" w:leftChars="-1" w:firstLine="1"/>
        <w:rPr>
          <w:sz w:val="24"/>
        </w:rPr>
      </w:pPr>
      <w:r>
        <w:rPr>
          <w:sz w:val="24"/>
        </w:rPr>
        <w:t>（a）“合同”系指买卖双方签署的、合同格式中载明的买卖双方所达成的协议，包括所有的附件、附录和上述文件所提到的构成合同的所有文件。</w:t>
      </w:r>
    </w:p>
    <w:p>
      <w:pPr>
        <w:tabs>
          <w:tab w:val="left" w:pos="1260"/>
        </w:tabs>
        <w:spacing w:line="360" w:lineRule="auto"/>
        <w:ind w:left="-2" w:leftChars="-1" w:firstLine="1"/>
        <w:rPr>
          <w:sz w:val="24"/>
        </w:rPr>
      </w:pPr>
      <w:r>
        <w:rPr>
          <w:sz w:val="24"/>
        </w:rPr>
        <w:t>（b）“合同价”系指根据合同规定卖方在正确地完全履行合同义务后买方应支付给卖方的价格。</w:t>
      </w:r>
    </w:p>
    <w:p>
      <w:pPr>
        <w:spacing w:line="360" w:lineRule="auto"/>
        <w:ind w:left="-2" w:leftChars="-1" w:firstLine="1"/>
        <w:rPr>
          <w:sz w:val="24"/>
        </w:rPr>
      </w:pPr>
      <w:r>
        <w:rPr>
          <w:sz w:val="24"/>
        </w:rPr>
        <w:t>（c） “合同条款”系指本合同条款。</w:t>
      </w:r>
    </w:p>
    <w:p>
      <w:pPr>
        <w:spacing w:line="360" w:lineRule="auto"/>
        <w:ind w:left="-2" w:leftChars="-1" w:firstLine="1"/>
        <w:rPr>
          <w:sz w:val="24"/>
        </w:rPr>
      </w:pPr>
      <w:r>
        <w:rPr>
          <w:sz w:val="24"/>
        </w:rPr>
        <w:t>（d） “技术要求”指的是招标文件中的技术要求。即合同附件2。</w:t>
      </w:r>
    </w:p>
    <w:p>
      <w:pPr>
        <w:spacing w:line="360" w:lineRule="auto"/>
        <w:ind w:left="-2" w:leftChars="-1" w:firstLine="1"/>
        <w:rPr>
          <w:sz w:val="24"/>
        </w:rPr>
      </w:pPr>
      <w:r>
        <w:rPr>
          <w:sz w:val="24"/>
        </w:rPr>
        <w:t>1.2 实体</w:t>
      </w:r>
    </w:p>
    <w:p>
      <w:pPr>
        <w:spacing w:line="360" w:lineRule="auto"/>
        <w:ind w:left="-2" w:leftChars="-1" w:firstLine="1"/>
        <w:rPr>
          <w:sz w:val="24"/>
        </w:rPr>
      </w:pPr>
      <w:r>
        <w:rPr>
          <w:sz w:val="24"/>
        </w:rPr>
        <w:t>（a）“买方”系指购买货物和服务的单位或其指定的采购代理。</w:t>
      </w:r>
    </w:p>
    <w:p>
      <w:pPr>
        <w:spacing w:line="360" w:lineRule="auto"/>
        <w:ind w:left="-2" w:leftChars="-1" w:firstLine="1"/>
        <w:rPr>
          <w:sz w:val="24"/>
        </w:rPr>
      </w:pPr>
      <w:r>
        <w:rPr>
          <w:sz w:val="24"/>
        </w:rPr>
        <w:t>（b）“卖方”系指提供本合同项下货物和服务的公司或实体。</w:t>
      </w:r>
    </w:p>
    <w:p>
      <w:pPr>
        <w:tabs>
          <w:tab w:val="left" w:pos="1155"/>
        </w:tabs>
        <w:spacing w:line="360" w:lineRule="auto"/>
        <w:ind w:left="-2" w:leftChars="-1" w:firstLine="1"/>
        <w:rPr>
          <w:sz w:val="24"/>
        </w:rPr>
      </w:pPr>
      <w:r>
        <w:rPr>
          <w:sz w:val="24"/>
        </w:rPr>
        <w:t>（c）“最终用户”系指授权买方采购合同项下货物和服务的使用单位。</w:t>
      </w:r>
    </w:p>
    <w:p>
      <w:pPr>
        <w:spacing w:line="360" w:lineRule="auto"/>
        <w:ind w:left="-2" w:leftChars="-1" w:firstLine="1"/>
        <w:rPr>
          <w:sz w:val="24"/>
        </w:rPr>
      </w:pPr>
      <w:r>
        <w:rPr>
          <w:sz w:val="24"/>
        </w:rPr>
        <w:t>（d）“项目现场代表”由买方任命的代表，负责执行买方在项目现场的合同义务。</w:t>
      </w:r>
    </w:p>
    <w:p>
      <w:pPr>
        <w:spacing w:line="360" w:lineRule="auto"/>
        <w:ind w:left="-2" w:leftChars="-1" w:firstLine="1"/>
        <w:rPr>
          <w:sz w:val="24"/>
        </w:rPr>
      </w:pPr>
      <w:r>
        <w:rPr>
          <w:sz w:val="24"/>
        </w:rPr>
        <w:t>1.3 事项</w:t>
      </w:r>
    </w:p>
    <w:p>
      <w:pPr>
        <w:spacing w:line="360" w:lineRule="auto"/>
        <w:ind w:left="-2" w:leftChars="-1" w:firstLine="1"/>
        <w:rPr>
          <w:sz w:val="24"/>
        </w:rPr>
      </w:pPr>
      <w:r>
        <w:rPr>
          <w:sz w:val="24"/>
        </w:rPr>
        <w:t>（a）“货物”系指卖方根据合同规定须向买方提供的一切设备、机械、仪表、备件、工具、软件和／或其它材料。详见合同附件</w:t>
      </w:r>
      <w:r>
        <w:rPr>
          <w:rFonts w:hint="eastAsia"/>
          <w:sz w:val="24"/>
        </w:rPr>
        <w:t>。</w:t>
      </w:r>
    </w:p>
    <w:p>
      <w:pPr>
        <w:spacing w:line="360" w:lineRule="auto"/>
        <w:ind w:left="-2" w:leftChars="-1" w:firstLine="1"/>
        <w:rPr>
          <w:sz w:val="24"/>
        </w:rPr>
      </w:pPr>
      <w:r>
        <w:rPr>
          <w:sz w:val="24"/>
        </w:rPr>
        <w:t>（b） “服务”系指根据合同规定，卖方应提供的技术、管理和其它服务，包括但不限于：管理和质量保证、运输、保险、检验、现场准备、安装、集成、调试、培训、维修、技术支持等。详见合同附件</w:t>
      </w:r>
      <w:r>
        <w:rPr>
          <w:rFonts w:hint="eastAsia"/>
          <w:sz w:val="24"/>
        </w:rPr>
        <w:t>。</w:t>
      </w:r>
    </w:p>
    <w:p>
      <w:pPr>
        <w:spacing w:line="360" w:lineRule="auto"/>
        <w:ind w:left="-2" w:leftChars="-1" w:firstLine="1"/>
        <w:rPr>
          <w:sz w:val="24"/>
        </w:rPr>
      </w:pPr>
      <w:r>
        <w:rPr>
          <w:sz w:val="24"/>
        </w:rPr>
        <w:t>（c） “软件”指的是使得系统可以按照特定的方式进行运行或执行特定的操作的指令。详见合同附件</w:t>
      </w:r>
      <w:r>
        <w:rPr>
          <w:rFonts w:hint="eastAsia"/>
          <w:sz w:val="24"/>
        </w:rPr>
        <w:t>。</w:t>
      </w:r>
    </w:p>
    <w:p>
      <w:pPr>
        <w:tabs>
          <w:tab w:val="left" w:pos="1800"/>
        </w:tabs>
        <w:spacing w:line="360" w:lineRule="auto"/>
        <w:ind w:left="-2" w:leftChars="-1" w:firstLine="1"/>
        <w:rPr>
          <w:sz w:val="24"/>
        </w:rPr>
      </w:pPr>
      <w:r>
        <w:rPr>
          <w:sz w:val="24"/>
        </w:rPr>
        <w:t>（d） “资料”指卖方在合同项下，向买方提供的所有印刷或打印的文件，通过任何方式（包括声像或文本）和任何媒介向买方提供的各种指令性和信息性的帮助，但不包括口头指导。</w:t>
      </w:r>
    </w:p>
    <w:p>
      <w:pPr>
        <w:spacing w:line="360" w:lineRule="auto"/>
        <w:ind w:left="-2" w:leftChars="-1" w:firstLine="1"/>
        <w:rPr>
          <w:sz w:val="24"/>
        </w:rPr>
      </w:pPr>
      <w:r>
        <w:rPr>
          <w:sz w:val="24"/>
        </w:rPr>
        <w:t>（e） “知识产权”指本合同涉及的任何及所有的著作权、商标权、专利权和其它智力成果的和专有的权利和利益。</w:t>
      </w:r>
    </w:p>
    <w:p>
      <w:pPr>
        <w:spacing w:line="360" w:lineRule="auto"/>
        <w:ind w:left="-2" w:leftChars="-1" w:firstLine="1"/>
        <w:rPr>
          <w:sz w:val="24"/>
        </w:rPr>
      </w:pPr>
      <w:r>
        <w:rPr>
          <w:sz w:val="24"/>
        </w:rPr>
        <w:t>1.4 活动</w:t>
      </w:r>
    </w:p>
    <w:p>
      <w:pPr>
        <w:spacing w:line="360" w:lineRule="auto"/>
        <w:rPr>
          <w:sz w:val="24"/>
        </w:rPr>
      </w:pPr>
      <w:r>
        <w:rPr>
          <w:sz w:val="24"/>
        </w:rPr>
        <w:t>（a） “交货”是指卖方按照合同规定，向买方提供货物。</w:t>
      </w:r>
    </w:p>
    <w:p>
      <w:pPr>
        <w:spacing w:line="360" w:lineRule="auto"/>
        <w:rPr>
          <w:sz w:val="24"/>
        </w:rPr>
      </w:pPr>
      <w:r>
        <w:rPr>
          <w:sz w:val="24"/>
        </w:rPr>
        <w:t>（b） “安装”是指有关设备、备件、材料和软件的安装工作，包括按照图纸将零部件放置在适当的位置并连接起来，详见合同附件的技术要求。</w:t>
      </w:r>
    </w:p>
    <w:p>
      <w:pPr>
        <w:spacing w:line="360" w:lineRule="auto"/>
        <w:rPr>
          <w:sz w:val="24"/>
        </w:rPr>
      </w:pPr>
      <w:r>
        <w:rPr>
          <w:sz w:val="24"/>
        </w:rPr>
        <w:t>（c） “调试”指卖方在完成了安装之后，为准备验收而进行的货物运转测试。详见合同附件的技术要求</w:t>
      </w:r>
    </w:p>
    <w:p>
      <w:pPr>
        <w:spacing w:line="360" w:lineRule="auto"/>
        <w:rPr>
          <w:sz w:val="24"/>
        </w:rPr>
      </w:pPr>
      <w:r>
        <w:rPr>
          <w:sz w:val="24"/>
        </w:rPr>
        <w:t>（d） “验收”是指所有合同项下所供货物在测试中达到合同附件规定的技术性能指标后，买方予以接受。</w:t>
      </w:r>
    </w:p>
    <w:p>
      <w:pPr>
        <w:spacing w:line="360" w:lineRule="auto"/>
        <w:rPr>
          <w:sz w:val="24"/>
        </w:rPr>
      </w:pPr>
      <w:r>
        <w:rPr>
          <w:sz w:val="24"/>
        </w:rPr>
        <w:t>1.5 地点和时间</w:t>
      </w:r>
    </w:p>
    <w:p>
      <w:pPr>
        <w:spacing w:line="360" w:lineRule="auto"/>
        <w:rPr>
          <w:sz w:val="24"/>
        </w:rPr>
      </w:pPr>
      <w:r>
        <w:rPr>
          <w:sz w:val="24"/>
        </w:rPr>
        <w:t>（a） “项目现场”指的是货物交付和安装的场所。</w:t>
      </w:r>
    </w:p>
    <w:p>
      <w:pPr>
        <w:spacing w:line="360" w:lineRule="auto"/>
        <w:rPr>
          <w:sz w:val="24"/>
        </w:rPr>
      </w:pPr>
      <w:r>
        <w:rPr>
          <w:sz w:val="24"/>
        </w:rPr>
        <w:t>（b） “天”指日历天数。</w:t>
      </w:r>
    </w:p>
    <w:p>
      <w:pPr>
        <w:spacing w:line="360" w:lineRule="auto"/>
        <w:rPr>
          <w:sz w:val="24"/>
        </w:rPr>
      </w:pPr>
      <w:r>
        <w:rPr>
          <w:sz w:val="24"/>
        </w:rPr>
        <w:t>（c） “周”指按中国习惯开始的连续7天。</w:t>
      </w:r>
    </w:p>
    <w:p>
      <w:pPr>
        <w:spacing w:line="360" w:lineRule="auto"/>
        <w:rPr>
          <w:sz w:val="24"/>
        </w:rPr>
      </w:pPr>
      <w:r>
        <w:rPr>
          <w:sz w:val="24"/>
        </w:rPr>
        <w:t>（d） “年”指连续的12个月。</w:t>
      </w:r>
    </w:p>
    <w:p>
      <w:pPr>
        <w:tabs>
          <w:tab w:val="left" w:pos="1275"/>
        </w:tabs>
        <w:spacing w:line="360" w:lineRule="auto"/>
        <w:rPr>
          <w:sz w:val="24"/>
        </w:rPr>
      </w:pPr>
      <w:r>
        <w:rPr>
          <w:sz w:val="24"/>
        </w:rPr>
        <w:t>（e） “保证期“是指自合同验收合格之日起一定时间内，卖方保证所供货物的适当和稳定运行，并负责消除存在的任何缺陷。</w:t>
      </w:r>
    </w:p>
    <w:p>
      <w:pPr>
        <w:pStyle w:val="5"/>
        <w:tabs>
          <w:tab w:val="left" w:pos="720"/>
        </w:tabs>
        <w:spacing w:before="0" w:after="0"/>
        <w:rPr>
          <w:rFonts w:ascii="Times New Roman"/>
        </w:rPr>
      </w:pPr>
      <w:bookmarkStart w:id="118" w:name="_Toc44317059"/>
      <w:bookmarkStart w:id="119" w:name="_Toc496106591"/>
      <w:r>
        <w:rPr>
          <w:rFonts w:ascii="Times New Roman"/>
        </w:rPr>
        <w:t>2．适用性</w:t>
      </w:r>
      <w:bookmarkEnd w:id="118"/>
    </w:p>
    <w:bookmarkEnd w:id="119"/>
    <w:p>
      <w:pPr>
        <w:spacing w:line="360" w:lineRule="auto"/>
        <w:ind w:firstLine="480" w:firstLineChars="200"/>
        <w:rPr>
          <w:sz w:val="24"/>
        </w:rPr>
      </w:pPr>
      <w:r>
        <w:rPr>
          <w:sz w:val="24"/>
        </w:rPr>
        <w:t>本合同条款适用于没有被本合同其他部分的条款所取代的范围。</w:t>
      </w:r>
    </w:p>
    <w:p>
      <w:pPr>
        <w:pStyle w:val="5"/>
        <w:tabs>
          <w:tab w:val="left" w:pos="720"/>
        </w:tabs>
        <w:spacing w:before="0" w:after="0"/>
        <w:rPr>
          <w:rFonts w:ascii="Times New Roman"/>
        </w:rPr>
      </w:pPr>
      <w:bookmarkStart w:id="120" w:name="_Toc496106592"/>
      <w:bookmarkStart w:id="121" w:name="_Toc44317060"/>
      <w:r>
        <w:rPr>
          <w:rFonts w:ascii="Times New Roman"/>
        </w:rPr>
        <w:t>3．原产地</w:t>
      </w:r>
      <w:bookmarkEnd w:id="120"/>
      <w:bookmarkEnd w:id="121"/>
    </w:p>
    <w:p>
      <w:pPr>
        <w:spacing w:line="360" w:lineRule="auto"/>
        <w:rPr>
          <w:sz w:val="24"/>
        </w:rPr>
      </w:pPr>
      <w:r>
        <w:rPr>
          <w:sz w:val="24"/>
        </w:rPr>
        <w:t>3.1 本合同项下所提供的货物及服务均应来自于中华人民共和国或是与中华人民共和国有正常贸易往来的国家（以下简称“合格来源国”）和地区。</w:t>
      </w:r>
    </w:p>
    <w:p>
      <w:pPr>
        <w:spacing w:line="360" w:lineRule="auto"/>
        <w:rPr>
          <w:sz w:val="24"/>
        </w:rPr>
      </w:pPr>
      <w:r>
        <w:rPr>
          <w:sz w:val="24"/>
        </w:rPr>
        <w:t>3.2 本条所述的“原产地”系指货物开采、生长，生产地或提供服务的来源地。经过制造加工、的产品或经过实质上组装主要元件而形成的产品均可称为货物，商业上公认的新产品是指在基本特征、目的或功能上与元部件有实质性区别的产品。</w:t>
      </w:r>
    </w:p>
    <w:p>
      <w:pPr>
        <w:spacing w:line="360" w:lineRule="auto"/>
        <w:rPr>
          <w:sz w:val="24"/>
        </w:rPr>
      </w:pPr>
      <w:r>
        <w:rPr>
          <w:sz w:val="24"/>
        </w:rPr>
        <w:t>3.3 货物和服务的原产地有别于卖方的国籍。</w:t>
      </w:r>
    </w:p>
    <w:p>
      <w:pPr>
        <w:pStyle w:val="5"/>
        <w:tabs>
          <w:tab w:val="left" w:pos="720"/>
        </w:tabs>
        <w:spacing w:before="0" w:after="0"/>
        <w:rPr>
          <w:rFonts w:ascii="Times New Roman"/>
        </w:rPr>
      </w:pPr>
      <w:bookmarkStart w:id="122" w:name="_Toc496106593"/>
      <w:bookmarkStart w:id="123" w:name="_Toc44317061"/>
      <w:r>
        <w:rPr>
          <w:rFonts w:ascii="Times New Roman"/>
        </w:rPr>
        <w:t>4．标准</w:t>
      </w:r>
      <w:bookmarkEnd w:id="122"/>
      <w:bookmarkEnd w:id="123"/>
    </w:p>
    <w:p>
      <w:pPr>
        <w:spacing w:line="360" w:lineRule="auto"/>
        <w:ind w:leftChars="-1" w:hanging="2"/>
        <w:rPr>
          <w:sz w:val="24"/>
        </w:rPr>
      </w:pPr>
      <w:r>
        <w:rPr>
          <w:sz w:val="24"/>
        </w:rPr>
        <w:t>4.1 本合同下交付的货物/服务应符合合同附件技术要求所述的标准。如果没有提及适用标准，则应符合货物/服务来源国适用的官方标准。这些标准必须是有关机构发布的最新版本的标准。</w:t>
      </w:r>
    </w:p>
    <w:p>
      <w:pPr>
        <w:spacing w:line="360" w:lineRule="auto"/>
        <w:rPr>
          <w:sz w:val="24"/>
        </w:rPr>
      </w:pPr>
      <w:r>
        <w:rPr>
          <w:sz w:val="24"/>
        </w:rPr>
        <w:t>4.2 除非技术规格中另有规定，计量单位均采用中华人民共和国法定计量单位。</w:t>
      </w:r>
    </w:p>
    <w:p>
      <w:pPr>
        <w:pStyle w:val="5"/>
        <w:tabs>
          <w:tab w:val="left" w:pos="720"/>
        </w:tabs>
        <w:spacing w:before="0" w:after="0"/>
        <w:rPr>
          <w:rFonts w:ascii="Times New Roman"/>
        </w:rPr>
      </w:pPr>
      <w:bookmarkStart w:id="124" w:name="_Toc44317062"/>
      <w:bookmarkStart w:id="125" w:name="_Toc496106594"/>
      <w:r>
        <w:rPr>
          <w:rFonts w:ascii="Times New Roman"/>
        </w:rPr>
        <w:t>5．使用合同文件和资料</w:t>
      </w:r>
      <w:bookmarkEnd w:id="124"/>
      <w:bookmarkEnd w:id="125"/>
    </w:p>
    <w:p>
      <w:pPr>
        <w:spacing w:line="360" w:lineRule="auto"/>
        <w:ind w:left="1"/>
        <w:rPr>
          <w:sz w:val="24"/>
        </w:rPr>
      </w:pPr>
      <w:r>
        <w:rPr>
          <w:sz w:val="24"/>
        </w:rPr>
        <w:t>5.1 没有买方事先书面同意，卖方不得将由买方或代表买方提供的有关合同或任何合同条文、规格、计划、图纸或资料提供给与履行本合同无关的任何其他人。即使向与履行本合同有关的人员提供，也应注意保密并限于履行合同必须的范围。</w:t>
      </w:r>
    </w:p>
    <w:p>
      <w:pPr>
        <w:spacing w:line="360" w:lineRule="auto"/>
        <w:ind w:left="1"/>
        <w:rPr>
          <w:sz w:val="24"/>
        </w:rPr>
      </w:pPr>
      <w:r>
        <w:rPr>
          <w:sz w:val="24"/>
        </w:rPr>
        <w:t>5.2 没有买方事先书面同意，除了履行本合同之外，卖方不应使用合同条款第5.1条所列举的任何文件和资料。</w:t>
      </w:r>
    </w:p>
    <w:p>
      <w:pPr>
        <w:spacing w:line="360" w:lineRule="auto"/>
        <w:ind w:left="1"/>
        <w:rPr>
          <w:sz w:val="24"/>
        </w:rPr>
      </w:pPr>
      <w:r>
        <w:rPr>
          <w:sz w:val="24"/>
        </w:rPr>
        <w:t>5.3 除了合同本身以外，合同条款第5.1条所列举的任何文件是买方的财产。如果买方有要求，卖方在完成合同后应将这些文件及全部复制件还给买方。</w:t>
      </w:r>
    </w:p>
    <w:p>
      <w:pPr>
        <w:spacing w:line="360" w:lineRule="auto"/>
        <w:ind w:left="1"/>
        <w:rPr>
          <w:sz w:val="24"/>
        </w:rPr>
      </w:pPr>
      <w:r>
        <w:rPr>
          <w:sz w:val="24"/>
        </w:rPr>
        <w:t>5.4 对于在合同履行过程中所获得或了解的商业秘密，任何一方应承担保密义务。未经对方事先的书面许可，任何一方不得利用或披露这些信息。</w:t>
      </w:r>
    </w:p>
    <w:p>
      <w:pPr>
        <w:spacing w:line="360" w:lineRule="auto"/>
        <w:ind w:left="1"/>
        <w:rPr>
          <w:sz w:val="24"/>
        </w:rPr>
      </w:pPr>
      <w:r>
        <w:rPr>
          <w:sz w:val="24"/>
        </w:rPr>
        <w:t>5.5 保密义务不适用于下列信息：</w:t>
      </w:r>
    </w:p>
    <w:p>
      <w:pPr>
        <w:spacing w:line="360" w:lineRule="auto"/>
        <w:ind w:left="1"/>
        <w:rPr>
          <w:sz w:val="24"/>
        </w:rPr>
      </w:pPr>
      <w:r>
        <w:rPr>
          <w:sz w:val="24"/>
        </w:rPr>
        <w:t>5.5.1 现在或以后进入公共领域的信息；</w:t>
      </w:r>
    </w:p>
    <w:p>
      <w:pPr>
        <w:spacing w:line="360" w:lineRule="auto"/>
        <w:ind w:left="1"/>
        <w:rPr>
          <w:sz w:val="24"/>
        </w:rPr>
      </w:pPr>
      <w:r>
        <w:rPr>
          <w:sz w:val="24"/>
        </w:rPr>
        <w:t>5.5.2 能够证明在泄露时已被一方当事人持有，而且并非是以前直接或间接地从另一方获得的信息</w:t>
      </w:r>
    </w:p>
    <w:p>
      <w:pPr>
        <w:spacing w:line="360" w:lineRule="auto"/>
        <w:ind w:left="1"/>
        <w:rPr>
          <w:sz w:val="24"/>
        </w:rPr>
      </w:pPr>
      <w:r>
        <w:rPr>
          <w:sz w:val="24"/>
        </w:rPr>
        <w:t>5.5.3 一方当事人合法地从第三方获得并且也不对此承担保密义务的信息。</w:t>
      </w:r>
    </w:p>
    <w:p>
      <w:pPr>
        <w:pStyle w:val="5"/>
        <w:tabs>
          <w:tab w:val="left" w:pos="720"/>
        </w:tabs>
        <w:spacing w:before="0" w:after="0"/>
        <w:ind w:left="3"/>
        <w:rPr>
          <w:rFonts w:ascii="Times New Roman"/>
        </w:rPr>
      </w:pPr>
      <w:bookmarkStart w:id="126" w:name="_Toc496106595"/>
      <w:bookmarkStart w:id="127" w:name="_Toc44317063"/>
      <w:r>
        <w:rPr>
          <w:rFonts w:ascii="Times New Roman"/>
        </w:rPr>
        <w:t>6．知识产权</w:t>
      </w:r>
      <w:bookmarkEnd w:id="126"/>
      <w:bookmarkEnd w:id="127"/>
    </w:p>
    <w:p>
      <w:pPr>
        <w:spacing w:line="360" w:lineRule="auto"/>
        <w:ind w:left="1"/>
        <w:rPr>
          <w:sz w:val="24"/>
        </w:rPr>
      </w:pPr>
      <w:r>
        <w:rPr>
          <w:sz w:val="24"/>
        </w:rPr>
        <w:t>6.1 卖方应保证，买方在中华人民共和国使用该货物或货物的任何一部分时，免受第三方提出的侵犯其知识产权的索赔或诉讼。</w:t>
      </w:r>
    </w:p>
    <w:p>
      <w:pPr>
        <w:spacing w:line="360" w:lineRule="auto"/>
        <w:ind w:left="1"/>
        <w:rPr>
          <w:sz w:val="24"/>
        </w:rPr>
      </w:pPr>
      <w:r>
        <w:rPr>
          <w:sz w:val="24"/>
        </w:rPr>
        <w:t>6.2 如果买方在使用该货物或货物的任何一部分时被任何第三方诉称侵犯了该第三方知识产权或任何其它权利，买方应立即通知卖方。卖方应负责处理这一指控并应以卖方的名义自负费用向起诉方提出抗辩。由此可能产生的一切法律责任和经济责任均由卖方承担。买方将尽可能地对卖方抗辩给予协助，由此发生的费用由卖方承担。</w:t>
      </w:r>
    </w:p>
    <w:p>
      <w:pPr>
        <w:spacing w:line="360" w:lineRule="auto"/>
        <w:ind w:left="1"/>
        <w:rPr>
          <w:sz w:val="24"/>
        </w:rPr>
      </w:pPr>
      <w:r>
        <w:rPr>
          <w:sz w:val="24"/>
        </w:rPr>
        <w:t>6.3 如果买方发现任何第三方在买方被许可的范围内非法使用买方获得的知识产权，买方应毫不延迟地通知卖方。卖方应在收到买方通知后14日内采取适当行动以制止非法使用行为；否则，如果买方要求，卖方应授权买方根据中国法律规定对该第三方提起诉讼，并给买方尽可能的协助。买方应负担诉讼中发生的全部费用，并有权获得判决给付的全部赔偿。</w:t>
      </w:r>
    </w:p>
    <w:p>
      <w:pPr>
        <w:pStyle w:val="5"/>
        <w:tabs>
          <w:tab w:val="left" w:pos="720"/>
        </w:tabs>
        <w:spacing w:before="0" w:after="0"/>
        <w:ind w:left="3"/>
        <w:rPr>
          <w:rFonts w:ascii="Times New Roman"/>
        </w:rPr>
      </w:pPr>
      <w:bookmarkStart w:id="128" w:name="_Toc496106596"/>
      <w:bookmarkStart w:id="129" w:name="_Toc44317064"/>
      <w:r>
        <w:rPr>
          <w:rFonts w:ascii="Times New Roman"/>
        </w:rPr>
        <w:t>7．履约保证金</w:t>
      </w:r>
      <w:bookmarkEnd w:id="128"/>
      <w:bookmarkEnd w:id="129"/>
    </w:p>
    <w:p>
      <w:pPr>
        <w:spacing w:line="360" w:lineRule="auto"/>
        <w:ind w:left="1"/>
        <w:rPr>
          <w:sz w:val="24"/>
        </w:rPr>
      </w:pPr>
      <w:r>
        <w:rPr>
          <w:sz w:val="24"/>
        </w:rPr>
        <w:t>7.1 本合同无需履约保证金。</w:t>
      </w:r>
    </w:p>
    <w:p>
      <w:pPr>
        <w:pStyle w:val="5"/>
        <w:tabs>
          <w:tab w:val="left" w:pos="720"/>
        </w:tabs>
        <w:spacing w:before="0" w:after="0"/>
        <w:ind w:left="3"/>
        <w:rPr>
          <w:rFonts w:ascii="Times New Roman"/>
        </w:rPr>
      </w:pPr>
      <w:bookmarkStart w:id="130" w:name="_Toc496106597"/>
      <w:bookmarkStart w:id="131" w:name="_Toc44317065"/>
      <w:r>
        <w:rPr>
          <w:rFonts w:ascii="Times New Roman"/>
        </w:rPr>
        <w:t>8．检验和测试</w:t>
      </w:r>
      <w:bookmarkEnd w:id="130"/>
      <w:bookmarkEnd w:id="131"/>
    </w:p>
    <w:p>
      <w:pPr>
        <w:spacing w:line="360" w:lineRule="auto"/>
        <w:ind w:left="1"/>
        <w:rPr>
          <w:sz w:val="24"/>
        </w:rPr>
      </w:pPr>
      <w:r>
        <w:rPr>
          <w:sz w:val="24"/>
        </w:rPr>
        <w:t>8.1 在交货前，卖方应让制造厂家对货物的质量、规格、性能、数量或重量等进行详细而全面的检验。卖方/厂家应出具一份证明货物符合合同规定的检验证书，检验证书是付款时提交文件的一个组成部分，但不能作为有关质量、规格、性能、数量或重量的最终检验。制造厂家检验的结果和细节应根据情况向买方提供。</w:t>
      </w:r>
    </w:p>
    <w:p>
      <w:pPr>
        <w:spacing w:line="360" w:lineRule="auto"/>
        <w:ind w:left="1"/>
        <w:rPr>
          <w:sz w:val="24"/>
        </w:rPr>
      </w:pPr>
      <w:r>
        <w:rPr>
          <w:sz w:val="24"/>
        </w:rPr>
        <w:t>8.2 货物抵达现场后，买方应尽快与卖方约定时间和地点开箱，对货物的质量、规格、数量和重量进行检验，并出具收到货物证明。如果买方发现货物规格或数量与合同不符，有权向卖方提出索赔。</w:t>
      </w:r>
    </w:p>
    <w:p>
      <w:pPr>
        <w:spacing w:line="360" w:lineRule="auto"/>
        <w:ind w:left="1"/>
        <w:rPr>
          <w:sz w:val="24"/>
        </w:rPr>
      </w:pPr>
      <w:r>
        <w:rPr>
          <w:sz w:val="24"/>
        </w:rPr>
        <w:t>8.3 卖方须根据合同规定完成安装调试及现场培训和合同规定提供现场技术服务，其后进行集中培训，系统进入试运行期。</w:t>
      </w:r>
      <w:r>
        <w:rPr>
          <w:rFonts w:hint="eastAsia" w:ascii="宋体" w:hAnsi="宋体"/>
          <w:sz w:val="24"/>
        </w:rPr>
        <w:t>系统按第20.1条规定的时间连续成功运行后</w:t>
      </w:r>
      <w:r>
        <w:rPr>
          <w:sz w:val="24"/>
        </w:rPr>
        <w:t>，由买方组织有关部门进行全面的测试和验收，有关测试和验收的程序和标准，见合同附件“技术要求”。系统验收期应最晚不迟于交货后180天内。</w:t>
      </w:r>
    </w:p>
    <w:p>
      <w:pPr>
        <w:spacing w:line="360" w:lineRule="auto"/>
        <w:ind w:left="1"/>
        <w:rPr>
          <w:sz w:val="24"/>
        </w:rPr>
      </w:pPr>
      <w:r>
        <w:rPr>
          <w:sz w:val="24"/>
        </w:rPr>
        <w:t>8.4 如果在合同条款第18条规定的保证期满前，买方发现卖方所提供的货物或其组成部分与合同要求不符，或被证实有缺陷，包括潜在的缺陷，或使用不合适的材料，买方应及时通知卖方，并向卖方提出索赔。</w:t>
      </w:r>
    </w:p>
    <w:p>
      <w:pPr>
        <w:spacing w:line="360" w:lineRule="auto"/>
        <w:ind w:left="1"/>
        <w:rPr>
          <w:sz w:val="24"/>
        </w:rPr>
      </w:pPr>
      <w:r>
        <w:rPr>
          <w:sz w:val="24"/>
        </w:rPr>
        <w:t>8.5 合同条款第8条的规定不能免除卖方在本合同项下的保证义务或其他义务。</w:t>
      </w:r>
    </w:p>
    <w:p>
      <w:pPr>
        <w:pStyle w:val="5"/>
        <w:spacing w:before="0" w:after="0"/>
        <w:ind w:left="3"/>
        <w:rPr>
          <w:rFonts w:ascii="Times New Roman"/>
        </w:rPr>
      </w:pPr>
      <w:bookmarkStart w:id="132" w:name="_Toc496106598"/>
      <w:bookmarkStart w:id="133" w:name="_Toc44317066"/>
      <w:r>
        <w:rPr>
          <w:rFonts w:ascii="Times New Roman"/>
        </w:rPr>
        <w:t>9．包装</w:t>
      </w:r>
      <w:bookmarkEnd w:id="132"/>
      <w:bookmarkEnd w:id="133"/>
    </w:p>
    <w:p>
      <w:pPr>
        <w:spacing w:line="360" w:lineRule="auto"/>
        <w:ind w:left="1"/>
        <w:rPr>
          <w:sz w:val="24"/>
        </w:rPr>
      </w:pPr>
      <w:r>
        <w:rPr>
          <w:sz w:val="24"/>
        </w:rPr>
        <w:t>9.1 卖方提供的货物应为原厂包装，能够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w:t>
      </w:r>
    </w:p>
    <w:p>
      <w:pPr>
        <w:spacing w:line="360" w:lineRule="auto"/>
        <w:ind w:left="1"/>
        <w:rPr>
          <w:sz w:val="24"/>
        </w:rPr>
      </w:pPr>
      <w:r>
        <w:rPr>
          <w:sz w:val="24"/>
        </w:rPr>
        <w:t>9.2 每件包装箱内应附一份详细装箱清单和质量合格证。</w:t>
      </w:r>
    </w:p>
    <w:p>
      <w:pPr>
        <w:pStyle w:val="5"/>
        <w:spacing w:before="0" w:after="0"/>
        <w:ind w:left="3"/>
        <w:rPr>
          <w:rFonts w:ascii="Times New Roman"/>
        </w:rPr>
      </w:pPr>
      <w:bookmarkStart w:id="134" w:name="_Toc44317067"/>
      <w:bookmarkStart w:id="135" w:name="_Toc496106599"/>
      <w:r>
        <w:rPr>
          <w:rFonts w:ascii="Times New Roman"/>
        </w:rPr>
        <w:t>10．装运标记</w:t>
      </w:r>
      <w:bookmarkEnd w:id="134"/>
      <w:bookmarkEnd w:id="135"/>
    </w:p>
    <w:p>
      <w:pPr>
        <w:spacing w:line="360" w:lineRule="auto"/>
        <w:ind w:left="1"/>
        <w:rPr>
          <w:sz w:val="24"/>
        </w:rPr>
      </w:pPr>
      <w:r>
        <w:rPr>
          <w:sz w:val="24"/>
        </w:rPr>
        <w:t>10.1 卖方应在每一包装箱相邻的四面用不可擦除的油漆和明显的中文做出以下标记：</w:t>
      </w:r>
    </w:p>
    <w:p>
      <w:pPr>
        <w:spacing w:line="360" w:lineRule="auto"/>
        <w:ind w:leftChars="-1" w:hanging="2"/>
        <w:rPr>
          <w:sz w:val="24"/>
        </w:rPr>
      </w:pPr>
      <w:r>
        <w:rPr>
          <w:sz w:val="24"/>
        </w:rPr>
        <w:tab/>
      </w:r>
      <w:r>
        <w:rPr>
          <w:sz w:val="24"/>
        </w:rPr>
        <w:t xml:space="preserve">    A收货人</w:t>
      </w:r>
    </w:p>
    <w:p>
      <w:pPr>
        <w:spacing w:line="360" w:lineRule="auto"/>
        <w:ind w:leftChars="-1" w:hanging="2"/>
        <w:rPr>
          <w:sz w:val="24"/>
        </w:rPr>
      </w:pPr>
      <w:r>
        <w:rPr>
          <w:sz w:val="24"/>
        </w:rPr>
        <w:tab/>
      </w:r>
      <w:r>
        <w:rPr>
          <w:sz w:val="24"/>
        </w:rPr>
        <w:t xml:space="preserve">    B合同号</w:t>
      </w:r>
    </w:p>
    <w:p>
      <w:pPr>
        <w:spacing w:line="360" w:lineRule="auto"/>
        <w:ind w:leftChars="-1" w:hanging="2"/>
        <w:rPr>
          <w:sz w:val="24"/>
        </w:rPr>
      </w:pPr>
      <w:r>
        <w:rPr>
          <w:sz w:val="24"/>
        </w:rPr>
        <w:tab/>
      </w:r>
      <w:r>
        <w:rPr>
          <w:sz w:val="24"/>
        </w:rPr>
        <w:t xml:space="preserve">    C 目的地</w:t>
      </w:r>
    </w:p>
    <w:p>
      <w:pPr>
        <w:spacing w:line="360" w:lineRule="auto"/>
        <w:ind w:leftChars="-1" w:hanging="2"/>
        <w:rPr>
          <w:sz w:val="24"/>
        </w:rPr>
      </w:pPr>
      <w:r>
        <w:rPr>
          <w:sz w:val="24"/>
        </w:rPr>
        <w:tab/>
      </w:r>
      <w:r>
        <w:rPr>
          <w:sz w:val="24"/>
        </w:rPr>
        <w:t xml:space="preserve">    D货物名称和箱号</w:t>
      </w:r>
    </w:p>
    <w:p>
      <w:pPr>
        <w:spacing w:line="360" w:lineRule="auto"/>
        <w:ind w:leftChars="-1" w:hanging="2"/>
        <w:rPr>
          <w:sz w:val="24"/>
        </w:rPr>
      </w:pPr>
      <w:r>
        <w:rPr>
          <w:sz w:val="24"/>
        </w:rPr>
        <w:tab/>
      </w:r>
      <w:r>
        <w:rPr>
          <w:sz w:val="24"/>
        </w:rPr>
        <w:t xml:space="preserve">    E毛重／净重（用 kg表示）</w:t>
      </w:r>
    </w:p>
    <w:p>
      <w:pPr>
        <w:spacing w:line="360" w:lineRule="auto"/>
        <w:ind w:left="-2" w:firstLine="480" w:firstLineChars="200"/>
        <w:rPr>
          <w:sz w:val="24"/>
        </w:rPr>
      </w:pPr>
      <w:r>
        <w:rPr>
          <w:sz w:val="24"/>
        </w:rPr>
        <w:t>F尺寸（长×宽×高用 cm表示）</w:t>
      </w:r>
    </w:p>
    <w:p>
      <w:pPr>
        <w:spacing w:line="360" w:lineRule="auto"/>
        <w:ind w:left="-2"/>
        <w:rPr>
          <w:sz w:val="24"/>
        </w:rPr>
      </w:pPr>
      <w:r>
        <w:rPr>
          <w:sz w:val="24"/>
        </w:rPr>
        <w:t>10.2 如果单件包装箱的重量在2吨或2吨以上，卖方应在包装箱两侧用中文和通用的运输标记标注“重心”和“起吊点”以便装、卸和搬运。根据货物的特点和运输的不同要求，卖方应在包装箱上清楚地标注“小心轻放”、“此端朝上，请勿倒置”、“保持干燥”等字样和其他适当标记。</w:t>
      </w:r>
    </w:p>
    <w:p>
      <w:pPr>
        <w:pStyle w:val="5"/>
        <w:tabs>
          <w:tab w:val="left" w:pos="720"/>
        </w:tabs>
        <w:spacing w:before="0" w:after="0"/>
        <w:ind w:left="-2"/>
        <w:rPr>
          <w:rFonts w:ascii="Times New Roman"/>
        </w:rPr>
      </w:pPr>
      <w:bookmarkStart w:id="136" w:name="_Toc496106600"/>
      <w:bookmarkStart w:id="137" w:name="_Toc44317068"/>
      <w:r>
        <w:rPr>
          <w:rFonts w:ascii="Times New Roman"/>
        </w:rPr>
        <w:t>11．装运/交付条件</w:t>
      </w:r>
      <w:bookmarkEnd w:id="136"/>
      <w:bookmarkEnd w:id="137"/>
    </w:p>
    <w:p>
      <w:pPr>
        <w:spacing w:line="360" w:lineRule="auto"/>
        <w:ind w:left="-2"/>
        <w:rPr>
          <w:sz w:val="24"/>
        </w:rPr>
      </w:pPr>
      <w:r>
        <w:rPr>
          <w:sz w:val="24"/>
        </w:rPr>
        <w:t>11.1 卖方应负责安排运输工具、运输货物和支付运费，确保按照合同规定的交货期交货。</w:t>
      </w:r>
    </w:p>
    <w:p>
      <w:pPr>
        <w:spacing w:line="360" w:lineRule="auto"/>
        <w:ind w:left="-2"/>
        <w:rPr>
          <w:sz w:val="24"/>
        </w:rPr>
      </w:pPr>
      <w:r>
        <w:rPr>
          <w:sz w:val="24"/>
        </w:rPr>
        <w:t>11.2 最终用户签发的收到货物证明的日期应视为实际交货日期。</w:t>
      </w:r>
    </w:p>
    <w:p>
      <w:pPr>
        <w:spacing w:line="360" w:lineRule="auto"/>
        <w:ind w:left="-2"/>
        <w:rPr>
          <w:sz w:val="24"/>
        </w:rPr>
      </w:pPr>
      <w:r>
        <w:rPr>
          <w:sz w:val="24"/>
        </w:rPr>
        <w:t>11.3 卖方装运的货物不应超过合同规定的数量。否则，买方对超运数量或重量而产生的一切费用和后果不承担责任。</w:t>
      </w:r>
    </w:p>
    <w:p>
      <w:pPr>
        <w:spacing w:line="360" w:lineRule="auto"/>
        <w:ind w:left="-2"/>
        <w:rPr>
          <w:sz w:val="24"/>
        </w:rPr>
      </w:pPr>
      <w:r>
        <w:rPr>
          <w:sz w:val="24"/>
        </w:rPr>
        <w:t>11.4 最终用户签发的已完成培训义务的证明的日期应视为实际完成培训的日期。</w:t>
      </w:r>
    </w:p>
    <w:p>
      <w:pPr>
        <w:tabs>
          <w:tab w:val="left" w:pos="735"/>
        </w:tabs>
        <w:spacing w:line="360" w:lineRule="auto"/>
        <w:ind w:left="-2"/>
        <w:rPr>
          <w:sz w:val="24"/>
        </w:rPr>
      </w:pPr>
      <w:r>
        <w:rPr>
          <w:sz w:val="24"/>
        </w:rPr>
        <w:t>11.5 最终用户签发的合同验收证明的日期应视为货物最终验收、保证期起算的日期。</w:t>
      </w:r>
    </w:p>
    <w:p>
      <w:pPr>
        <w:pStyle w:val="5"/>
        <w:spacing w:before="0" w:after="0"/>
        <w:ind w:left="-2"/>
        <w:rPr>
          <w:rFonts w:ascii="Times New Roman"/>
        </w:rPr>
      </w:pPr>
      <w:bookmarkStart w:id="138" w:name="_Toc44317069"/>
      <w:bookmarkStart w:id="139" w:name="_Toc496106601"/>
      <w:r>
        <w:rPr>
          <w:rFonts w:ascii="Times New Roman"/>
        </w:rPr>
        <w:t>12．装运通知</w:t>
      </w:r>
      <w:bookmarkEnd w:id="138"/>
      <w:bookmarkEnd w:id="139"/>
    </w:p>
    <w:p>
      <w:pPr>
        <w:spacing w:line="360" w:lineRule="auto"/>
        <w:ind w:left="-2"/>
        <w:rPr>
          <w:sz w:val="24"/>
        </w:rPr>
      </w:pPr>
      <w:r>
        <w:rPr>
          <w:kern w:val="0"/>
          <w:sz w:val="24"/>
        </w:rPr>
        <w:t>卖方应在货到项目现场1周前通知买方和最终用户</w:t>
      </w:r>
      <w:r>
        <w:rPr>
          <w:sz w:val="24"/>
        </w:rPr>
        <w:t>。</w:t>
      </w:r>
    </w:p>
    <w:p>
      <w:pPr>
        <w:pStyle w:val="5"/>
        <w:tabs>
          <w:tab w:val="left" w:pos="720"/>
        </w:tabs>
        <w:spacing w:before="0" w:after="0"/>
        <w:ind w:left="-2"/>
        <w:rPr>
          <w:rFonts w:ascii="Times New Roman"/>
        </w:rPr>
      </w:pPr>
      <w:bookmarkStart w:id="140" w:name="_Toc496106602"/>
      <w:bookmarkStart w:id="141" w:name="_Toc44317070"/>
      <w:r>
        <w:rPr>
          <w:rFonts w:ascii="Times New Roman"/>
        </w:rPr>
        <w:t>13．交货和单据</w:t>
      </w:r>
      <w:bookmarkEnd w:id="140"/>
      <w:bookmarkEnd w:id="141"/>
    </w:p>
    <w:p>
      <w:pPr>
        <w:spacing w:line="360" w:lineRule="auto"/>
        <w:ind w:left="-2"/>
        <w:rPr>
          <w:sz w:val="24"/>
        </w:rPr>
      </w:pPr>
      <w:r>
        <w:rPr>
          <w:sz w:val="24"/>
        </w:rPr>
        <w:t>13.1 卖方应按照合同附件规定的条件交货和提供服务。卖方应提供的装运细节和／或其他单据在合同其它条款中有具体规定。</w:t>
      </w:r>
    </w:p>
    <w:p>
      <w:pPr>
        <w:spacing w:line="360" w:lineRule="auto"/>
        <w:ind w:left="-2"/>
        <w:rPr>
          <w:sz w:val="24"/>
        </w:rPr>
      </w:pPr>
      <w:r>
        <w:rPr>
          <w:sz w:val="24"/>
        </w:rPr>
        <w:t>13.2 卖方应在货物交付和服务完成后后，为合同支付的需要，根据本合同条款第20条（支付条款）的规定，向买方寄交该支付条款规定的相关“支付单据”。</w:t>
      </w:r>
    </w:p>
    <w:p>
      <w:pPr>
        <w:spacing w:line="360" w:lineRule="auto"/>
        <w:ind w:left="-2"/>
        <w:rPr>
          <w:sz w:val="24"/>
        </w:rPr>
      </w:pPr>
      <w:r>
        <w:rPr>
          <w:sz w:val="24"/>
        </w:rPr>
        <w:t>13.3 交货的时间、地点要求详见合同资料表。</w:t>
      </w:r>
    </w:p>
    <w:p>
      <w:pPr>
        <w:pStyle w:val="5"/>
        <w:spacing w:before="0" w:after="0"/>
        <w:ind w:left="-2"/>
        <w:rPr>
          <w:rFonts w:ascii="Times New Roman"/>
        </w:rPr>
      </w:pPr>
      <w:bookmarkStart w:id="142" w:name="_Toc44317071"/>
      <w:bookmarkStart w:id="143" w:name="_Toc496106603"/>
      <w:r>
        <w:rPr>
          <w:rFonts w:ascii="Times New Roman"/>
        </w:rPr>
        <w:t>14．保险</w:t>
      </w:r>
      <w:bookmarkEnd w:id="142"/>
      <w:bookmarkEnd w:id="143"/>
    </w:p>
    <w:p>
      <w:pPr>
        <w:spacing w:line="360" w:lineRule="auto"/>
        <w:ind w:left="-2"/>
        <w:rPr>
          <w:sz w:val="24"/>
        </w:rPr>
      </w:pPr>
      <w:r>
        <w:rPr>
          <w:sz w:val="24"/>
        </w:rPr>
        <w:t>l4.1卖方对本合同下提供的货物应对其在制造、购置、运输、存放及交货过程中的丢失或损坏进行全面保险， 还应对其在项目现场进行技术服务的人员进行必要的保险。</w:t>
      </w:r>
    </w:p>
    <w:p>
      <w:pPr>
        <w:pStyle w:val="5"/>
        <w:spacing w:before="0" w:after="0"/>
        <w:ind w:left="-2"/>
        <w:rPr>
          <w:rFonts w:ascii="Times New Roman"/>
        </w:rPr>
      </w:pPr>
      <w:bookmarkStart w:id="144" w:name="_Toc496106604"/>
      <w:bookmarkStart w:id="145" w:name="_Toc44317072"/>
      <w:r>
        <w:rPr>
          <w:rFonts w:ascii="Times New Roman"/>
        </w:rPr>
        <w:t>15．运输</w:t>
      </w:r>
      <w:bookmarkEnd w:id="144"/>
      <w:bookmarkEnd w:id="145"/>
    </w:p>
    <w:p>
      <w:pPr>
        <w:spacing w:line="360" w:lineRule="auto"/>
        <w:ind w:left="-2"/>
        <w:rPr>
          <w:sz w:val="24"/>
        </w:rPr>
      </w:pPr>
      <w:r>
        <w:rPr>
          <w:sz w:val="24"/>
        </w:rPr>
        <w:t>卖方应将货物运至买方项目现场，负责办理货物运至买方指定目的地，包括合同规定的保险和储存在内的一切事项，有关费用（包括清关、提货、支付海关监管费、内陆运输、保险等）应包括在合同价中。</w:t>
      </w:r>
    </w:p>
    <w:p>
      <w:pPr>
        <w:pStyle w:val="5"/>
        <w:spacing w:before="0" w:after="0"/>
        <w:ind w:left="-2"/>
        <w:rPr>
          <w:rFonts w:ascii="Times New Roman"/>
        </w:rPr>
      </w:pPr>
      <w:bookmarkStart w:id="146" w:name="_Toc496106605"/>
      <w:bookmarkStart w:id="147" w:name="_Toc44317073"/>
      <w:r>
        <w:rPr>
          <w:rFonts w:ascii="Times New Roman"/>
        </w:rPr>
        <w:t>16．伴随服务</w:t>
      </w:r>
      <w:bookmarkEnd w:id="146"/>
      <w:bookmarkEnd w:id="147"/>
    </w:p>
    <w:p>
      <w:pPr>
        <w:spacing w:line="360" w:lineRule="auto"/>
        <w:ind w:left="-2"/>
        <w:rPr>
          <w:sz w:val="24"/>
        </w:rPr>
      </w:pPr>
      <w:r>
        <w:rPr>
          <w:sz w:val="24"/>
        </w:rPr>
        <w:t>16.1 卖方被要求按照合同附件的规定，提供下列服务：</w:t>
      </w:r>
    </w:p>
    <w:p>
      <w:pPr>
        <w:spacing w:line="360" w:lineRule="auto"/>
        <w:ind w:left="-2"/>
        <w:rPr>
          <w:sz w:val="24"/>
        </w:rPr>
      </w:pPr>
      <w:r>
        <w:rPr>
          <w:sz w:val="24"/>
        </w:rPr>
        <w:t>实施所供货物的的现场安装调试和试运行；</w:t>
      </w:r>
    </w:p>
    <w:p>
      <w:pPr>
        <w:numPr>
          <w:ilvl w:val="0"/>
          <w:numId w:val="16"/>
        </w:numPr>
        <w:tabs>
          <w:tab w:val="left" w:pos="709"/>
          <w:tab w:val="clear" w:pos="1080"/>
        </w:tabs>
        <w:spacing w:line="360" w:lineRule="auto"/>
        <w:ind w:left="-2" w:firstLine="0"/>
        <w:rPr>
          <w:sz w:val="24"/>
        </w:rPr>
      </w:pPr>
      <w:r>
        <w:rPr>
          <w:sz w:val="24"/>
        </w:rPr>
        <w:t>提供货物所需备件和专用工具；</w:t>
      </w:r>
    </w:p>
    <w:p>
      <w:pPr>
        <w:numPr>
          <w:ilvl w:val="0"/>
          <w:numId w:val="16"/>
        </w:numPr>
        <w:tabs>
          <w:tab w:val="left" w:pos="709"/>
          <w:tab w:val="clear" w:pos="1080"/>
        </w:tabs>
        <w:spacing w:line="360" w:lineRule="auto"/>
        <w:ind w:left="-2" w:firstLine="0"/>
        <w:rPr>
          <w:sz w:val="24"/>
        </w:rPr>
      </w:pPr>
      <w:r>
        <w:rPr>
          <w:sz w:val="24"/>
        </w:rPr>
        <w:t>为所供货物提供详细的技术文件；</w:t>
      </w:r>
    </w:p>
    <w:p>
      <w:pPr>
        <w:spacing w:line="360" w:lineRule="auto"/>
        <w:ind w:left="-2"/>
        <w:rPr>
          <w:sz w:val="24"/>
        </w:rPr>
      </w:pPr>
      <w:r>
        <w:rPr>
          <w:sz w:val="24"/>
        </w:rPr>
        <w:t>在双方商定的一定期限内对所供货物提供维修和技术支持，但前提条件是该服务并不能免除卖方在合同保证期内所承担的义务；和在卖方厂家和/或在项目现场就所供货物对买方人员进行培训，并根据合同提供集中培训。</w:t>
      </w:r>
    </w:p>
    <w:p>
      <w:pPr>
        <w:spacing w:line="360" w:lineRule="auto"/>
        <w:ind w:left="-2"/>
        <w:rPr>
          <w:sz w:val="24"/>
        </w:rPr>
      </w:pPr>
      <w:r>
        <w:rPr>
          <w:sz w:val="24"/>
        </w:rPr>
        <w:t>16.2 卖方应提供附件技术要求中规定的所有服务。为履行要求的伴随服务的报价应包括在合同价中。</w:t>
      </w:r>
    </w:p>
    <w:p>
      <w:pPr>
        <w:pStyle w:val="5"/>
        <w:spacing w:before="0" w:after="0"/>
        <w:ind w:left="-2"/>
        <w:rPr>
          <w:rFonts w:ascii="Times New Roman"/>
        </w:rPr>
      </w:pPr>
      <w:bookmarkStart w:id="148" w:name="_Toc44317074"/>
      <w:bookmarkStart w:id="149" w:name="_Toc496106606"/>
      <w:r>
        <w:rPr>
          <w:rFonts w:ascii="Times New Roman"/>
        </w:rPr>
        <w:t>17．备件</w:t>
      </w:r>
      <w:bookmarkEnd w:id="148"/>
      <w:bookmarkEnd w:id="149"/>
    </w:p>
    <w:p>
      <w:pPr>
        <w:spacing w:line="360" w:lineRule="auto"/>
        <w:ind w:left="-2"/>
        <w:rPr>
          <w:sz w:val="24"/>
        </w:rPr>
      </w:pPr>
      <w:r>
        <w:rPr>
          <w:sz w:val="24"/>
        </w:rPr>
        <w:t>17.1 正如合同条款所规定，卖方可能被要求提供下列与备件有关的材料、通知和资料：</w:t>
      </w:r>
    </w:p>
    <w:p>
      <w:pPr>
        <w:spacing w:line="360" w:lineRule="auto"/>
        <w:ind w:left="-2"/>
        <w:rPr>
          <w:sz w:val="24"/>
        </w:rPr>
      </w:pPr>
      <w:r>
        <w:rPr>
          <w:sz w:val="24"/>
        </w:rPr>
        <w:t>（l）买方从卖方选购备件，但前提条件是该选择并不能免除卖方在合同保证期内所承担的义务；</w:t>
      </w:r>
    </w:p>
    <w:p>
      <w:pPr>
        <w:spacing w:line="360" w:lineRule="auto"/>
        <w:ind w:left="-2"/>
        <w:rPr>
          <w:sz w:val="24"/>
        </w:rPr>
      </w:pPr>
      <w:r>
        <w:rPr>
          <w:sz w:val="24"/>
        </w:rPr>
        <w:t>（2）在备件停止生产的情况下：</w:t>
      </w:r>
    </w:p>
    <w:p>
      <w:pPr>
        <w:spacing w:line="360" w:lineRule="auto"/>
        <w:ind w:left="-2" w:firstLine="480" w:firstLineChars="200"/>
        <w:rPr>
          <w:sz w:val="24"/>
        </w:rPr>
      </w:pPr>
      <w:r>
        <w:rPr>
          <w:sz w:val="24"/>
        </w:rPr>
        <w:t>（i）事先将要停止生产的计划通知买方使买方有足够的时间采购所需的备件；</w:t>
      </w:r>
    </w:p>
    <w:p>
      <w:pPr>
        <w:spacing w:line="360" w:lineRule="auto"/>
        <w:ind w:left="-2" w:firstLine="480" w:firstLineChars="200"/>
        <w:rPr>
          <w:sz w:val="24"/>
        </w:rPr>
      </w:pPr>
      <w:r>
        <w:rPr>
          <w:sz w:val="24"/>
        </w:rPr>
        <w:t>（ii）在停止生产后，如果买方要求，免费向买方提供备件的蓝图、图纸和规格。</w:t>
      </w:r>
    </w:p>
    <w:p>
      <w:pPr>
        <w:spacing w:line="360" w:lineRule="auto"/>
        <w:ind w:left="-2"/>
        <w:rPr>
          <w:sz w:val="24"/>
        </w:rPr>
      </w:pPr>
      <w:r>
        <w:rPr>
          <w:sz w:val="24"/>
        </w:rPr>
        <w:t>17.2 卖方应按照合同附件中的规定提供所需的的备件。</w:t>
      </w:r>
    </w:p>
    <w:p>
      <w:pPr>
        <w:pStyle w:val="5"/>
        <w:tabs>
          <w:tab w:val="left" w:pos="735"/>
        </w:tabs>
        <w:spacing w:before="0" w:after="0"/>
        <w:ind w:left="-2"/>
        <w:rPr>
          <w:rFonts w:ascii="Times New Roman"/>
        </w:rPr>
      </w:pPr>
      <w:bookmarkStart w:id="150" w:name="_Toc496106607"/>
      <w:bookmarkStart w:id="151" w:name="_Toc44317075"/>
      <w:r>
        <w:rPr>
          <w:rFonts w:ascii="Times New Roman"/>
        </w:rPr>
        <w:t>18．质量保证</w:t>
      </w:r>
      <w:bookmarkEnd w:id="150"/>
      <w:bookmarkEnd w:id="151"/>
    </w:p>
    <w:p>
      <w:pPr>
        <w:tabs>
          <w:tab w:val="left" w:pos="4515"/>
        </w:tabs>
        <w:spacing w:line="360" w:lineRule="auto"/>
        <w:ind w:left="-2"/>
        <w:rPr>
          <w:sz w:val="24"/>
        </w:rPr>
      </w:pPr>
      <w:r>
        <w:rPr>
          <w:sz w:val="24"/>
        </w:rPr>
        <w:t>18.1 卖方应保证所供货物及其集成没有设计、工程、材料和工艺上的缺陷，没有因卖方的行为或疏忽而产生的缺陷。</w:t>
      </w:r>
    </w:p>
    <w:p>
      <w:pPr>
        <w:spacing w:line="360" w:lineRule="auto"/>
        <w:ind w:left="-2"/>
        <w:rPr>
          <w:sz w:val="24"/>
        </w:rPr>
      </w:pPr>
      <w:r>
        <w:rPr>
          <w:sz w:val="24"/>
        </w:rPr>
        <w:t>18.2 卖方应保证合同项下所供货物是全新的、未使用过的，应含有设计上和材料的全部最新改进。</w:t>
      </w:r>
    </w:p>
    <w:p>
      <w:pPr>
        <w:spacing w:line="360" w:lineRule="auto"/>
        <w:ind w:left="-2"/>
        <w:rPr>
          <w:sz w:val="24"/>
        </w:rPr>
      </w:pPr>
      <w:r>
        <w:rPr>
          <w:sz w:val="24"/>
        </w:rPr>
        <w:t>18.3 卖方应保证所供货物和或其任何组成部分，在正常使用和保养下，在其使用寿命期内，均能够满足合同附件规定的性能、可靠性和扩展性。</w:t>
      </w:r>
    </w:p>
    <w:p>
      <w:pPr>
        <w:spacing w:line="360" w:lineRule="auto"/>
        <w:ind w:left="-2"/>
        <w:rPr>
          <w:sz w:val="24"/>
        </w:rPr>
      </w:pPr>
      <w:r>
        <w:rPr>
          <w:sz w:val="24"/>
        </w:rPr>
        <w:t xml:space="preserve">18.4 </w:t>
      </w:r>
      <w:r>
        <w:rPr>
          <w:b/>
          <w:bCs/>
          <w:sz w:val="24"/>
        </w:rPr>
        <w:t>除另有规定，本保证应在：货物现场测试合格交验后___个月内保持有效。</w:t>
      </w:r>
    </w:p>
    <w:p>
      <w:pPr>
        <w:spacing w:line="360" w:lineRule="auto"/>
        <w:ind w:left="-2"/>
        <w:rPr>
          <w:sz w:val="24"/>
        </w:rPr>
      </w:pPr>
      <w:r>
        <w:rPr>
          <w:sz w:val="24"/>
        </w:rPr>
        <w:t>18.5 保证期内所产生的索赔买方应尽快以书面形式向卖方提出，买方同时向卖方提供合理的机会来检查缺陷。</w:t>
      </w:r>
    </w:p>
    <w:p>
      <w:pPr>
        <w:spacing w:line="360" w:lineRule="auto"/>
        <w:ind w:left="-2"/>
        <w:rPr>
          <w:sz w:val="24"/>
        </w:rPr>
      </w:pPr>
      <w:r>
        <w:rPr>
          <w:sz w:val="24"/>
        </w:rPr>
        <w:t>18.6 卖方收到通知后应在48小时内以合理的速度免费维修或更换有缺陷的货物或部件，被修理或更换的货物或部件从出厂地或进口港/地至最终目的地的内陆运费由卖方承担。</w:t>
      </w:r>
    </w:p>
    <w:p>
      <w:pPr>
        <w:spacing w:line="360" w:lineRule="auto"/>
        <w:ind w:left="-2"/>
        <w:rPr>
          <w:sz w:val="24"/>
        </w:rPr>
      </w:pPr>
      <w:r>
        <w:rPr>
          <w:sz w:val="24"/>
        </w:rPr>
        <w:t>18.7 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left="-2"/>
        <w:rPr>
          <w:sz w:val="24"/>
        </w:rPr>
      </w:pPr>
      <w:r>
        <w:rPr>
          <w:sz w:val="24"/>
        </w:rPr>
        <w:t>18.8 卖方不负责维修或替换或弥补由于下列原因造成的缺陷或损坏：</w:t>
      </w:r>
    </w:p>
    <w:p>
      <w:pPr>
        <w:spacing w:line="360" w:lineRule="auto"/>
        <w:ind w:left="-2"/>
        <w:rPr>
          <w:sz w:val="24"/>
        </w:rPr>
      </w:pPr>
      <w:r>
        <w:rPr>
          <w:sz w:val="24"/>
        </w:rPr>
        <w:t>（a）买方不恰当地操作和维护</w:t>
      </w:r>
    </w:p>
    <w:p>
      <w:pPr>
        <w:spacing w:line="360" w:lineRule="auto"/>
        <w:ind w:left="-2"/>
        <w:rPr>
          <w:sz w:val="24"/>
        </w:rPr>
      </w:pPr>
      <w:r>
        <w:rPr>
          <w:sz w:val="24"/>
        </w:rPr>
        <w:t>（b）正常的磨损</w:t>
      </w:r>
    </w:p>
    <w:p>
      <w:pPr>
        <w:spacing w:line="360" w:lineRule="auto"/>
        <w:ind w:left="-2"/>
        <w:rPr>
          <w:sz w:val="24"/>
        </w:rPr>
      </w:pPr>
      <w:r>
        <w:rPr>
          <w:sz w:val="24"/>
        </w:rPr>
        <w:t>（c）使用了不是卖方提供的货物</w:t>
      </w:r>
    </w:p>
    <w:p>
      <w:pPr>
        <w:spacing w:line="360" w:lineRule="auto"/>
        <w:ind w:left="-2"/>
        <w:rPr>
          <w:sz w:val="24"/>
        </w:rPr>
      </w:pPr>
      <w:r>
        <w:rPr>
          <w:sz w:val="24"/>
        </w:rPr>
        <w:t>（d）买方或第三方对货物做出的修改，而事先没有得到卖方的确认许可。</w:t>
      </w:r>
    </w:p>
    <w:p>
      <w:pPr>
        <w:pStyle w:val="5"/>
        <w:tabs>
          <w:tab w:val="left" w:pos="720"/>
        </w:tabs>
        <w:spacing w:before="0" w:after="0"/>
        <w:ind w:left="-2"/>
        <w:rPr>
          <w:rFonts w:ascii="Times New Roman"/>
        </w:rPr>
      </w:pPr>
      <w:bookmarkStart w:id="152" w:name="_Toc496106608"/>
      <w:bookmarkStart w:id="153" w:name="_Toc44317076"/>
      <w:r>
        <w:rPr>
          <w:rFonts w:ascii="Times New Roman"/>
        </w:rPr>
        <w:t>19．索赔</w:t>
      </w:r>
      <w:bookmarkEnd w:id="152"/>
      <w:bookmarkEnd w:id="153"/>
    </w:p>
    <w:p>
      <w:pPr>
        <w:spacing w:line="360" w:lineRule="auto"/>
        <w:ind w:left="-2"/>
        <w:rPr>
          <w:sz w:val="24"/>
        </w:rPr>
      </w:pPr>
      <w:r>
        <w:rPr>
          <w:sz w:val="24"/>
        </w:rPr>
        <w:t>19.1 根据买方检验结果，如果卖方所供货物的数量、质量或规格与合同不符，或证实货物是有缺陷的，包括潜在缺陷或使用不符合要求的材料等，买方在合同条款第18条或合同的其他地方规定的检验、安装、调试、验收和质量保证期内提出了索赔，卖方应按照买方同意的下列一种或几种方式结合起来解决索赔事宜：</w:t>
      </w:r>
    </w:p>
    <w:p>
      <w:pPr>
        <w:spacing w:line="360" w:lineRule="auto"/>
        <w:ind w:left="-2"/>
        <w:rPr>
          <w:sz w:val="24"/>
        </w:rPr>
      </w:pPr>
      <w:r>
        <w:rPr>
          <w:sz w:val="24"/>
        </w:rPr>
        <w:t>（a） 卖方同意退货并用合同规定的货币将货款退还给买方，并承担由此发生的一切损失和费用，包括利息、银行手续费、运费、保险费、检验费、仓储费、装卸费以及为看管和保护退回货物所需的其它必要费用。</w:t>
      </w:r>
    </w:p>
    <w:p>
      <w:pPr>
        <w:spacing w:line="360" w:lineRule="auto"/>
        <w:ind w:left="-2"/>
        <w:rPr>
          <w:sz w:val="24"/>
        </w:rPr>
      </w:pPr>
      <w:r>
        <w:rPr>
          <w:sz w:val="24"/>
        </w:rPr>
        <w:t>（b） 根据货物低劣程度、损坏程度以及买方所遭受损失的金额，经买卖双方商定降低货物的价格。</w:t>
      </w:r>
    </w:p>
    <w:p>
      <w:pPr>
        <w:spacing w:line="360" w:lineRule="auto"/>
        <w:ind w:left="-2"/>
        <w:rPr>
          <w:sz w:val="24"/>
        </w:rPr>
      </w:pPr>
      <w:r>
        <w:rPr>
          <w:sz w:val="24"/>
        </w:rPr>
        <w:t>（c） 用符合合同规定的规格、质量和性能要求的新零件、部件和／或设备来更换有缺陷的部分和／或修补缺陷部分，卖方应承担一切费用和风险并负担买方蒙受的全部直接损失费用。同时，卖方应按合同条款第18条规定，相应延长所更换货物的质量保证期。</w:t>
      </w:r>
    </w:p>
    <w:p>
      <w:pPr>
        <w:spacing w:line="360" w:lineRule="auto"/>
        <w:ind w:left="-2"/>
        <w:rPr>
          <w:sz w:val="24"/>
        </w:rPr>
      </w:pPr>
      <w:r>
        <w:rPr>
          <w:sz w:val="24"/>
        </w:rPr>
        <w:t>（d） 赔偿买方的损失。</w:t>
      </w:r>
    </w:p>
    <w:p>
      <w:pPr>
        <w:spacing w:line="360" w:lineRule="auto"/>
        <w:ind w:left="-2"/>
        <w:rPr>
          <w:sz w:val="24"/>
        </w:rPr>
      </w:pPr>
      <w:r>
        <w:rPr>
          <w:sz w:val="24"/>
        </w:rPr>
        <w:t>19.2 如果在买方发出索赔通知后7天内，卖方未作答复，上述索赔应视为已被卖方接受。如卖方未能在买方发出索赔通知后30天内或买方同意的延长期限内，按照买方同意的上述规定的任何一种方法解决索赔事宜，买方将从议付货款中扣回索赔金额或要求卖方以其它方式支付索赔金额。</w:t>
      </w:r>
    </w:p>
    <w:p>
      <w:pPr>
        <w:spacing w:line="360" w:lineRule="auto"/>
        <w:ind w:left="-2"/>
        <w:rPr>
          <w:sz w:val="24"/>
        </w:rPr>
      </w:pPr>
      <w:r>
        <w:rPr>
          <w:sz w:val="24"/>
        </w:rPr>
        <w:t>19.3 如果卖方所提供的服务不符合合同规定，卖方将自负费用，对其进行改进、修正、更换、增补，以使其满足合同的要求。如果这种改进、修正、更换、增补仍不能满足合同的要求，买方将根据合同条款扣除卖方的履约保函。</w:t>
      </w:r>
    </w:p>
    <w:p>
      <w:pPr>
        <w:pStyle w:val="5"/>
        <w:tabs>
          <w:tab w:val="left" w:pos="720"/>
        </w:tabs>
        <w:spacing w:before="0" w:after="0"/>
        <w:ind w:left="-2"/>
        <w:rPr>
          <w:rFonts w:ascii="Times New Roman"/>
        </w:rPr>
      </w:pPr>
      <w:bookmarkStart w:id="154" w:name="_Toc44317077"/>
      <w:bookmarkStart w:id="155" w:name="_Toc496106609"/>
      <w:r>
        <w:rPr>
          <w:rFonts w:ascii="Times New Roman"/>
        </w:rPr>
        <w:t>20．付款</w:t>
      </w:r>
      <w:bookmarkEnd w:id="154"/>
      <w:bookmarkEnd w:id="155"/>
    </w:p>
    <w:p>
      <w:pPr>
        <w:spacing w:line="360" w:lineRule="auto"/>
        <w:ind w:left="-2"/>
        <w:rPr>
          <w:sz w:val="24"/>
        </w:rPr>
      </w:pPr>
      <w:r>
        <w:rPr>
          <w:sz w:val="24"/>
        </w:rPr>
        <w:t>20.1 本合同项下的付款方法和条件在“合同资料表”中规定。</w:t>
      </w:r>
    </w:p>
    <w:p>
      <w:pPr>
        <w:pStyle w:val="5"/>
        <w:tabs>
          <w:tab w:val="left" w:pos="720"/>
        </w:tabs>
        <w:spacing w:before="0" w:after="0"/>
        <w:ind w:left="-2"/>
        <w:rPr>
          <w:rFonts w:ascii="Times New Roman"/>
        </w:rPr>
      </w:pPr>
      <w:bookmarkStart w:id="156" w:name="_Toc496106610"/>
      <w:bookmarkStart w:id="157" w:name="_Toc44317078"/>
      <w:r>
        <w:rPr>
          <w:rFonts w:ascii="Times New Roman"/>
        </w:rPr>
        <w:t>21．价格</w:t>
      </w:r>
      <w:bookmarkEnd w:id="156"/>
      <w:bookmarkEnd w:id="157"/>
    </w:p>
    <w:p>
      <w:pPr>
        <w:spacing w:line="360" w:lineRule="auto"/>
        <w:ind w:left="-2"/>
        <w:rPr>
          <w:sz w:val="24"/>
        </w:rPr>
      </w:pPr>
      <w:r>
        <w:rPr>
          <w:sz w:val="24"/>
        </w:rPr>
        <w:t>21.1 卖方在本合同项下提交货物和履行服务收取的价格在合同格式中给出。</w:t>
      </w:r>
    </w:p>
    <w:p>
      <w:pPr>
        <w:pStyle w:val="5"/>
        <w:tabs>
          <w:tab w:val="left" w:pos="720"/>
        </w:tabs>
        <w:spacing w:before="0" w:after="0"/>
        <w:ind w:left="-2"/>
        <w:rPr>
          <w:rFonts w:ascii="Times New Roman"/>
        </w:rPr>
      </w:pPr>
      <w:bookmarkStart w:id="158" w:name="_Toc44317079"/>
      <w:r>
        <w:rPr>
          <w:rFonts w:ascii="Times New Roman"/>
        </w:rPr>
        <w:t>22．变更指令</w:t>
      </w:r>
      <w:bookmarkEnd w:id="158"/>
    </w:p>
    <w:p>
      <w:pPr>
        <w:spacing w:line="360" w:lineRule="auto"/>
        <w:ind w:left="-2"/>
        <w:rPr>
          <w:sz w:val="24"/>
        </w:rPr>
      </w:pPr>
      <w:r>
        <w:rPr>
          <w:sz w:val="24"/>
        </w:rPr>
        <w:t>22.1 根据合同条款第35条的规定，买方可以在任何时候书面向卖方发出指令，在本合同的一般范围内变更下述一项或几项：</w:t>
      </w:r>
    </w:p>
    <w:p>
      <w:pPr>
        <w:spacing w:line="360" w:lineRule="auto"/>
        <w:ind w:left="-2"/>
        <w:rPr>
          <w:sz w:val="24"/>
        </w:rPr>
      </w:pPr>
      <w:r>
        <w:rPr>
          <w:sz w:val="24"/>
        </w:rPr>
        <w:t>（1） 本合同项下提供的货物是专为买方制造时，变更图纸、设计或规格；</w:t>
      </w:r>
    </w:p>
    <w:p>
      <w:pPr>
        <w:spacing w:line="360" w:lineRule="auto"/>
        <w:ind w:left="-2"/>
        <w:rPr>
          <w:sz w:val="24"/>
        </w:rPr>
      </w:pPr>
      <w:r>
        <w:rPr>
          <w:sz w:val="24"/>
        </w:rPr>
        <w:t>（2） 运输或包装的方法；</w:t>
      </w:r>
    </w:p>
    <w:p>
      <w:pPr>
        <w:spacing w:line="360" w:lineRule="auto"/>
        <w:ind w:left="-2"/>
        <w:rPr>
          <w:sz w:val="24"/>
        </w:rPr>
      </w:pPr>
      <w:r>
        <w:rPr>
          <w:sz w:val="24"/>
        </w:rPr>
        <w:t>（3） 交货地点；和／或</w:t>
      </w:r>
    </w:p>
    <w:p>
      <w:pPr>
        <w:spacing w:line="360" w:lineRule="auto"/>
        <w:ind w:left="-2"/>
        <w:rPr>
          <w:sz w:val="24"/>
        </w:rPr>
      </w:pPr>
      <w:r>
        <w:rPr>
          <w:sz w:val="24"/>
        </w:rPr>
        <w:t>（4） 卖方提供的服务。</w:t>
      </w:r>
    </w:p>
    <w:p>
      <w:pPr>
        <w:spacing w:line="360" w:lineRule="auto"/>
        <w:ind w:left="-2"/>
        <w:rPr>
          <w:sz w:val="24"/>
        </w:rPr>
      </w:pPr>
      <w:r>
        <w:rPr>
          <w:sz w:val="24"/>
        </w:rPr>
        <w:t>22.2 如果上述变更使卖方履行合同义务的费用或时间增加或减少，合同价或交货时间或两者将进行公平的调整，同时相应修改合同。卖方根据本条进行调整的要求必须在收到买方的变更指令后14天内提出。</w:t>
      </w:r>
    </w:p>
    <w:p>
      <w:pPr>
        <w:pStyle w:val="5"/>
        <w:tabs>
          <w:tab w:val="left" w:pos="720"/>
        </w:tabs>
        <w:spacing w:before="0" w:after="0"/>
        <w:ind w:left="-2"/>
        <w:rPr>
          <w:rFonts w:ascii="Times New Roman"/>
        </w:rPr>
      </w:pPr>
      <w:bookmarkStart w:id="159" w:name="_Toc496106611"/>
      <w:bookmarkStart w:id="160" w:name="_Toc44317080"/>
      <w:r>
        <w:rPr>
          <w:rFonts w:ascii="Times New Roman"/>
        </w:rPr>
        <w:t>23．合同修改</w:t>
      </w:r>
      <w:bookmarkEnd w:id="159"/>
      <w:bookmarkEnd w:id="160"/>
    </w:p>
    <w:p>
      <w:pPr>
        <w:spacing w:line="360" w:lineRule="auto"/>
        <w:ind w:left="-2"/>
        <w:rPr>
          <w:sz w:val="24"/>
        </w:rPr>
      </w:pPr>
      <w:r>
        <w:rPr>
          <w:sz w:val="24"/>
        </w:rPr>
        <w:t>23.1 除了合同条款第22条的规定外，任何对合同条件的变更或修改均须双方签订书面的修改书。</w:t>
      </w:r>
    </w:p>
    <w:p>
      <w:pPr>
        <w:pStyle w:val="5"/>
        <w:tabs>
          <w:tab w:val="left" w:pos="720"/>
        </w:tabs>
        <w:spacing w:before="0" w:after="0"/>
        <w:ind w:left="-2"/>
        <w:rPr>
          <w:rFonts w:ascii="Times New Roman"/>
        </w:rPr>
      </w:pPr>
      <w:bookmarkStart w:id="161" w:name="_Toc496106612"/>
      <w:bookmarkStart w:id="162" w:name="_Toc44317081"/>
      <w:r>
        <w:rPr>
          <w:rFonts w:ascii="Times New Roman"/>
        </w:rPr>
        <w:t>24．转让</w:t>
      </w:r>
      <w:bookmarkEnd w:id="161"/>
      <w:bookmarkEnd w:id="162"/>
    </w:p>
    <w:p>
      <w:pPr>
        <w:spacing w:line="360" w:lineRule="auto"/>
        <w:ind w:left="-2"/>
        <w:rPr>
          <w:sz w:val="24"/>
        </w:rPr>
      </w:pPr>
      <w:r>
        <w:rPr>
          <w:sz w:val="24"/>
        </w:rPr>
        <w:t>24.1 本合同不允许转让。</w:t>
      </w:r>
    </w:p>
    <w:p>
      <w:pPr>
        <w:pStyle w:val="5"/>
        <w:tabs>
          <w:tab w:val="left" w:pos="720"/>
        </w:tabs>
        <w:spacing w:before="0" w:after="0"/>
        <w:ind w:left="-2"/>
        <w:rPr>
          <w:rFonts w:ascii="Times New Roman"/>
        </w:rPr>
      </w:pPr>
      <w:bookmarkStart w:id="163" w:name="_Toc44317082"/>
      <w:bookmarkStart w:id="164" w:name="_Toc496106613"/>
      <w:r>
        <w:rPr>
          <w:rFonts w:ascii="Times New Roman"/>
        </w:rPr>
        <w:t>25．分包</w:t>
      </w:r>
      <w:bookmarkEnd w:id="163"/>
      <w:bookmarkEnd w:id="164"/>
    </w:p>
    <w:p>
      <w:pPr>
        <w:spacing w:line="360" w:lineRule="auto"/>
        <w:ind w:left="-2"/>
        <w:rPr>
          <w:sz w:val="24"/>
        </w:rPr>
      </w:pPr>
      <w:r>
        <w:rPr>
          <w:sz w:val="24"/>
        </w:rPr>
        <w:t>25.1 本合同不允许分包。</w:t>
      </w:r>
    </w:p>
    <w:p>
      <w:pPr>
        <w:pStyle w:val="5"/>
        <w:tabs>
          <w:tab w:val="left" w:pos="720"/>
        </w:tabs>
        <w:spacing w:before="0" w:after="0"/>
        <w:ind w:left="-2"/>
        <w:rPr>
          <w:rFonts w:ascii="Times New Roman"/>
        </w:rPr>
      </w:pPr>
      <w:bookmarkStart w:id="165" w:name="_Toc44317083"/>
      <w:bookmarkStart w:id="166" w:name="_Toc496106614"/>
      <w:r>
        <w:rPr>
          <w:rFonts w:ascii="Times New Roman"/>
        </w:rPr>
        <w:t>26．卖方履约延误</w:t>
      </w:r>
      <w:bookmarkEnd w:id="165"/>
      <w:bookmarkEnd w:id="166"/>
    </w:p>
    <w:p>
      <w:pPr>
        <w:spacing w:line="360" w:lineRule="auto"/>
        <w:ind w:left="-2"/>
        <w:rPr>
          <w:sz w:val="24"/>
        </w:rPr>
      </w:pPr>
      <w:r>
        <w:rPr>
          <w:sz w:val="24"/>
        </w:rPr>
        <w:t>26.1 卖方应按照合同附件中买方规定的时间表交货和提供服务。</w:t>
      </w:r>
    </w:p>
    <w:p>
      <w:pPr>
        <w:tabs>
          <w:tab w:val="left" w:pos="885"/>
        </w:tabs>
        <w:spacing w:line="360" w:lineRule="auto"/>
        <w:ind w:left="-2"/>
        <w:rPr>
          <w:sz w:val="24"/>
        </w:rPr>
      </w:pPr>
      <w:r>
        <w:rPr>
          <w:sz w:val="24"/>
        </w:rPr>
        <w:t>26.2 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和提供服务以及是否收取误期赔偿费。延期应通过修改合同的方式由双方认可。</w:t>
      </w:r>
    </w:p>
    <w:p>
      <w:pPr>
        <w:spacing w:line="360" w:lineRule="auto"/>
        <w:ind w:left="-2"/>
        <w:rPr>
          <w:sz w:val="24"/>
        </w:rPr>
      </w:pPr>
      <w:r>
        <w:rPr>
          <w:sz w:val="24"/>
        </w:rPr>
        <w:t>26.3 除了合同条款第29条的情况外，除非延期是根据合同条款第26．2条的规定取得同意而不收取误期赔偿费之外，卖方拖延交货和提供服务，将按合同条款第27条的规定被收取误期赔偿费。</w:t>
      </w:r>
    </w:p>
    <w:p>
      <w:pPr>
        <w:pStyle w:val="5"/>
        <w:spacing w:before="0" w:after="0"/>
        <w:ind w:left="-2"/>
        <w:rPr>
          <w:rFonts w:ascii="Times New Roman"/>
        </w:rPr>
      </w:pPr>
      <w:bookmarkStart w:id="167" w:name="_Toc496106615"/>
      <w:bookmarkStart w:id="168" w:name="_Toc44317084"/>
      <w:r>
        <w:rPr>
          <w:rFonts w:ascii="Times New Roman"/>
        </w:rPr>
        <w:t>27．误期赔偿费</w:t>
      </w:r>
      <w:bookmarkEnd w:id="167"/>
      <w:bookmarkEnd w:id="168"/>
    </w:p>
    <w:p>
      <w:pPr>
        <w:spacing w:line="360" w:lineRule="auto"/>
        <w:ind w:left="-2"/>
        <w:rPr>
          <w:sz w:val="24"/>
        </w:rPr>
      </w:pPr>
      <w:r>
        <w:rPr>
          <w:sz w:val="24"/>
        </w:rPr>
        <w:t>27.1 除合同条款第29条规定的情况外，如果卖方没有按照合同规定的时间交货和提供服务，买方应在不影响合同项下的其他补救措施的情况下，从合同价中扣除误期赔偿费。每延误7天的赔偿费按迟交货物交货价或未提供服务的服务费用的1％计收，不足7天按7天计算。直至交货或提供服务为止。</w:t>
      </w:r>
    </w:p>
    <w:p>
      <w:pPr>
        <w:pStyle w:val="5"/>
        <w:tabs>
          <w:tab w:val="left" w:pos="720"/>
        </w:tabs>
        <w:spacing w:before="0" w:after="0"/>
        <w:ind w:left="-2"/>
        <w:rPr>
          <w:rFonts w:ascii="Times New Roman"/>
        </w:rPr>
      </w:pPr>
      <w:bookmarkStart w:id="169" w:name="_Toc496106616"/>
      <w:bookmarkStart w:id="170" w:name="_Toc44317085"/>
      <w:r>
        <w:rPr>
          <w:rFonts w:ascii="Times New Roman"/>
        </w:rPr>
        <w:t>28．违约终止合同</w:t>
      </w:r>
      <w:bookmarkEnd w:id="169"/>
      <w:bookmarkEnd w:id="170"/>
    </w:p>
    <w:p>
      <w:pPr>
        <w:spacing w:line="360" w:lineRule="auto"/>
        <w:ind w:left="-2"/>
        <w:rPr>
          <w:sz w:val="24"/>
        </w:rPr>
      </w:pPr>
      <w:r>
        <w:rPr>
          <w:sz w:val="24"/>
        </w:rPr>
        <w:t>28.1 在买方对卖方违约而采取的任何补救措施不受影响的情况下，买方可向卖方发出书面违约通知书，提出终止部分或全部合同：</w:t>
      </w:r>
    </w:p>
    <w:p>
      <w:pPr>
        <w:spacing w:line="360" w:lineRule="auto"/>
        <w:ind w:left="-2"/>
        <w:rPr>
          <w:sz w:val="24"/>
        </w:rPr>
      </w:pPr>
      <w:r>
        <w:rPr>
          <w:sz w:val="24"/>
        </w:rPr>
        <w:t>（l） 如果卖方未能在合同规定的限期或买方根据合同条款第26条的规定同意延长的限期内提供部分或全部货物和或服务；</w:t>
      </w:r>
      <w:r>
        <w:rPr>
          <w:rFonts w:hint="eastAsia"/>
          <w:sz w:val="24"/>
        </w:rPr>
        <w:t>或</w:t>
      </w:r>
    </w:p>
    <w:p>
      <w:pPr>
        <w:spacing w:line="360" w:lineRule="auto"/>
        <w:ind w:left="-2"/>
        <w:rPr>
          <w:sz w:val="24"/>
        </w:rPr>
      </w:pPr>
      <w:r>
        <w:rPr>
          <w:sz w:val="24"/>
        </w:rPr>
        <w:t>（2） 如果卖方未能履行合同规定的其它任何义务。</w:t>
      </w:r>
    </w:p>
    <w:p>
      <w:pPr>
        <w:spacing w:line="360" w:lineRule="auto"/>
        <w:ind w:left="-2"/>
        <w:rPr>
          <w:sz w:val="24"/>
        </w:rPr>
      </w:pPr>
      <w:r>
        <w:rPr>
          <w:sz w:val="24"/>
        </w:rPr>
        <w:t>（3） 如果买方认为卖方在本合同的竞争和实施过程中有腐败和欺诈行为。为此目的，定义下述条件：</w:t>
      </w:r>
    </w:p>
    <w:p>
      <w:pPr>
        <w:spacing w:line="360" w:lineRule="auto"/>
        <w:ind w:left="-2"/>
        <w:rPr>
          <w:sz w:val="24"/>
        </w:rPr>
      </w:pPr>
      <w:r>
        <w:rPr>
          <w:sz w:val="24"/>
        </w:rPr>
        <w:t>（i）“腐败行为”是指提供、给予、接受或索取任何有价值的物品来影响买方在采购过程或合同实施过程中的行为；和</w:t>
      </w:r>
    </w:p>
    <w:p>
      <w:pPr>
        <w:spacing w:line="360" w:lineRule="auto"/>
        <w:ind w:left="-2"/>
        <w:rPr>
          <w:sz w:val="24"/>
        </w:rPr>
      </w:pPr>
      <w:r>
        <w:rPr>
          <w:sz w:val="24"/>
        </w:rPr>
        <w:t>（ii）“欺诈行为”是指为了影响采购过程或合同实施过程而谎报事实，损害买方的利益。</w:t>
      </w:r>
    </w:p>
    <w:p>
      <w:pPr>
        <w:spacing w:line="360" w:lineRule="auto"/>
        <w:ind w:left="-2"/>
        <w:rPr>
          <w:sz w:val="24"/>
        </w:rPr>
      </w:pPr>
      <w:r>
        <w:rPr>
          <w:sz w:val="24"/>
        </w:rPr>
        <w:t>28.2 如果买方根据上述第28.1条的规定，终止了全部或部分合同，买方可以依其认为适当的条件和方法购买与未交货物/服务或类似的货物/服务，卖方应对购买类似货物/服务所超出的那部分费用负责。但是，卖方应继续执行合同中未终止的部分。</w:t>
      </w:r>
    </w:p>
    <w:p>
      <w:pPr>
        <w:pStyle w:val="5"/>
        <w:tabs>
          <w:tab w:val="left" w:pos="720"/>
        </w:tabs>
        <w:spacing w:before="0" w:after="0"/>
        <w:ind w:left="-2"/>
        <w:rPr>
          <w:rFonts w:ascii="Times New Roman"/>
        </w:rPr>
      </w:pPr>
      <w:bookmarkStart w:id="171" w:name="_Toc44317086"/>
      <w:bookmarkStart w:id="172" w:name="_Toc496106617"/>
      <w:r>
        <w:rPr>
          <w:rFonts w:ascii="Times New Roman"/>
        </w:rPr>
        <w:t>29．不可抗力</w:t>
      </w:r>
      <w:bookmarkEnd w:id="171"/>
      <w:bookmarkEnd w:id="172"/>
    </w:p>
    <w:p>
      <w:pPr>
        <w:spacing w:line="360" w:lineRule="auto"/>
        <w:ind w:left="-2"/>
        <w:rPr>
          <w:sz w:val="24"/>
        </w:rPr>
      </w:pPr>
      <w:r>
        <w:rPr>
          <w:sz w:val="24"/>
        </w:rPr>
        <w:t>29.1 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以及双方同意的其他不可抗力事件。</w:t>
      </w:r>
    </w:p>
    <w:p>
      <w:pPr>
        <w:spacing w:line="360" w:lineRule="auto"/>
        <w:ind w:left="-2"/>
        <w:rPr>
          <w:b/>
          <w:bCs/>
          <w:sz w:val="24"/>
        </w:rPr>
      </w:pPr>
      <w:r>
        <w:rPr>
          <w:sz w:val="24"/>
        </w:rPr>
        <w:t>29.2 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买方也可考虑解除合同。</w:t>
      </w:r>
    </w:p>
    <w:p>
      <w:pPr>
        <w:pStyle w:val="5"/>
        <w:spacing w:before="0" w:after="0"/>
        <w:ind w:left="-2"/>
        <w:rPr>
          <w:rFonts w:ascii="Times New Roman"/>
        </w:rPr>
      </w:pPr>
      <w:bookmarkStart w:id="173" w:name="_Toc496106618"/>
      <w:bookmarkStart w:id="174" w:name="_Toc44317087"/>
      <w:r>
        <w:rPr>
          <w:rFonts w:ascii="Times New Roman"/>
        </w:rPr>
        <w:t>30．因破产而终止合同</w:t>
      </w:r>
      <w:bookmarkEnd w:id="173"/>
      <w:bookmarkEnd w:id="174"/>
    </w:p>
    <w:p>
      <w:pPr>
        <w:spacing w:line="360" w:lineRule="auto"/>
        <w:ind w:left="-2"/>
        <w:rPr>
          <w:sz w:val="24"/>
        </w:rPr>
      </w:pPr>
      <w:r>
        <w:rPr>
          <w:sz w:val="24"/>
        </w:rPr>
        <w:t>30.1 如果卖方破产或无清偿能力，买方可在任何时候以书面形式通知卖方，提出终止合同而不给卖方补偿。该终止合同将不损害或影响买方已经采取或将要采取的任何行动或补救措施的权力。</w:t>
      </w:r>
    </w:p>
    <w:p>
      <w:pPr>
        <w:pStyle w:val="5"/>
        <w:tabs>
          <w:tab w:val="left" w:pos="720"/>
        </w:tabs>
        <w:spacing w:before="0" w:after="0"/>
        <w:ind w:left="-2"/>
        <w:rPr>
          <w:rFonts w:ascii="Times New Roman"/>
        </w:rPr>
      </w:pPr>
      <w:bookmarkStart w:id="175" w:name="_Toc44317088"/>
      <w:bookmarkStart w:id="176" w:name="_Toc496106619"/>
      <w:r>
        <w:rPr>
          <w:rFonts w:ascii="Times New Roman"/>
        </w:rPr>
        <w:t>31．因买方的便利而终止合同</w:t>
      </w:r>
      <w:bookmarkEnd w:id="175"/>
      <w:bookmarkEnd w:id="176"/>
    </w:p>
    <w:p>
      <w:pPr>
        <w:spacing w:line="360" w:lineRule="auto"/>
        <w:ind w:left="-2"/>
        <w:rPr>
          <w:sz w:val="24"/>
        </w:rPr>
      </w:pPr>
      <w:r>
        <w:rPr>
          <w:sz w:val="24"/>
        </w:rPr>
        <w:t>31.1 买方可在任何时候出于自身的便利向卖方发出书面通知全部或部分终止合同，终止通知应明确该终止合同是出于买方的便利，合同终止的程度，以及终止的生效日期。</w:t>
      </w:r>
    </w:p>
    <w:p>
      <w:pPr>
        <w:spacing w:line="360" w:lineRule="auto"/>
        <w:ind w:left="-2"/>
        <w:rPr>
          <w:sz w:val="24"/>
        </w:rPr>
      </w:pPr>
      <w:r>
        <w:rPr>
          <w:sz w:val="24"/>
        </w:rPr>
        <w:t>31.2 对卖方在收到终止通知后30天内已完成并准备装运的货物，买方应按原合同价格和条款予以接收，对于剩下的货物，买方可：</w:t>
      </w:r>
    </w:p>
    <w:p>
      <w:pPr>
        <w:spacing w:line="360" w:lineRule="auto"/>
        <w:ind w:left="-2"/>
        <w:rPr>
          <w:sz w:val="24"/>
        </w:rPr>
      </w:pPr>
      <w:r>
        <w:rPr>
          <w:sz w:val="24"/>
        </w:rPr>
        <w:t>（l） 让任一部分按照原来的合同价格和条款来完成和交货；和／或</w:t>
      </w:r>
    </w:p>
    <w:p>
      <w:pPr>
        <w:spacing w:line="360" w:lineRule="auto"/>
        <w:ind w:left="-2"/>
        <w:rPr>
          <w:sz w:val="24"/>
        </w:rPr>
      </w:pPr>
      <w:r>
        <w:rPr>
          <w:sz w:val="24"/>
        </w:rPr>
        <w:t>（2） 取消该剩下的货物，并按双方商定的金额向卖方支付部分完成的货物和服务以及卖方以前已采购的材料和部件的费用。</w:t>
      </w:r>
    </w:p>
    <w:p>
      <w:pPr>
        <w:pStyle w:val="5"/>
        <w:tabs>
          <w:tab w:val="left" w:pos="479"/>
        </w:tabs>
        <w:spacing w:before="0" w:after="0"/>
        <w:ind w:left="-2"/>
        <w:rPr>
          <w:rFonts w:ascii="Times New Roman"/>
        </w:rPr>
      </w:pPr>
      <w:bookmarkStart w:id="177" w:name="_Toc496106620"/>
      <w:bookmarkStart w:id="178" w:name="_Toc44317089"/>
      <w:r>
        <w:rPr>
          <w:rFonts w:ascii="Times New Roman"/>
        </w:rPr>
        <w:t>32．争端的解决</w:t>
      </w:r>
      <w:bookmarkEnd w:id="177"/>
      <w:bookmarkEnd w:id="178"/>
    </w:p>
    <w:p>
      <w:pPr>
        <w:spacing w:line="360" w:lineRule="auto"/>
        <w:ind w:left="-2"/>
        <w:rPr>
          <w:sz w:val="24"/>
        </w:rPr>
      </w:pPr>
      <w:r>
        <w:rPr>
          <w:sz w:val="24"/>
        </w:rPr>
        <w:t>合同实施或与合同有关的一切争端应通过双方友好协商解决。如果友好协商开始后60天还不能解决：</w:t>
      </w:r>
    </w:p>
    <w:p>
      <w:pPr>
        <w:spacing w:line="360" w:lineRule="auto"/>
        <w:ind w:left="-2"/>
        <w:rPr>
          <w:sz w:val="24"/>
        </w:rPr>
      </w:pPr>
      <w:r>
        <w:rPr>
          <w:sz w:val="24"/>
        </w:rPr>
        <w:t>32.1   国内贸易合同履行过程中如有争议，双方应先友好协商，经协商不成的，则向买方所在地人民法院提起诉讼。</w:t>
      </w:r>
    </w:p>
    <w:p>
      <w:pPr>
        <w:spacing w:line="360" w:lineRule="auto"/>
        <w:ind w:left="-2"/>
        <w:rPr>
          <w:sz w:val="24"/>
        </w:rPr>
      </w:pPr>
      <w:r>
        <w:rPr>
          <w:sz w:val="24"/>
        </w:rPr>
        <w:t>32.2   国外贸易合同履行过程中如有争议，应提交仲裁。</w:t>
      </w:r>
    </w:p>
    <w:p>
      <w:pPr>
        <w:spacing w:line="360" w:lineRule="auto"/>
        <w:ind w:left="-2"/>
        <w:rPr>
          <w:sz w:val="24"/>
        </w:rPr>
      </w:pPr>
      <w:r>
        <w:rPr>
          <w:sz w:val="24"/>
        </w:rPr>
        <w:t>32.2.1 仲裁应由中国国际经济贸易仲裁委员会按其仲裁规则和程序在中国境内进行。</w:t>
      </w:r>
    </w:p>
    <w:p>
      <w:pPr>
        <w:spacing w:line="360" w:lineRule="auto"/>
        <w:ind w:left="-2"/>
        <w:rPr>
          <w:sz w:val="24"/>
        </w:rPr>
      </w:pPr>
      <w:r>
        <w:rPr>
          <w:sz w:val="24"/>
        </w:rPr>
        <w:t>32.2.2 仲裁裁决应为最终裁决，对双方均具有约束力。</w:t>
      </w:r>
    </w:p>
    <w:p>
      <w:pPr>
        <w:spacing w:line="360" w:lineRule="auto"/>
        <w:ind w:left="-2"/>
        <w:rPr>
          <w:sz w:val="24"/>
        </w:rPr>
      </w:pPr>
      <w:r>
        <w:rPr>
          <w:sz w:val="24"/>
        </w:rPr>
        <w:t>32.2.3 仲裁费除仲裁机关另有裁决外均应由败诉方负担。</w:t>
      </w:r>
    </w:p>
    <w:p>
      <w:pPr>
        <w:spacing w:line="360" w:lineRule="auto"/>
        <w:ind w:left="-2"/>
        <w:rPr>
          <w:sz w:val="24"/>
        </w:rPr>
      </w:pPr>
      <w:r>
        <w:rPr>
          <w:sz w:val="24"/>
        </w:rPr>
        <w:t>32.2.4 在仲裁期间，除正在进行仲裁的部分外，本合同其它部分应继续执行。</w:t>
      </w:r>
    </w:p>
    <w:p>
      <w:pPr>
        <w:pStyle w:val="5"/>
        <w:tabs>
          <w:tab w:val="left" w:pos="720"/>
        </w:tabs>
        <w:spacing w:before="0" w:after="0"/>
        <w:ind w:left="-2"/>
        <w:rPr>
          <w:rFonts w:ascii="Times New Roman"/>
        </w:rPr>
      </w:pPr>
      <w:bookmarkStart w:id="179" w:name="_Toc496106621"/>
      <w:bookmarkStart w:id="180" w:name="_Toc44317090"/>
      <w:r>
        <w:rPr>
          <w:rFonts w:ascii="Times New Roman"/>
        </w:rPr>
        <w:t>33. 合同语言</w:t>
      </w:r>
      <w:bookmarkEnd w:id="179"/>
      <w:bookmarkEnd w:id="180"/>
    </w:p>
    <w:p>
      <w:pPr>
        <w:spacing w:line="360" w:lineRule="auto"/>
        <w:ind w:left="-2"/>
        <w:rPr>
          <w:sz w:val="24"/>
        </w:rPr>
      </w:pPr>
      <w:r>
        <w:rPr>
          <w:sz w:val="24"/>
        </w:rPr>
        <w:t>33.1 除非双方另行同意，本合同语言为中文。双方交换的与合同有关的信件和其他文件应用合同语言书写。</w:t>
      </w:r>
    </w:p>
    <w:p>
      <w:pPr>
        <w:pStyle w:val="5"/>
        <w:tabs>
          <w:tab w:val="left" w:pos="720"/>
        </w:tabs>
        <w:spacing w:before="0" w:after="0"/>
        <w:ind w:left="-2"/>
        <w:rPr>
          <w:rFonts w:ascii="Times New Roman"/>
        </w:rPr>
      </w:pPr>
      <w:bookmarkStart w:id="181" w:name="_Toc496106622"/>
      <w:bookmarkStart w:id="182" w:name="_Toc44317091"/>
      <w:r>
        <w:rPr>
          <w:rFonts w:ascii="Times New Roman"/>
        </w:rPr>
        <w:t>34．适用法律</w:t>
      </w:r>
      <w:bookmarkEnd w:id="181"/>
      <w:bookmarkEnd w:id="182"/>
    </w:p>
    <w:p>
      <w:pPr>
        <w:spacing w:line="360" w:lineRule="auto"/>
        <w:ind w:left="-2"/>
        <w:rPr>
          <w:sz w:val="24"/>
        </w:rPr>
      </w:pPr>
      <w:r>
        <w:rPr>
          <w:sz w:val="24"/>
        </w:rPr>
        <w:t>34.1 本合同应按照中华人民共和国的现行法律进行解释。</w:t>
      </w:r>
    </w:p>
    <w:p>
      <w:pPr>
        <w:pStyle w:val="5"/>
        <w:tabs>
          <w:tab w:val="left" w:pos="720"/>
        </w:tabs>
        <w:spacing w:before="0" w:after="0"/>
        <w:ind w:left="-2"/>
        <w:rPr>
          <w:rFonts w:ascii="Times New Roman"/>
        </w:rPr>
      </w:pPr>
      <w:bookmarkStart w:id="183" w:name="_Toc44317092"/>
      <w:bookmarkStart w:id="184" w:name="_Toc496106623"/>
      <w:r>
        <w:rPr>
          <w:rFonts w:ascii="Times New Roman"/>
        </w:rPr>
        <w:t>35．通知</w:t>
      </w:r>
      <w:bookmarkEnd w:id="183"/>
      <w:bookmarkEnd w:id="184"/>
    </w:p>
    <w:p>
      <w:pPr>
        <w:tabs>
          <w:tab w:val="left" w:pos="735"/>
        </w:tabs>
        <w:spacing w:line="360" w:lineRule="auto"/>
        <w:ind w:left="-2"/>
        <w:rPr>
          <w:sz w:val="24"/>
        </w:rPr>
      </w:pPr>
      <w:r>
        <w:rPr>
          <w:sz w:val="24"/>
        </w:rPr>
        <w:t>35.1 本合同一方给对方的通知应用书面形式或电报、要对方经书面确认。</w:t>
      </w:r>
    </w:p>
    <w:p>
      <w:pPr>
        <w:spacing w:line="360" w:lineRule="auto"/>
        <w:ind w:left="-2"/>
        <w:rPr>
          <w:sz w:val="24"/>
        </w:rPr>
      </w:pPr>
      <w:r>
        <w:rPr>
          <w:sz w:val="24"/>
        </w:rPr>
        <w:t>35.2 通知以送到日期或通知书的生效日期为生效日期，两者中以晚的一个日期为准。</w:t>
      </w:r>
    </w:p>
    <w:p>
      <w:pPr>
        <w:pStyle w:val="5"/>
        <w:tabs>
          <w:tab w:val="left" w:pos="720"/>
        </w:tabs>
        <w:spacing w:before="0" w:after="0"/>
        <w:ind w:left="-2"/>
        <w:rPr>
          <w:rFonts w:ascii="Times New Roman"/>
        </w:rPr>
      </w:pPr>
      <w:bookmarkStart w:id="185" w:name="_Toc496106624"/>
      <w:bookmarkStart w:id="186" w:name="_Toc44317093"/>
      <w:r>
        <w:rPr>
          <w:rFonts w:ascii="Times New Roman"/>
        </w:rPr>
        <w:t>36．税费</w:t>
      </w:r>
      <w:bookmarkEnd w:id="185"/>
      <w:bookmarkEnd w:id="186"/>
    </w:p>
    <w:p>
      <w:pPr>
        <w:spacing w:line="360" w:lineRule="auto"/>
        <w:ind w:left="-2"/>
        <w:rPr>
          <w:sz w:val="24"/>
        </w:rPr>
      </w:pPr>
      <w:r>
        <w:rPr>
          <w:sz w:val="24"/>
        </w:rPr>
        <w:t>36.1 中国政府根据现行税法对卖方征收的与本合同有关的一切税费均应由卖方负担。</w:t>
      </w:r>
    </w:p>
    <w:p>
      <w:pPr>
        <w:spacing w:line="360" w:lineRule="auto"/>
        <w:ind w:left="-2"/>
        <w:rPr>
          <w:sz w:val="24"/>
        </w:rPr>
      </w:pPr>
      <w:r>
        <w:rPr>
          <w:sz w:val="24"/>
        </w:rPr>
        <w:t>36.2 中国政府根据现行税法对买方征收的与本合同有关的一切税费均应由买方负担（合同中已规定由卖方支付的税费除外）。</w:t>
      </w:r>
    </w:p>
    <w:p>
      <w:pPr>
        <w:spacing w:line="360" w:lineRule="auto"/>
        <w:ind w:left="-2"/>
        <w:rPr>
          <w:sz w:val="24"/>
        </w:rPr>
      </w:pPr>
      <w:r>
        <w:rPr>
          <w:sz w:val="24"/>
        </w:rPr>
        <w:t>36.3 在中国境外发生的与本合同执行有关的一切税费均应由卖方负担。</w:t>
      </w:r>
    </w:p>
    <w:p>
      <w:pPr>
        <w:pStyle w:val="5"/>
        <w:tabs>
          <w:tab w:val="left" w:pos="479"/>
        </w:tabs>
        <w:spacing w:before="0" w:after="0"/>
        <w:ind w:left="-2"/>
        <w:rPr>
          <w:rFonts w:ascii="Times New Roman"/>
        </w:rPr>
      </w:pPr>
      <w:bookmarkStart w:id="187" w:name="_Toc496106625"/>
      <w:bookmarkStart w:id="188" w:name="_Toc44317094"/>
      <w:r>
        <w:rPr>
          <w:rFonts w:ascii="Times New Roman"/>
        </w:rPr>
        <w:t>37．合同生效及其他</w:t>
      </w:r>
      <w:bookmarkEnd w:id="187"/>
      <w:bookmarkEnd w:id="188"/>
    </w:p>
    <w:p>
      <w:pPr>
        <w:spacing w:line="360" w:lineRule="auto"/>
        <w:ind w:left="-2"/>
        <w:rPr>
          <w:sz w:val="24"/>
        </w:rPr>
      </w:pPr>
      <w:r>
        <w:rPr>
          <w:sz w:val="24"/>
        </w:rPr>
        <w:t>37.1 如果本合同的货物在进口时需要进口许可证的话，卖方负责办理进口许可证，费用自理。</w:t>
      </w:r>
    </w:p>
    <w:p>
      <w:pPr>
        <w:spacing w:line="360" w:lineRule="auto"/>
        <w:ind w:left="-2"/>
        <w:rPr>
          <w:sz w:val="24"/>
        </w:rPr>
      </w:pPr>
      <w:r>
        <w:rPr>
          <w:sz w:val="24"/>
        </w:rPr>
        <w:t>37.2 本合同一式</w:t>
      </w:r>
      <w:r>
        <w:rPr>
          <w:rFonts w:hint="eastAsia"/>
          <w:sz w:val="24"/>
          <w:u w:val="single"/>
        </w:rPr>
        <w:t xml:space="preserve">   </w:t>
      </w:r>
      <w:r>
        <w:rPr>
          <w:sz w:val="24"/>
        </w:rPr>
        <w:t>份，以中文书就，双方各执</w:t>
      </w:r>
      <w:r>
        <w:rPr>
          <w:rFonts w:hint="eastAsia"/>
          <w:sz w:val="24"/>
          <w:u w:val="single"/>
        </w:rPr>
        <w:t xml:space="preserve">   </w:t>
      </w:r>
      <w:r>
        <w:rPr>
          <w:sz w:val="24"/>
        </w:rPr>
        <w:t>份。</w:t>
      </w:r>
    </w:p>
    <w:p>
      <w:pPr>
        <w:spacing w:line="360" w:lineRule="auto"/>
        <w:ind w:left="-2"/>
        <w:rPr>
          <w:sz w:val="24"/>
        </w:rPr>
      </w:pPr>
      <w:r>
        <w:rPr>
          <w:sz w:val="24"/>
        </w:rPr>
        <w:t>37.3 下述合同附件为本合同不可分割的部分并与本合同具有同等效力：</w:t>
      </w:r>
    </w:p>
    <w:p>
      <w:pPr>
        <w:spacing w:line="360" w:lineRule="auto"/>
        <w:ind w:left="-2"/>
        <w:rPr>
          <w:sz w:val="24"/>
        </w:rPr>
      </w:pPr>
      <w:r>
        <w:rPr>
          <w:sz w:val="24"/>
        </w:rPr>
        <w:t>（l） 合同范围及分项价格一览表（货物，培训，维修和技术支持）</w:t>
      </w:r>
    </w:p>
    <w:p>
      <w:pPr>
        <w:spacing w:line="360" w:lineRule="auto"/>
        <w:ind w:left="-2"/>
        <w:rPr>
          <w:sz w:val="24"/>
        </w:rPr>
      </w:pPr>
      <w:r>
        <w:rPr>
          <w:sz w:val="24"/>
        </w:rPr>
        <w:t>（2） 技术要求</w:t>
      </w:r>
    </w:p>
    <w:p>
      <w:pPr>
        <w:spacing w:line="360" w:lineRule="auto"/>
        <w:ind w:left="-2"/>
        <w:rPr>
          <w:sz w:val="24"/>
        </w:rPr>
      </w:pPr>
      <w:r>
        <w:rPr>
          <w:sz w:val="24"/>
        </w:rPr>
        <w:t>（3） 合同实施计划</w:t>
      </w:r>
    </w:p>
    <w:p>
      <w:pPr>
        <w:widowControl/>
        <w:spacing w:line="360" w:lineRule="auto"/>
        <w:ind w:left="-2"/>
        <w:jc w:val="left"/>
      </w:pPr>
      <w:r>
        <w:rPr>
          <w:sz w:val="24"/>
        </w:rPr>
        <w:t>（4） 付款计划</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spacing w:line="360" w:lineRule="auto"/>
        <w:ind w:left="2" w:hanging="2" w:hangingChars="1"/>
        <w:jc w:val="center"/>
        <w:rPr>
          <w:rFonts w:asciiTheme="minorEastAsia" w:hAnsiTheme="minorEastAsia" w:eastAsiaTheme="minorEastAsia"/>
          <w:b/>
          <w:sz w:val="24"/>
        </w:rPr>
      </w:pPr>
      <w:r>
        <w:rPr>
          <w:rFonts w:hint="eastAsia" w:asciiTheme="minorEastAsia" w:hAnsiTheme="minorEastAsia" w:eastAsiaTheme="minorEastAsia"/>
          <w:b/>
          <w:sz w:val="24"/>
        </w:rPr>
        <w:t>合同一般条款</w:t>
      </w:r>
    </w:p>
    <w:p>
      <w:pPr>
        <w:pStyle w:val="2"/>
        <w:widowControl/>
        <w:spacing w:line="360" w:lineRule="auto"/>
        <w:rPr>
          <w:rFonts w:ascii="宋体" w:hAnsi="宋体"/>
          <w:sz w:val="28"/>
          <w:szCs w:val="28"/>
        </w:rPr>
      </w:pPr>
      <w:bookmarkStart w:id="189" w:name="_Hlt487900425"/>
      <w:bookmarkEnd w:id="189"/>
      <w:bookmarkStart w:id="190" w:name="_Toc44317095"/>
      <w:bookmarkStart w:id="191" w:name="_Toc310195761"/>
      <w:bookmarkStart w:id="192" w:name="_Ref467988698"/>
      <w:bookmarkStart w:id="193" w:name="_Toc480942349"/>
      <w:bookmarkStart w:id="194" w:name="_Toc236642990"/>
      <w:bookmarkStart w:id="195" w:name="_Toc520356217"/>
      <w:r>
        <w:rPr>
          <w:rFonts w:hint="eastAsia" w:ascii="宋体" w:hAnsi="宋体"/>
          <w:sz w:val="28"/>
          <w:szCs w:val="28"/>
        </w:rPr>
        <w:t>第七章投标文件格式</w:t>
      </w:r>
      <w:bookmarkEnd w:id="190"/>
      <w:bookmarkEnd w:id="191"/>
    </w:p>
    <w:bookmarkEnd w:id="192"/>
    <w:bookmarkEnd w:id="193"/>
    <w:bookmarkEnd w:id="194"/>
    <w:bookmarkEnd w:id="195"/>
    <w:p>
      <w:pPr>
        <w:pStyle w:val="5"/>
      </w:pPr>
      <w:bookmarkStart w:id="196" w:name="_Toc514926454"/>
      <w:bookmarkStart w:id="197" w:name="_Toc497235042"/>
      <w:bookmarkStart w:id="198" w:name="_Toc44317096"/>
      <w:bookmarkStart w:id="199" w:name="_Toc310195762"/>
      <w:r>
        <w:t xml:space="preserve">1 投 标 </w:t>
      </w:r>
      <w:bookmarkEnd w:id="196"/>
      <w:bookmarkEnd w:id="197"/>
      <w:r>
        <w:rPr>
          <w:rFonts w:hint="eastAsia"/>
        </w:rPr>
        <w:t>书</w:t>
      </w:r>
      <w:bookmarkEnd w:id="198"/>
    </w:p>
    <w:p>
      <w:pPr>
        <w:tabs>
          <w:tab w:val="left" w:pos="5580"/>
        </w:tabs>
        <w:spacing w:before="120" w:line="360" w:lineRule="auto"/>
        <w:jc w:val="center"/>
        <w:rPr>
          <w:rFonts w:ascii="宋体" w:hAnsi="宋体"/>
          <w:b/>
          <w:sz w:val="24"/>
        </w:rPr>
      </w:pPr>
    </w:p>
    <w:p>
      <w:pPr>
        <w:pStyle w:val="28"/>
        <w:tabs>
          <w:tab w:val="left" w:pos="5580"/>
        </w:tabs>
        <w:spacing w:line="360" w:lineRule="auto"/>
        <w:ind w:left="420"/>
        <w:jc w:val="left"/>
        <w:rPr>
          <w:rFonts w:hAnsi="宋体" w:cs="宋体"/>
          <w:sz w:val="24"/>
          <w:szCs w:val="24"/>
        </w:rPr>
      </w:pPr>
      <w:r>
        <w:rPr>
          <w:rFonts w:hint="eastAsia" w:hAnsi="宋体" w:cs="宋体"/>
          <w:sz w:val="24"/>
          <w:szCs w:val="24"/>
        </w:rPr>
        <w:t>致：（采购代理机构）</w:t>
      </w:r>
    </w:p>
    <w:p>
      <w:pPr>
        <w:pStyle w:val="28"/>
        <w:tabs>
          <w:tab w:val="left" w:pos="5580"/>
        </w:tabs>
        <w:spacing w:line="360" w:lineRule="auto"/>
        <w:ind w:firstLine="408"/>
        <w:rPr>
          <w:rFonts w:hAnsi="宋体"/>
          <w:sz w:val="24"/>
        </w:rPr>
      </w:pPr>
      <w:r>
        <w:rPr>
          <w:rFonts w:hint="eastAsia" w:hAnsi="宋体"/>
          <w:sz w:val="24"/>
        </w:rPr>
        <w:t>根据贵方为</w:t>
      </w:r>
      <w:r>
        <w:rPr>
          <w:rFonts w:hAnsi="宋体"/>
          <w:sz w:val="24"/>
        </w:rPr>
        <w:t>(</w:t>
      </w:r>
      <w:r>
        <w:rPr>
          <w:rFonts w:hint="eastAsia" w:hAnsi="宋体"/>
          <w:sz w:val="24"/>
          <w:u w:val="single"/>
        </w:rPr>
        <w:t>项目名称</w:t>
      </w:r>
      <w:r>
        <w:rPr>
          <w:rFonts w:hAnsi="宋体"/>
          <w:sz w:val="24"/>
        </w:rPr>
        <w:t>)项目招标采购货物及服务的招标公告（投标邀请）(</w:t>
      </w:r>
      <w:r>
        <w:rPr>
          <w:rFonts w:hint="eastAsia" w:hAnsi="宋体"/>
          <w:sz w:val="24"/>
          <w:u w:val="single"/>
        </w:rPr>
        <w:t>招标编号</w:t>
      </w:r>
      <w:r>
        <w:rPr>
          <w:rFonts w:hAnsi="宋体"/>
          <w:sz w:val="24"/>
        </w:rPr>
        <w:t>),签字代表(</w:t>
      </w:r>
      <w:r>
        <w:rPr>
          <w:rFonts w:hint="eastAsia" w:hAnsi="宋体"/>
          <w:sz w:val="24"/>
          <w:u w:val="single"/>
        </w:rPr>
        <w:t>姓名、职务</w:t>
      </w:r>
      <w:r>
        <w:rPr>
          <w:rFonts w:hAnsi="宋体"/>
          <w:sz w:val="24"/>
        </w:rPr>
        <w:t>)经正式授权并代表投标人（</w:t>
      </w:r>
      <w:r>
        <w:rPr>
          <w:rFonts w:hint="eastAsia" w:hAnsi="宋体"/>
          <w:sz w:val="24"/>
          <w:u w:val="single"/>
        </w:rPr>
        <w:t>投标人名称、地址</w:t>
      </w:r>
      <w:r>
        <w:rPr>
          <w:rFonts w:hint="eastAsia" w:hAnsi="宋体"/>
          <w:sz w:val="24"/>
        </w:rPr>
        <w:t>）提交下述文件正本一份及副本</w:t>
      </w:r>
      <w:r>
        <w:rPr>
          <w:rFonts w:hAnsi="宋体"/>
          <w:sz w:val="24"/>
        </w:rPr>
        <w:t>___份：</w:t>
      </w:r>
    </w:p>
    <w:p>
      <w:pPr>
        <w:pStyle w:val="28"/>
        <w:numPr>
          <w:ilvl w:val="0"/>
          <w:numId w:val="17"/>
        </w:numPr>
        <w:tabs>
          <w:tab w:val="left" w:pos="5580"/>
        </w:tabs>
        <w:spacing w:line="360" w:lineRule="auto"/>
        <w:rPr>
          <w:rFonts w:hAnsi="宋体"/>
          <w:sz w:val="24"/>
        </w:rPr>
      </w:pPr>
      <w:r>
        <w:rPr>
          <w:rFonts w:hint="eastAsia" w:hAnsi="宋体"/>
          <w:sz w:val="24"/>
        </w:rPr>
        <w:t>投标一览表</w:t>
      </w:r>
    </w:p>
    <w:p>
      <w:pPr>
        <w:pStyle w:val="28"/>
        <w:numPr>
          <w:ilvl w:val="0"/>
          <w:numId w:val="17"/>
        </w:numPr>
        <w:tabs>
          <w:tab w:val="left" w:pos="5580"/>
        </w:tabs>
        <w:spacing w:line="360" w:lineRule="auto"/>
        <w:rPr>
          <w:rFonts w:hAnsi="宋体"/>
          <w:sz w:val="24"/>
        </w:rPr>
      </w:pPr>
      <w:r>
        <w:rPr>
          <w:rFonts w:hint="eastAsia" w:hAnsi="宋体"/>
          <w:sz w:val="24"/>
        </w:rPr>
        <w:t>投标分项报价表</w:t>
      </w:r>
    </w:p>
    <w:p>
      <w:pPr>
        <w:pStyle w:val="28"/>
        <w:numPr>
          <w:ilvl w:val="0"/>
          <w:numId w:val="17"/>
        </w:numPr>
        <w:tabs>
          <w:tab w:val="left" w:pos="5580"/>
        </w:tabs>
        <w:spacing w:line="360" w:lineRule="auto"/>
        <w:rPr>
          <w:rFonts w:hAnsi="宋体"/>
          <w:sz w:val="24"/>
        </w:rPr>
      </w:pPr>
      <w:r>
        <w:rPr>
          <w:rFonts w:hint="eastAsia" w:hAnsi="宋体"/>
          <w:sz w:val="24"/>
        </w:rPr>
        <w:t>货物说明一览表</w:t>
      </w:r>
    </w:p>
    <w:p>
      <w:pPr>
        <w:pStyle w:val="28"/>
        <w:numPr>
          <w:ilvl w:val="0"/>
          <w:numId w:val="17"/>
        </w:numPr>
        <w:tabs>
          <w:tab w:val="left" w:pos="5580"/>
        </w:tabs>
        <w:spacing w:line="360" w:lineRule="auto"/>
        <w:rPr>
          <w:rFonts w:hAnsi="宋体"/>
          <w:sz w:val="24"/>
        </w:rPr>
      </w:pPr>
      <w:r>
        <w:rPr>
          <w:rFonts w:hint="eastAsia" w:hAnsi="宋体"/>
          <w:sz w:val="24"/>
        </w:rPr>
        <w:t>技术规格偏离表</w:t>
      </w:r>
    </w:p>
    <w:p>
      <w:pPr>
        <w:pStyle w:val="28"/>
        <w:numPr>
          <w:ilvl w:val="0"/>
          <w:numId w:val="17"/>
        </w:numPr>
        <w:tabs>
          <w:tab w:val="left" w:pos="5580"/>
        </w:tabs>
        <w:spacing w:line="360" w:lineRule="auto"/>
        <w:rPr>
          <w:rFonts w:hAnsi="宋体"/>
          <w:sz w:val="24"/>
        </w:rPr>
      </w:pPr>
      <w:r>
        <w:rPr>
          <w:rFonts w:hint="eastAsia" w:hAnsi="宋体"/>
          <w:sz w:val="24"/>
        </w:rPr>
        <w:t>商务条款偏离表</w:t>
      </w:r>
    </w:p>
    <w:p>
      <w:pPr>
        <w:pStyle w:val="28"/>
        <w:numPr>
          <w:ilvl w:val="0"/>
          <w:numId w:val="17"/>
        </w:numPr>
        <w:tabs>
          <w:tab w:val="left" w:pos="5580"/>
        </w:tabs>
        <w:spacing w:line="360" w:lineRule="auto"/>
        <w:rPr>
          <w:rFonts w:hAnsi="宋体"/>
          <w:sz w:val="24"/>
        </w:rPr>
      </w:pPr>
      <w:r>
        <w:rPr>
          <w:rFonts w:hint="eastAsia" w:hAnsi="宋体"/>
          <w:sz w:val="24"/>
        </w:rPr>
        <w:t>资格证明文件</w:t>
      </w:r>
    </w:p>
    <w:p>
      <w:pPr>
        <w:pStyle w:val="28"/>
        <w:numPr>
          <w:ilvl w:val="0"/>
          <w:numId w:val="17"/>
        </w:numPr>
        <w:tabs>
          <w:tab w:val="left" w:pos="5580"/>
        </w:tabs>
        <w:spacing w:line="360" w:lineRule="auto"/>
        <w:rPr>
          <w:rFonts w:hAnsi="宋体"/>
          <w:sz w:val="24"/>
        </w:rPr>
      </w:pPr>
      <w:r>
        <w:rPr>
          <w:rFonts w:hint="eastAsia" w:hAnsi="宋体"/>
          <w:sz w:val="24"/>
        </w:rPr>
        <w:t>遵守国家有关法律、法规和规章，按招标文件中投标人须知和技术规格要求提供的有关文件</w:t>
      </w:r>
    </w:p>
    <w:p>
      <w:pPr>
        <w:pStyle w:val="28"/>
        <w:numPr>
          <w:ilvl w:val="0"/>
          <w:numId w:val="17"/>
        </w:numPr>
        <w:tabs>
          <w:tab w:val="left" w:pos="5580"/>
        </w:tabs>
        <w:spacing w:line="360" w:lineRule="auto"/>
        <w:rPr>
          <w:rFonts w:hAnsi="宋体"/>
          <w:sz w:val="24"/>
        </w:rPr>
      </w:pPr>
      <w:r>
        <w:rPr>
          <w:rFonts w:hint="eastAsia" w:hAnsi="宋体"/>
          <w:sz w:val="24"/>
        </w:rPr>
        <w:t>以形式出具的投标保证金，金额为人民币</w:t>
      </w:r>
      <w:r>
        <w:rPr>
          <w:rFonts w:hint="eastAsia" w:hAnsi="宋体"/>
          <w:sz w:val="24"/>
          <w:u w:val="single"/>
        </w:rPr>
        <w:t>　（包号和金额）　</w:t>
      </w:r>
      <w:r>
        <w:rPr>
          <w:rFonts w:hint="eastAsia" w:hAnsi="宋体"/>
          <w:sz w:val="24"/>
        </w:rPr>
        <w:t>元。</w:t>
      </w:r>
    </w:p>
    <w:p>
      <w:pPr>
        <w:pStyle w:val="28"/>
        <w:tabs>
          <w:tab w:val="left" w:pos="5580"/>
        </w:tabs>
        <w:spacing w:line="360" w:lineRule="auto"/>
        <w:ind w:left="408"/>
        <w:rPr>
          <w:rFonts w:hAnsi="宋体"/>
          <w:sz w:val="24"/>
        </w:rPr>
      </w:pPr>
      <w:r>
        <w:rPr>
          <w:rFonts w:hint="eastAsia" w:hAnsi="宋体"/>
          <w:sz w:val="24"/>
        </w:rPr>
        <w:t>据此，签字代表宣布同意如下：</w:t>
      </w:r>
    </w:p>
    <w:p>
      <w:pPr>
        <w:pStyle w:val="28"/>
        <w:tabs>
          <w:tab w:val="left" w:pos="720"/>
          <w:tab w:val="left" w:pos="900"/>
        </w:tabs>
        <w:spacing w:line="360" w:lineRule="auto"/>
        <w:ind w:left="360"/>
        <w:rPr>
          <w:rFonts w:hAnsi="宋体"/>
          <w:sz w:val="24"/>
          <w:u w:val="single"/>
        </w:rPr>
      </w:pPr>
      <w:r>
        <w:rPr>
          <w:rFonts w:hint="eastAsia" w:hAnsi="宋体"/>
          <w:sz w:val="24"/>
        </w:rPr>
        <w:t>（</w:t>
      </w:r>
      <w:r>
        <w:rPr>
          <w:rFonts w:hAnsi="宋体"/>
          <w:sz w:val="24"/>
        </w:rPr>
        <w:t>1）后附“投标一览表”为我方参加此次投标的投标报价。</w:t>
      </w:r>
    </w:p>
    <w:p>
      <w:pPr>
        <w:pStyle w:val="28"/>
        <w:tabs>
          <w:tab w:val="left" w:pos="5580"/>
        </w:tabs>
        <w:spacing w:line="360" w:lineRule="auto"/>
        <w:ind w:firstLine="420" w:firstLineChars="175"/>
        <w:rPr>
          <w:rFonts w:hAnsi="宋体"/>
          <w:sz w:val="24"/>
        </w:rPr>
      </w:pPr>
      <w:r>
        <w:rPr>
          <w:rFonts w:hint="eastAsia" w:hAnsi="宋体"/>
          <w:sz w:val="24"/>
        </w:rPr>
        <w:t>（</w:t>
      </w:r>
      <w:r>
        <w:rPr>
          <w:rFonts w:hAnsi="宋体"/>
          <w:sz w:val="24"/>
        </w:rPr>
        <w:t>2）我方如中标，将按招标文件的规定履行合同责任和义务。</w:t>
      </w:r>
    </w:p>
    <w:p>
      <w:pPr>
        <w:pStyle w:val="28"/>
        <w:tabs>
          <w:tab w:val="left" w:pos="5580"/>
        </w:tabs>
        <w:spacing w:line="360" w:lineRule="auto"/>
        <w:ind w:left="540" w:leftChars="200" w:hanging="120" w:hangingChars="50"/>
        <w:rPr>
          <w:rFonts w:hAnsi="宋体"/>
          <w:sz w:val="24"/>
        </w:rPr>
      </w:pPr>
      <w:r>
        <w:rPr>
          <w:rFonts w:hint="eastAsia" w:hAnsi="宋体"/>
          <w:sz w:val="24"/>
        </w:rPr>
        <w:t>（</w:t>
      </w:r>
      <w:r>
        <w:rPr>
          <w:rFonts w:hAnsi="宋体"/>
          <w:sz w:val="24"/>
        </w:rPr>
        <w:t>3）我方已详细审查全部招标文件，包括第</w:t>
      </w:r>
      <w:r>
        <w:rPr>
          <w:rFonts w:hAnsi="宋体"/>
          <w:sz w:val="24"/>
          <w:u w:val="single"/>
        </w:rPr>
        <w:t xml:space="preserve">        号（招标编号、补充通知）（如果有的话</w:t>
      </w:r>
      <w:r>
        <w:rPr>
          <w:rFonts w:hint="eastAsia" w:hAnsi="宋体"/>
          <w:sz w:val="24"/>
        </w:rPr>
        <w:t>）。我方完全理解并同意放弃对这方面有不明及误解的权力。</w:t>
      </w:r>
    </w:p>
    <w:p>
      <w:pPr>
        <w:pStyle w:val="28"/>
        <w:tabs>
          <w:tab w:val="left" w:pos="5580"/>
        </w:tabs>
        <w:spacing w:line="360" w:lineRule="auto"/>
        <w:ind w:left="181" w:leftChars="86" w:firstLine="240" w:firstLineChars="100"/>
        <w:rPr>
          <w:rFonts w:hAnsi="宋体"/>
          <w:sz w:val="24"/>
        </w:rPr>
      </w:pPr>
      <w:r>
        <w:rPr>
          <w:rFonts w:hint="eastAsia" w:hAnsi="宋体"/>
          <w:sz w:val="24"/>
        </w:rPr>
        <w:t>（</w:t>
      </w:r>
      <w:r>
        <w:rPr>
          <w:rFonts w:hAnsi="宋体"/>
          <w:sz w:val="24"/>
        </w:rPr>
        <w:t>4）本投标有效期为自</w:t>
      </w:r>
      <w:r>
        <w:rPr>
          <w:rFonts w:hint="eastAsia" w:hAnsi="宋体"/>
          <w:sz w:val="24"/>
          <w:u w:val="single"/>
        </w:rPr>
        <w:t>投标截止</w:t>
      </w:r>
      <w:r>
        <w:rPr>
          <w:rFonts w:hint="eastAsia" w:hAnsi="宋体"/>
          <w:sz w:val="24"/>
        </w:rPr>
        <w:t>日起</w:t>
      </w:r>
      <w:r>
        <w:rPr>
          <w:rFonts w:hint="eastAsia" w:hAnsi="宋体"/>
          <w:sz w:val="24"/>
          <w:u w:val="single"/>
        </w:rPr>
        <w:t xml:space="preserve"> </w:t>
      </w:r>
      <w:r>
        <w:rPr>
          <w:rFonts w:hAnsi="宋体"/>
          <w:sz w:val="24"/>
          <w:u w:val="single"/>
        </w:rPr>
        <w:t xml:space="preserve">90 </w:t>
      </w:r>
      <w:r>
        <w:rPr>
          <w:rFonts w:hint="eastAsia" w:hAnsi="宋体"/>
          <w:sz w:val="24"/>
        </w:rPr>
        <w:t>个日历日。</w:t>
      </w:r>
    </w:p>
    <w:p>
      <w:pPr>
        <w:pStyle w:val="28"/>
        <w:tabs>
          <w:tab w:val="left" w:pos="5580"/>
        </w:tabs>
        <w:spacing w:line="360" w:lineRule="auto"/>
        <w:ind w:left="540" w:leftChars="200" w:hanging="120" w:hangingChars="50"/>
        <w:rPr>
          <w:rFonts w:hAnsi="宋体"/>
          <w:sz w:val="24"/>
        </w:rPr>
      </w:pPr>
      <w:r>
        <w:rPr>
          <w:rFonts w:hint="eastAsia" w:hAnsi="宋体"/>
          <w:sz w:val="24"/>
        </w:rPr>
        <w:t>（</w:t>
      </w:r>
      <w:r>
        <w:rPr>
          <w:rFonts w:hAnsi="宋体"/>
          <w:sz w:val="24"/>
        </w:rPr>
        <w:t>5）在规定的开标时间后，我方保证遵守招标文件中有关保证金的规定。</w:t>
      </w:r>
    </w:p>
    <w:p>
      <w:pPr>
        <w:pStyle w:val="28"/>
        <w:tabs>
          <w:tab w:val="left" w:pos="5580"/>
        </w:tabs>
        <w:spacing w:line="360" w:lineRule="auto"/>
        <w:ind w:left="540" w:leftChars="200" w:hanging="120" w:hangingChars="50"/>
        <w:rPr>
          <w:rFonts w:hAnsi="宋体"/>
          <w:sz w:val="24"/>
        </w:rPr>
      </w:pPr>
      <w:r>
        <w:rPr>
          <w:rFonts w:hint="eastAsia" w:hAnsi="宋体"/>
          <w:sz w:val="24"/>
        </w:rPr>
        <w:t>（</w:t>
      </w:r>
      <w:r>
        <w:rPr>
          <w:rFonts w:hAnsi="宋体"/>
          <w:sz w:val="24"/>
        </w:rPr>
        <w:t>6）在投标截止时间之前，我方未曾为投标</w:t>
      </w:r>
      <w:r>
        <w:rPr>
          <w:rFonts w:hint="eastAsia" w:hAnsi="宋体"/>
          <w:sz w:val="24"/>
        </w:rPr>
        <w:t>包号提供过整体设计、规范编制或者项目管理、监理、检测等服务，也没有被列入失信被执行人、重大税收违法案件当事人名单、政府采购严重违法失信行为记录名单。贵方可通过“信用中国”网站（</w:t>
      </w:r>
      <w:r>
        <w:fldChar w:fldCharType="begin"/>
      </w:r>
      <w:r>
        <w:instrText xml:space="preserve"> HYPERLINK "http://www.creditchina" </w:instrText>
      </w:r>
      <w:r>
        <w:fldChar w:fldCharType="separate"/>
      </w:r>
      <w:r>
        <w:rPr>
          <w:rFonts w:hAnsi="宋体"/>
          <w:sz w:val="24"/>
        </w:rPr>
        <w:t>www.creditchina</w:t>
      </w:r>
      <w:r>
        <w:rPr>
          <w:rFonts w:hAnsi="宋体"/>
          <w:sz w:val="24"/>
        </w:rPr>
        <w:fldChar w:fldCharType="end"/>
      </w:r>
      <w:r>
        <w:rPr>
          <w:rFonts w:hint="eastAsia" w:hAnsi="宋体"/>
          <w:sz w:val="24"/>
        </w:rPr>
        <w:t>.gov.cn）和中国政府采购网（</w:t>
      </w:r>
      <w:r>
        <w:rPr>
          <w:rFonts w:hAnsi="宋体"/>
          <w:sz w:val="24"/>
        </w:rPr>
        <w:t>www.ccgp.gov.cn）进行查询，我方完全接受查询的结果。</w:t>
      </w:r>
    </w:p>
    <w:p>
      <w:pPr>
        <w:pStyle w:val="28"/>
        <w:tabs>
          <w:tab w:val="left" w:pos="5580"/>
        </w:tabs>
        <w:spacing w:line="360" w:lineRule="auto"/>
        <w:ind w:left="538" w:leftChars="199" w:hanging="120" w:hangingChars="50"/>
        <w:rPr>
          <w:rFonts w:hAnsi="宋体"/>
          <w:sz w:val="24"/>
        </w:rPr>
      </w:pPr>
      <w:r>
        <w:rPr>
          <w:rFonts w:hint="eastAsia" w:hAnsi="宋体"/>
          <w:sz w:val="24"/>
        </w:rPr>
        <w:t>（</w:t>
      </w:r>
      <w:r>
        <w:rPr>
          <w:rFonts w:hAnsi="宋体"/>
          <w:sz w:val="24"/>
        </w:rPr>
        <w:t>7）我方同意提供按照贵方可能要求的与其投标有关的一切数据或资料，完全理解</w:t>
      </w:r>
      <w:r>
        <w:rPr>
          <w:rFonts w:hint="eastAsia" w:hAnsi="宋体"/>
          <w:sz w:val="24"/>
        </w:rPr>
        <w:t>贵方不一定接受最低价的投标或收到的任何投标。</w:t>
      </w:r>
    </w:p>
    <w:p>
      <w:pPr>
        <w:pStyle w:val="28"/>
        <w:tabs>
          <w:tab w:val="left" w:pos="5580"/>
        </w:tabs>
        <w:spacing w:line="360" w:lineRule="auto"/>
        <w:ind w:left="180"/>
        <w:rPr>
          <w:rFonts w:hAnsi="宋体"/>
          <w:sz w:val="24"/>
        </w:rPr>
      </w:pPr>
      <w:r>
        <w:rPr>
          <w:rFonts w:hAnsi="宋体"/>
          <w:sz w:val="24"/>
        </w:rPr>
        <w:t>9．与本投标有关的一切正式往来信函请寄：</w:t>
      </w:r>
    </w:p>
    <w:p>
      <w:pPr>
        <w:pStyle w:val="28"/>
        <w:tabs>
          <w:tab w:val="left" w:pos="5580"/>
        </w:tabs>
        <w:spacing w:line="360" w:lineRule="auto"/>
        <w:ind w:left="420"/>
        <w:rPr>
          <w:rFonts w:hAnsi="宋体"/>
          <w:sz w:val="24"/>
        </w:rPr>
      </w:pPr>
    </w:p>
    <w:p>
      <w:pPr>
        <w:pStyle w:val="28"/>
        <w:tabs>
          <w:tab w:val="left" w:pos="5580"/>
        </w:tabs>
        <w:spacing w:line="360" w:lineRule="auto"/>
        <w:ind w:left="420"/>
        <w:rPr>
          <w:rFonts w:hAnsi="宋体"/>
          <w:sz w:val="24"/>
        </w:rPr>
      </w:pPr>
      <w:r>
        <w:rPr>
          <w:rFonts w:hint="eastAsia" w:hAnsi="宋体"/>
          <w:sz w:val="24"/>
        </w:rPr>
        <w:t>地址</w:t>
      </w:r>
      <w:r>
        <w:rPr>
          <w:rFonts w:hAnsi="宋体"/>
          <w:sz w:val="24"/>
        </w:rPr>
        <w:t xml:space="preserve">_________________________     </w:t>
      </w:r>
      <w:r>
        <w:rPr>
          <w:rFonts w:hint="eastAsia" w:hAnsi="宋体"/>
          <w:sz w:val="24"/>
        </w:rPr>
        <w:t>传真</w:t>
      </w:r>
      <w:r>
        <w:rPr>
          <w:rFonts w:hAnsi="宋体"/>
          <w:sz w:val="24"/>
        </w:rPr>
        <w:t>____________________________</w:t>
      </w:r>
    </w:p>
    <w:p>
      <w:pPr>
        <w:pStyle w:val="28"/>
        <w:tabs>
          <w:tab w:val="left" w:pos="5580"/>
        </w:tabs>
        <w:spacing w:line="360" w:lineRule="auto"/>
        <w:ind w:left="420"/>
        <w:rPr>
          <w:rFonts w:hAnsi="宋体"/>
          <w:sz w:val="24"/>
        </w:rPr>
      </w:pPr>
      <w:r>
        <w:rPr>
          <w:rFonts w:hint="eastAsia" w:hAnsi="宋体"/>
          <w:sz w:val="24"/>
        </w:rPr>
        <w:t>电话</w:t>
      </w:r>
      <w:r>
        <w:rPr>
          <w:rFonts w:hAnsi="宋体"/>
          <w:sz w:val="24"/>
        </w:rPr>
        <w:t xml:space="preserve">_________________________     </w:t>
      </w:r>
      <w:r>
        <w:rPr>
          <w:rFonts w:hint="eastAsia" w:hAnsi="宋体"/>
          <w:sz w:val="24"/>
        </w:rPr>
        <w:t>电子函件</w:t>
      </w:r>
      <w:r>
        <w:rPr>
          <w:rFonts w:hAnsi="宋体"/>
          <w:sz w:val="24"/>
        </w:rPr>
        <w:t>________________________</w:t>
      </w:r>
    </w:p>
    <w:p>
      <w:pPr>
        <w:pStyle w:val="28"/>
        <w:tabs>
          <w:tab w:val="left" w:pos="5580"/>
        </w:tabs>
        <w:spacing w:line="360" w:lineRule="auto"/>
        <w:ind w:left="420"/>
        <w:rPr>
          <w:rFonts w:hAnsi="宋体"/>
          <w:sz w:val="24"/>
        </w:rPr>
      </w:pPr>
    </w:p>
    <w:p>
      <w:pPr>
        <w:pStyle w:val="28"/>
        <w:tabs>
          <w:tab w:val="left" w:pos="5580"/>
        </w:tabs>
        <w:spacing w:line="360" w:lineRule="auto"/>
        <w:ind w:left="420"/>
        <w:rPr>
          <w:rFonts w:hAnsi="宋体"/>
          <w:sz w:val="24"/>
        </w:rPr>
      </w:pPr>
      <w:r>
        <w:rPr>
          <w:rFonts w:hint="eastAsia" w:hAnsi="宋体"/>
          <w:sz w:val="24"/>
        </w:rPr>
        <w:t>投标人授权代表签字</w:t>
      </w:r>
      <w:r>
        <w:rPr>
          <w:rFonts w:hint="eastAsia" w:hAnsi="宋体"/>
          <w:sz w:val="24"/>
          <w:u w:val="single"/>
        </w:rPr>
        <w:t>　　　　　　　　　　</w:t>
      </w:r>
    </w:p>
    <w:p>
      <w:pPr>
        <w:pStyle w:val="28"/>
        <w:tabs>
          <w:tab w:val="left" w:pos="5580"/>
        </w:tabs>
        <w:spacing w:line="360" w:lineRule="auto"/>
        <w:ind w:left="420"/>
        <w:rPr>
          <w:rFonts w:hAnsi="宋体"/>
          <w:sz w:val="24"/>
        </w:rPr>
      </w:pPr>
      <w:r>
        <w:rPr>
          <w:rFonts w:hint="eastAsia" w:hAnsi="宋体"/>
          <w:sz w:val="24"/>
        </w:rPr>
        <w:t>投标人名称（全称）</w:t>
      </w:r>
      <w:r>
        <w:rPr>
          <w:rFonts w:hint="eastAsia" w:hAnsi="宋体"/>
          <w:sz w:val="24"/>
          <w:u w:val="single"/>
        </w:rPr>
        <w:t>　　　　　　　　　　</w:t>
      </w:r>
    </w:p>
    <w:p>
      <w:pPr>
        <w:pStyle w:val="28"/>
        <w:tabs>
          <w:tab w:val="left" w:pos="5580"/>
        </w:tabs>
        <w:spacing w:line="360" w:lineRule="auto"/>
        <w:ind w:left="420"/>
        <w:rPr>
          <w:rFonts w:hAnsi="宋体"/>
          <w:sz w:val="24"/>
        </w:rPr>
      </w:pPr>
      <w:r>
        <w:rPr>
          <w:rFonts w:hint="eastAsia" w:hAnsi="宋体"/>
          <w:sz w:val="24"/>
        </w:rPr>
        <w:t>投标人开户银行（全称）</w:t>
      </w:r>
      <w:r>
        <w:rPr>
          <w:rFonts w:hint="eastAsia" w:hAnsi="宋体"/>
          <w:sz w:val="24"/>
          <w:u w:val="single"/>
        </w:rPr>
        <w:t>　　　　</w:t>
      </w:r>
      <w:r>
        <w:rPr>
          <w:rFonts w:hAnsi="宋体"/>
          <w:sz w:val="24"/>
          <w:u w:val="single"/>
        </w:rPr>
        <w:t xml:space="preserve">   　　 </w:t>
      </w:r>
    </w:p>
    <w:p>
      <w:pPr>
        <w:pStyle w:val="28"/>
        <w:tabs>
          <w:tab w:val="left" w:pos="5580"/>
        </w:tabs>
        <w:spacing w:line="360" w:lineRule="auto"/>
        <w:ind w:left="420"/>
        <w:rPr>
          <w:rFonts w:hAnsi="宋体"/>
          <w:sz w:val="24"/>
        </w:rPr>
      </w:pPr>
      <w:r>
        <w:rPr>
          <w:rFonts w:hint="eastAsia" w:hAnsi="宋体"/>
          <w:sz w:val="24"/>
        </w:rPr>
        <w:t>投标人银行账号</w:t>
      </w:r>
      <w:r>
        <w:rPr>
          <w:rFonts w:hint="eastAsia" w:hAnsi="宋体"/>
          <w:sz w:val="24"/>
          <w:u w:val="single"/>
        </w:rPr>
        <w:t>　　　　　　　　</w:t>
      </w:r>
      <w:r>
        <w:rPr>
          <w:rFonts w:hAnsi="宋体"/>
          <w:sz w:val="24"/>
          <w:u w:val="single"/>
        </w:rPr>
        <w:t xml:space="preserve">   　　</w:t>
      </w:r>
    </w:p>
    <w:p>
      <w:pPr>
        <w:pStyle w:val="28"/>
        <w:tabs>
          <w:tab w:val="left" w:pos="5580"/>
        </w:tabs>
        <w:spacing w:line="360" w:lineRule="auto"/>
        <w:ind w:left="420"/>
        <w:rPr>
          <w:rFonts w:hAnsi="宋体"/>
          <w:sz w:val="24"/>
        </w:rPr>
      </w:pPr>
      <w:r>
        <w:rPr>
          <w:rFonts w:hint="eastAsia" w:hAnsi="宋体"/>
          <w:sz w:val="24"/>
        </w:rPr>
        <w:t>投标人公章</w:t>
      </w:r>
      <w:r>
        <w:rPr>
          <w:rFonts w:hint="eastAsia" w:hAnsi="宋体"/>
          <w:sz w:val="24"/>
          <w:u w:val="single"/>
        </w:rPr>
        <w:t>　　　　　　　　　</w:t>
      </w:r>
      <w:r>
        <w:rPr>
          <w:rFonts w:hAnsi="宋体"/>
          <w:sz w:val="24"/>
          <w:u w:val="single"/>
        </w:rPr>
        <w:t xml:space="preserve">       　</w:t>
      </w:r>
    </w:p>
    <w:p>
      <w:pPr>
        <w:pStyle w:val="28"/>
        <w:tabs>
          <w:tab w:val="left" w:pos="5580"/>
        </w:tabs>
        <w:spacing w:line="360" w:lineRule="auto"/>
        <w:ind w:left="420"/>
        <w:rPr>
          <w:rFonts w:hAnsi="宋体"/>
          <w:sz w:val="24"/>
          <w:u w:val="single"/>
        </w:rPr>
      </w:pPr>
      <w:r>
        <w:rPr>
          <w:rFonts w:hint="eastAsia" w:hAnsi="宋体"/>
          <w:sz w:val="24"/>
        </w:rPr>
        <w:t>日期</w:t>
      </w:r>
      <w:r>
        <w:rPr>
          <w:rFonts w:hint="eastAsia" w:hAnsi="宋体"/>
          <w:sz w:val="24"/>
          <w:u w:val="single"/>
        </w:rPr>
        <w:t>　　　　　　　　　</w:t>
      </w:r>
      <w:r>
        <w:rPr>
          <w:rFonts w:hAnsi="宋体"/>
          <w:sz w:val="24"/>
          <w:u w:val="single"/>
        </w:rPr>
        <w:t xml:space="preserve">            　</w:t>
      </w:r>
    </w:p>
    <w:p>
      <w:pPr>
        <w:pStyle w:val="28"/>
        <w:tabs>
          <w:tab w:val="left" w:pos="5580"/>
        </w:tabs>
        <w:spacing w:line="360" w:lineRule="auto"/>
        <w:ind w:left="420"/>
        <w:rPr>
          <w:rFonts w:hAnsi="宋体"/>
          <w:sz w:val="24"/>
          <w:u w:val="single"/>
        </w:rPr>
      </w:pPr>
    </w:p>
    <w:p>
      <w:pPr>
        <w:pStyle w:val="28"/>
        <w:tabs>
          <w:tab w:val="left" w:pos="5580"/>
        </w:tabs>
        <w:spacing w:line="360" w:lineRule="auto"/>
        <w:ind w:left="420"/>
        <w:jc w:val="left"/>
        <w:rPr>
          <w:rFonts w:hAnsi="宋体"/>
          <w:sz w:val="24"/>
          <w:u w:val="single"/>
        </w:rPr>
        <w:sectPr>
          <w:headerReference r:id="rId9" w:type="first"/>
          <w:footerReference r:id="rId10" w:type="first"/>
          <w:pgSz w:w="11907" w:h="16840"/>
          <w:pgMar w:top="1400" w:right="1418" w:bottom="1089" w:left="1418" w:header="851" w:footer="851" w:gutter="0"/>
          <w:cols w:space="720" w:num="1"/>
          <w:docGrid w:linePitch="462" w:charSpace="0"/>
        </w:sectPr>
      </w:pPr>
    </w:p>
    <w:p>
      <w:pPr>
        <w:pStyle w:val="5"/>
      </w:pPr>
      <w:bookmarkStart w:id="200" w:name="_Toc497235043"/>
      <w:bookmarkStart w:id="201" w:name="_Toc44317097"/>
      <w:bookmarkStart w:id="202" w:name="_Toc514926455"/>
      <w:r>
        <w:t>2 投标一览表</w:t>
      </w:r>
      <w:bookmarkEnd w:id="200"/>
      <w:bookmarkEnd w:id="201"/>
      <w:bookmarkEnd w:id="202"/>
    </w:p>
    <w:p>
      <w:pPr>
        <w:tabs>
          <w:tab w:val="left" w:pos="1800"/>
          <w:tab w:val="left" w:pos="5580"/>
        </w:tabs>
        <w:spacing w:line="360" w:lineRule="auto"/>
        <w:ind w:firstLine="600" w:firstLineChars="250"/>
        <w:jc w:val="left"/>
        <w:rPr>
          <w:rFonts w:ascii="宋体" w:hAnsi="宋体"/>
          <w:sz w:val="24"/>
        </w:rPr>
      </w:pPr>
      <w:r>
        <w:rPr>
          <w:rFonts w:hint="eastAsia" w:ascii="宋体" w:hAnsi="宋体"/>
          <w:sz w:val="24"/>
        </w:rPr>
        <w:t>项目名称：项目编号：</w:t>
      </w:r>
    </w:p>
    <w:tbl>
      <w:tblPr>
        <w:tblStyle w:val="59"/>
        <w:tblW w:w="132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86"/>
        <w:gridCol w:w="3359"/>
        <w:gridCol w:w="1985"/>
        <w:gridCol w:w="1674"/>
        <w:gridCol w:w="1674"/>
        <w:gridCol w:w="2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Borders>
              <w:top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货物名称</w:t>
            </w:r>
          </w:p>
        </w:tc>
        <w:tc>
          <w:tcPr>
            <w:tcW w:w="3359" w:type="dxa"/>
            <w:tcBorders>
              <w:top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投标总价</w:t>
            </w:r>
          </w:p>
          <w:p>
            <w:pPr>
              <w:tabs>
                <w:tab w:val="left" w:pos="5580"/>
              </w:tabs>
              <w:spacing w:line="360" w:lineRule="auto"/>
              <w:jc w:val="center"/>
              <w:rPr>
                <w:rFonts w:ascii="宋体" w:hAnsi="宋体"/>
                <w:sz w:val="24"/>
              </w:rPr>
            </w:pPr>
            <w:r>
              <w:rPr>
                <w:rFonts w:hint="eastAsia" w:ascii="宋体" w:hAnsi="宋体"/>
                <w:sz w:val="24"/>
              </w:rPr>
              <w:t>（元</w:t>
            </w:r>
            <w:r>
              <w:rPr>
                <w:rFonts w:ascii="宋体" w:hAnsi="宋体"/>
                <w:sz w:val="24"/>
              </w:rPr>
              <w:t>/人民币）</w:t>
            </w:r>
          </w:p>
        </w:tc>
        <w:tc>
          <w:tcPr>
            <w:tcW w:w="1985" w:type="dxa"/>
            <w:tcBorders>
              <w:top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投标保证金</w:t>
            </w:r>
          </w:p>
          <w:p>
            <w:pPr>
              <w:tabs>
                <w:tab w:val="left" w:pos="5580"/>
              </w:tabs>
              <w:spacing w:line="360" w:lineRule="auto"/>
              <w:jc w:val="center"/>
              <w:rPr>
                <w:rFonts w:ascii="宋体" w:hAnsi="宋体"/>
                <w:sz w:val="24"/>
              </w:rPr>
            </w:pPr>
            <w:r>
              <w:rPr>
                <w:rFonts w:hint="eastAsia" w:ascii="宋体" w:hAnsi="宋体"/>
                <w:sz w:val="24"/>
              </w:rPr>
              <w:t>（有</w:t>
            </w:r>
            <w:r>
              <w:rPr>
                <w:rFonts w:ascii="宋体" w:hAnsi="宋体"/>
                <w:sz w:val="24"/>
              </w:rPr>
              <w:t>/无）</w:t>
            </w:r>
          </w:p>
        </w:tc>
        <w:tc>
          <w:tcPr>
            <w:tcW w:w="1674" w:type="dxa"/>
            <w:tcBorders>
              <w:top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质量保证期</w:t>
            </w:r>
          </w:p>
        </w:tc>
        <w:tc>
          <w:tcPr>
            <w:tcW w:w="1674" w:type="dxa"/>
            <w:tcBorders>
              <w:top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交货期</w:t>
            </w:r>
          </w:p>
        </w:tc>
        <w:tc>
          <w:tcPr>
            <w:tcW w:w="2865" w:type="dxa"/>
            <w:tcBorders>
              <w:top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1686" w:type="dxa"/>
            <w:vAlign w:val="center"/>
          </w:tcPr>
          <w:p>
            <w:pPr>
              <w:tabs>
                <w:tab w:val="left" w:pos="5580"/>
              </w:tabs>
              <w:spacing w:line="360" w:lineRule="auto"/>
              <w:jc w:val="center"/>
              <w:rPr>
                <w:rFonts w:ascii="宋体" w:hAnsi="宋体"/>
                <w:sz w:val="24"/>
              </w:rPr>
            </w:pPr>
          </w:p>
        </w:tc>
        <w:tc>
          <w:tcPr>
            <w:tcW w:w="3359" w:type="dxa"/>
            <w:vAlign w:val="center"/>
          </w:tcPr>
          <w:p>
            <w:pPr>
              <w:tabs>
                <w:tab w:val="left" w:pos="5580"/>
              </w:tabs>
              <w:jc w:val="center"/>
              <w:rPr>
                <w:rFonts w:cs="宋体" w:asciiTheme="minorEastAsia" w:hAnsiTheme="minorEastAsia" w:eastAsiaTheme="minorEastAsia"/>
                <w:szCs w:val="21"/>
              </w:rPr>
            </w:pPr>
          </w:p>
          <w:p>
            <w:pPr>
              <w:tabs>
                <w:tab w:val="left" w:pos="5580"/>
              </w:tabs>
              <w:spacing w:line="360" w:lineRule="auto"/>
              <w:jc w:val="center"/>
              <w:rPr>
                <w:rFonts w:ascii="宋体" w:hAnsi="宋体"/>
                <w:sz w:val="24"/>
              </w:rPr>
            </w:pPr>
          </w:p>
          <w:p>
            <w:pPr>
              <w:tabs>
                <w:tab w:val="left" w:pos="5580"/>
              </w:tabs>
              <w:snapToGrid w:val="0"/>
              <w:rPr>
                <w:rFonts w:ascii="宋体" w:hAnsi="宋体"/>
                <w:sz w:val="24"/>
              </w:rPr>
            </w:pPr>
          </w:p>
        </w:tc>
        <w:tc>
          <w:tcPr>
            <w:tcW w:w="1985" w:type="dxa"/>
            <w:vAlign w:val="center"/>
          </w:tcPr>
          <w:p>
            <w:pPr>
              <w:tabs>
                <w:tab w:val="left" w:pos="5580"/>
              </w:tabs>
              <w:spacing w:line="360" w:lineRule="auto"/>
              <w:jc w:val="center"/>
              <w:rPr>
                <w:rFonts w:ascii="宋体" w:hAnsi="宋体"/>
                <w:sz w:val="24"/>
              </w:rPr>
            </w:pPr>
          </w:p>
        </w:tc>
        <w:tc>
          <w:tcPr>
            <w:tcW w:w="1674" w:type="dxa"/>
          </w:tcPr>
          <w:p>
            <w:pPr>
              <w:tabs>
                <w:tab w:val="left" w:pos="5580"/>
              </w:tabs>
              <w:spacing w:line="360" w:lineRule="auto"/>
              <w:jc w:val="center"/>
              <w:rPr>
                <w:rFonts w:ascii="宋体" w:hAnsi="宋体"/>
                <w:sz w:val="24"/>
              </w:rPr>
            </w:pPr>
          </w:p>
        </w:tc>
        <w:tc>
          <w:tcPr>
            <w:tcW w:w="1674" w:type="dxa"/>
            <w:vAlign w:val="center"/>
          </w:tcPr>
          <w:p>
            <w:pPr>
              <w:tabs>
                <w:tab w:val="left" w:pos="5580"/>
              </w:tabs>
              <w:spacing w:line="360" w:lineRule="auto"/>
              <w:jc w:val="center"/>
              <w:rPr>
                <w:rFonts w:ascii="宋体" w:hAnsi="宋体"/>
                <w:sz w:val="24"/>
              </w:rPr>
            </w:pPr>
          </w:p>
        </w:tc>
        <w:tc>
          <w:tcPr>
            <w:tcW w:w="2865" w:type="dxa"/>
            <w:vAlign w:val="center"/>
          </w:tcPr>
          <w:p>
            <w:pPr>
              <w:spacing w:line="360" w:lineRule="auto"/>
              <w:jc w:val="left"/>
              <w:rPr>
                <w:rFonts w:cs="宋体" w:asciiTheme="minorEastAsia" w:hAnsiTheme="minorEastAsia" w:eastAsiaTheme="minorEastAsia"/>
                <w:kern w:val="0"/>
                <w:szCs w:val="21"/>
                <w:u w:val="thick"/>
              </w:rPr>
            </w:pPr>
            <w:r>
              <w:rPr>
                <w:rFonts w:hint="eastAsia" w:cs="宋体" w:asciiTheme="minorEastAsia" w:hAnsiTheme="minorEastAsia" w:eastAsiaTheme="minorEastAsia"/>
                <w:kern w:val="0"/>
                <w:szCs w:val="21"/>
                <w:u w:val="thick"/>
              </w:rPr>
              <w:t>是否属于小（微）型企业或监狱企业或残疾人福利性单位？如果是，请</w:t>
            </w:r>
            <w:r>
              <w:rPr>
                <w:rFonts w:cs="宋体" w:asciiTheme="minorEastAsia" w:hAnsiTheme="minorEastAsia" w:eastAsiaTheme="minorEastAsia"/>
                <w:kern w:val="0"/>
                <w:szCs w:val="21"/>
                <w:u w:val="thick"/>
              </w:rPr>
              <w:t>在“</w:t>
            </w:r>
            <w:r>
              <w:rPr>
                <w:rFonts w:hint="eastAsia" w:cs="宋体" w:asciiTheme="minorEastAsia" w:hAnsiTheme="minorEastAsia" w:eastAsiaTheme="minorEastAsia"/>
                <w:kern w:val="0"/>
                <w:szCs w:val="21"/>
                <w:u w:val="thick"/>
              </w:rPr>
              <w:t>投标一览表</w:t>
            </w:r>
            <w:r>
              <w:rPr>
                <w:rFonts w:cs="宋体" w:asciiTheme="minorEastAsia" w:hAnsiTheme="minorEastAsia" w:eastAsiaTheme="minorEastAsia"/>
                <w:kern w:val="0"/>
                <w:szCs w:val="21"/>
                <w:u w:val="thick"/>
              </w:rPr>
              <w:t>”后</w:t>
            </w:r>
            <w:r>
              <w:rPr>
                <w:rFonts w:hint="eastAsia" w:cs="宋体" w:asciiTheme="minorEastAsia" w:hAnsiTheme="minorEastAsia" w:eastAsiaTheme="minorEastAsia"/>
                <w:kern w:val="0"/>
                <w:szCs w:val="21"/>
                <w:u w:val="thick"/>
              </w:rPr>
              <w:t>附</w:t>
            </w:r>
            <w:r>
              <w:rPr>
                <w:rFonts w:cs="宋体" w:asciiTheme="minorEastAsia" w:hAnsiTheme="minorEastAsia" w:eastAsiaTheme="minorEastAsia"/>
                <w:kern w:val="0"/>
                <w:szCs w:val="21"/>
                <w:u w:val="thick"/>
              </w:rPr>
              <w:t>上</w:t>
            </w:r>
            <w:r>
              <w:rPr>
                <w:rFonts w:hint="eastAsia" w:cs="宋体" w:asciiTheme="minorEastAsia" w:hAnsiTheme="minorEastAsia" w:eastAsiaTheme="minorEastAsia"/>
                <w:kern w:val="0"/>
                <w:szCs w:val="21"/>
                <w:u w:val="thick"/>
              </w:rPr>
              <w:t>《供应商企业声明函》或监狱企业的证明材料或《残疾人福利性单位声明函》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1686" w:type="dxa"/>
            <w:vAlign w:val="center"/>
          </w:tcPr>
          <w:p>
            <w:pPr>
              <w:tabs>
                <w:tab w:val="left" w:pos="5580"/>
              </w:tabs>
              <w:spacing w:line="360" w:lineRule="auto"/>
              <w:jc w:val="center"/>
              <w:rPr>
                <w:rFonts w:ascii="宋体" w:hAnsi="宋体"/>
                <w:sz w:val="24"/>
              </w:rPr>
            </w:pPr>
            <w:r>
              <w:rPr>
                <w:rFonts w:hint="eastAsia" w:ascii="宋体" w:hAnsi="宋体"/>
                <w:sz w:val="24"/>
              </w:rPr>
              <w:t>合计</w:t>
            </w:r>
          </w:p>
        </w:tc>
        <w:tc>
          <w:tcPr>
            <w:tcW w:w="11557" w:type="dxa"/>
            <w:gridSpan w:val="5"/>
            <w:vAlign w:val="center"/>
          </w:tcPr>
          <w:p>
            <w:pPr>
              <w:tabs>
                <w:tab w:val="left" w:pos="5580"/>
              </w:tabs>
              <w:spacing w:line="360" w:lineRule="auto"/>
              <w:rPr>
                <w:rFonts w:ascii="宋体" w:hAnsi="宋体"/>
                <w:sz w:val="24"/>
              </w:rPr>
            </w:pPr>
            <w:r>
              <w:rPr>
                <w:rFonts w:hint="eastAsia" w:ascii="宋体" w:hAnsi="宋体"/>
                <w:sz w:val="24"/>
              </w:rPr>
              <w:t>人民币大写金额：</w:t>
            </w:r>
          </w:p>
        </w:tc>
      </w:tr>
    </w:tbl>
    <w:p>
      <w:pPr>
        <w:pStyle w:val="28"/>
        <w:tabs>
          <w:tab w:val="left" w:pos="5580"/>
        </w:tabs>
        <w:spacing w:before="120" w:line="360" w:lineRule="auto"/>
        <w:rPr>
          <w:rFonts w:hAnsi="宋体"/>
          <w:sz w:val="24"/>
        </w:rPr>
      </w:pPr>
    </w:p>
    <w:p>
      <w:pPr>
        <w:spacing w:line="360" w:lineRule="auto"/>
        <w:rPr>
          <w:rFonts w:ascii="宋体" w:hAnsi="宋体"/>
          <w:sz w:val="24"/>
          <w:szCs w:val="21"/>
          <w:u w:val="single"/>
          <w:lang w:val="zh-CN"/>
        </w:rPr>
      </w:pPr>
      <w:r>
        <w:rPr>
          <w:rFonts w:hint="eastAsia" w:ascii="宋体" w:hAnsi="宋体"/>
          <w:sz w:val="24"/>
          <w:szCs w:val="21"/>
          <w:lang w:val="zh-CN"/>
        </w:rPr>
        <w:t>投标人名称（盖章）：</w:t>
      </w:r>
    </w:p>
    <w:p>
      <w:pPr>
        <w:spacing w:line="360" w:lineRule="auto"/>
        <w:rPr>
          <w:rFonts w:ascii="宋体" w:hAnsi="宋体"/>
          <w:sz w:val="24"/>
          <w:szCs w:val="21"/>
          <w:u w:val="single"/>
          <w:lang w:val="zh-CN"/>
        </w:rPr>
      </w:pPr>
      <w:r>
        <w:rPr>
          <w:rFonts w:hint="eastAsia" w:ascii="宋体" w:hAnsi="宋体"/>
          <w:sz w:val="24"/>
          <w:szCs w:val="21"/>
          <w:lang w:val="zh-CN"/>
        </w:rPr>
        <w:t>投标人代表（签字）：</w:t>
      </w:r>
    </w:p>
    <w:p>
      <w:pPr>
        <w:pStyle w:val="28"/>
        <w:tabs>
          <w:tab w:val="left" w:pos="5580"/>
        </w:tabs>
        <w:spacing w:before="120" w:line="22" w:lineRule="atLeast"/>
        <w:rPr>
          <w:rFonts w:hAnsi="宋体"/>
          <w:sz w:val="24"/>
        </w:rPr>
      </w:pPr>
      <w:r>
        <w:rPr>
          <w:rFonts w:hint="eastAsia" w:hAnsi="宋体"/>
          <w:sz w:val="24"/>
        </w:rPr>
        <w:t>注</w:t>
      </w:r>
      <w:r>
        <w:rPr>
          <w:rFonts w:hAnsi="宋体"/>
          <w:sz w:val="24"/>
        </w:rPr>
        <w:t>:1、此表应按投标人须知的规定密封标记并单独递交（一份原件即可）。</w:t>
      </w:r>
    </w:p>
    <w:p>
      <w:pPr>
        <w:pStyle w:val="28"/>
        <w:tabs>
          <w:tab w:val="left" w:pos="5580"/>
        </w:tabs>
        <w:spacing w:before="120" w:line="22" w:lineRule="atLeast"/>
        <w:ind w:firstLine="360" w:firstLineChars="150"/>
        <w:rPr>
          <w:rFonts w:hAnsi="宋体"/>
          <w:sz w:val="24"/>
        </w:rPr>
      </w:pPr>
      <w:r>
        <w:rPr>
          <w:rFonts w:hAnsi="宋体"/>
          <w:sz w:val="24"/>
        </w:rPr>
        <w:t>2、单独递交的此表如与投标文件正本中不一致的，以单独递交的为准。</w:t>
      </w:r>
    </w:p>
    <w:p>
      <w:pPr>
        <w:pStyle w:val="28"/>
        <w:tabs>
          <w:tab w:val="left" w:pos="5580"/>
        </w:tabs>
        <w:spacing w:before="120" w:line="22" w:lineRule="atLeast"/>
        <w:ind w:left="719" w:hanging="360"/>
        <w:rPr>
          <w:rFonts w:hAnsi="宋体"/>
          <w:sz w:val="24"/>
        </w:rPr>
        <w:sectPr>
          <w:footerReference r:id="rId11" w:type="default"/>
          <w:pgSz w:w="16840" w:h="11907" w:orient="landscape"/>
          <w:pgMar w:top="1418" w:right="1400" w:bottom="1418" w:left="1089" w:header="851" w:footer="992" w:gutter="0"/>
          <w:cols w:space="720" w:num="1"/>
          <w:docGrid w:linePitch="312" w:charSpace="0"/>
        </w:sectPr>
      </w:pPr>
      <w:r>
        <w:rPr>
          <w:rFonts w:hAnsi="宋体"/>
          <w:sz w:val="24"/>
        </w:rPr>
        <w:t>3、此表中，每包的投标总价应和附件3中的总价相一致。</w:t>
      </w:r>
      <w:r>
        <w:rPr>
          <w:rFonts w:hint="eastAsia" w:hAnsi="宋体"/>
          <w:sz w:val="24"/>
        </w:rPr>
        <w:t>临时特别条款：投标人所提供的货物如果原产于美国，投标报价中还必须包括加征关税。加征关税的商品清单及税率以国务院税则委员会发布的最新有效公告为准。投标人应当在“附件2 开标一览表”中“投标总价”栏内和“附件3-2 投标分项报价表（关境外产品）”中“其他”栏内，清晰注明商品编码、加征税率、加征税率的出处等必要信息。投标报价应当包含加征关税而未包含，或者应当提供而未提供以上要求信息，是投标人的风险，可能会影响价格得分，甚至导致投标无效。</w:t>
      </w:r>
    </w:p>
    <w:p>
      <w:pPr>
        <w:pStyle w:val="5"/>
      </w:pPr>
      <w:bookmarkStart w:id="203" w:name="_Toc514926456"/>
      <w:bookmarkStart w:id="204" w:name="_Toc366858502"/>
      <w:bookmarkStart w:id="205" w:name="_Toc497235044"/>
      <w:bookmarkStart w:id="206" w:name="_Toc44317098"/>
      <w:bookmarkStart w:id="207" w:name="_Toc310195765"/>
      <w:r>
        <w:t>3 投标分项报价表</w:t>
      </w:r>
      <w:bookmarkEnd w:id="203"/>
      <w:bookmarkEnd w:id="204"/>
      <w:bookmarkEnd w:id="205"/>
      <w:bookmarkEnd w:id="206"/>
    </w:p>
    <w:p>
      <w:pPr>
        <w:pStyle w:val="28"/>
        <w:spacing w:line="360" w:lineRule="auto"/>
        <w:jc w:val="center"/>
        <w:rPr>
          <w:rFonts w:cs="宋体" w:asciiTheme="minorEastAsia" w:hAnsiTheme="minorEastAsia" w:eastAsiaTheme="minorEastAsia"/>
          <w:b/>
          <w:sz w:val="24"/>
          <w:szCs w:val="24"/>
          <w:u w:val="double"/>
        </w:rPr>
      </w:pPr>
      <w:r>
        <w:rPr>
          <w:rFonts w:hint="eastAsia" w:cs="宋体" w:asciiTheme="minorEastAsia" w:hAnsiTheme="minorEastAsia" w:eastAsiaTheme="minorEastAsia"/>
          <w:b/>
          <w:sz w:val="24"/>
          <w:szCs w:val="24"/>
          <w:u w:val="double"/>
        </w:rPr>
        <w:t>投标分</w:t>
      </w:r>
      <w:r>
        <w:rPr>
          <w:rFonts w:cs="宋体" w:asciiTheme="minorEastAsia" w:hAnsiTheme="minorEastAsia" w:eastAsiaTheme="minorEastAsia"/>
          <w:b/>
          <w:sz w:val="24"/>
          <w:szCs w:val="24"/>
          <w:u w:val="double"/>
        </w:rPr>
        <w:t>项</w:t>
      </w:r>
      <w:r>
        <w:rPr>
          <w:rFonts w:hint="eastAsia" w:cs="宋体" w:asciiTheme="minorEastAsia" w:hAnsiTheme="minorEastAsia" w:eastAsiaTheme="minorEastAsia"/>
          <w:b/>
          <w:sz w:val="24"/>
          <w:szCs w:val="24"/>
          <w:u w:val="double"/>
        </w:rPr>
        <w:t>报价表</w:t>
      </w:r>
      <w:r>
        <w:rPr>
          <w:rFonts w:cs="宋体" w:asciiTheme="minorEastAsia" w:hAnsiTheme="minorEastAsia" w:eastAsiaTheme="minorEastAsia"/>
          <w:b/>
          <w:sz w:val="24"/>
          <w:szCs w:val="24"/>
          <w:u w:val="double"/>
        </w:rPr>
        <w:t>----</w:t>
      </w:r>
      <w:r>
        <w:rPr>
          <w:rFonts w:hint="eastAsia" w:cs="宋体" w:asciiTheme="minorEastAsia" w:hAnsiTheme="minorEastAsia" w:eastAsiaTheme="minorEastAsia"/>
          <w:b/>
          <w:sz w:val="24"/>
          <w:szCs w:val="24"/>
          <w:u w:val="double"/>
        </w:rPr>
        <w:t>关境内产品</w:t>
      </w:r>
    </w:p>
    <w:p>
      <w:pPr>
        <w:pStyle w:val="28"/>
        <w:spacing w:line="360" w:lineRule="auto"/>
        <w:rPr>
          <w:rFonts w:cs="宋体" w:asciiTheme="minorEastAsia" w:hAnsiTheme="minorEastAsia" w:eastAsiaTheme="minorEastAsia"/>
        </w:rPr>
      </w:pPr>
    </w:p>
    <w:p>
      <w:pPr>
        <w:pStyle w:val="28"/>
        <w:spacing w:line="360" w:lineRule="auto"/>
        <w:rPr>
          <w:rFonts w:cs="宋体" w:asciiTheme="minorEastAsia" w:hAnsiTheme="minorEastAsia" w:eastAsiaTheme="minorEastAsia"/>
        </w:rPr>
      </w:pPr>
      <w:r>
        <w:rPr>
          <w:rFonts w:hint="eastAsia" w:asciiTheme="minorEastAsia" w:hAnsiTheme="minorEastAsia" w:eastAsiaTheme="minorEastAsia"/>
        </w:rPr>
        <w:t>项目</w:t>
      </w:r>
      <w:r>
        <w:rPr>
          <w:rFonts w:hint="eastAsia" w:cs="宋体" w:asciiTheme="minorEastAsia" w:hAnsiTheme="minorEastAsia" w:eastAsiaTheme="minorEastAsia"/>
        </w:rPr>
        <w:t>名称</w:t>
      </w:r>
      <w:r>
        <w:rPr>
          <w:rFonts w:cs="宋体" w:asciiTheme="minorEastAsia" w:hAnsiTheme="minorEastAsia" w:eastAsiaTheme="minorEastAsia"/>
        </w:rPr>
        <w:t xml:space="preserve">:______________________       </w:t>
      </w:r>
      <w:r>
        <w:rPr>
          <w:rFonts w:hint="eastAsia" w:cs="宋体" w:asciiTheme="minorEastAsia" w:hAnsiTheme="minorEastAsia" w:eastAsiaTheme="minorEastAsia"/>
        </w:rPr>
        <w:t>项目编号</w:t>
      </w:r>
      <w:r>
        <w:rPr>
          <w:rFonts w:cs="宋体" w:asciiTheme="minorEastAsia" w:hAnsiTheme="minorEastAsia" w:eastAsiaTheme="minorEastAsia"/>
        </w:rPr>
        <w:t xml:space="preserve">:_______________     </w:t>
      </w:r>
      <w:r>
        <w:rPr>
          <w:rFonts w:hint="eastAsia" w:cs="宋体" w:asciiTheme="minorEastAsia" w:hAnsiTheme="minorEastAsia" w:eastAsiaTheme="minorEastAsia"/>
        </w:rPr>
        <w:t>包号：</w:t>
      </w:r>
      <w:r>
        <w:rPr>
          <w:rFonts w:cs="宋体" w:asciiTheme="minorEastAsia" w:hAnsiTheme="minorEastAsia" w:eastAsiaTheme="minorEastAsia"/>
        </w:rPr>
        <w:t>______</w:t>
      </w:r>
    </w:p>
    <w:p>
      <w:pPr>
        <w:pStyle w:val="28"/>
        <w:spacing w:line="360" w:lineRule="auto"/>
        <w:jc w:val="center"/>
        <w:rPr>
          <w:rFonts w:cs="宋体" w:asciiTheme="minorEastAsia" w:hAnsiTheme="minorEastAsia" w:eastAsiaTheme="minorEastAsia"/>
          <w:b/>
        </w:rPr>
      </w:pPr>
      <w:r>
        <w:rPr>
          <w:rFonts w:hint="eastAsia" w:asciiTheme="minorEastAsia" w:hAnsiTheme="minorEastAsia" w:eastAsiaTheme="minorEastAsia"/>
        </w:rPr>
        <w:t>（请按货物清单顺序报价，以便核对。</w:t>
      </w:r>
      <w:r>
        <w:rPr>
          <w:rFonts w:hint="eastAsia" w:cs="宋体" w:asciiTheme="minorEastAsia" w:hAnsiTheme="minorEastAsia" w:eastAsiaTheme="minorEastAsia"/>
        </w:rPr>
        <w:t>报价单位：人民币元）</w:t>
      </w:r>
    </w:p>
    <w:tbl>
      <w:tblPr>
        <w:tblStyle w:val="5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851"/>
        <w:gridCol w:w="709"/>
        <w:gridCol w:w="708"/>
        <w:gridCol w:w="1418"/>
        <w:gridCol w:w="709"/>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6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3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名称</w:t>
            </w:r>
          </w:p>
        </w:tc>
        <w:tc>
          <w:tcPr>
            <w:tcW w:w="85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产地</w:t>
            </w:r>
          </w:p>
        </w:tc>
        <w:tc>
          <w:tcPr>
            <w:tcW w:w="70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生产厂家</w:t>
            </w:r>
          </w:p>
        </w:tc>
        <w:tc>
          <w:tcPr>
            <w:tcW w:w="70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品牌</w:t>
            </w:r>
          </w:p>
        </w:tc>
        <w:tc>
          <w:tcPr>
            <w:tcW w:w="141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规格</w:t>
            </w:r>
            <w:r>
              <w:rPr>
                <w:rFonts w:asciiTheme="minorEastAsia" w:hAnsiTheme="minorEastAsia" w:eastAsiaTheme="minorEastAsia"/>
                <w:b/>
                <w:szCs w:val="21"/>
              </w:rPr>
              <w:t>/型号</w:t>
            </w:r>
          </w:p>
        </w:tc>
        <w:tc>
          <w:tcPr>
            <w:tcW w:w="70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113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单价</w:t>
            </w:r>
          </w:p>
        </w:tc>
        <w:tc>
          <w:tcPr>
            <w:tcW w:w="850"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总价</w:t>
            </w:r>
          </w:p>
        </w:tc>
        <w:tc>
          <w:tcPr>
            <w:tcW w:w="127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是否属于</w:t>
            </w:r>
            <w:r>
              <w:rPr>
                <w:rFonts w:hint="eastAsia" w:cs="宋体" w:asciiTheme="minorEastAsia" w:hAnsiTheme="minorEastAsia" w:eastAsiaTheme="minorEastAsia"/>
                <w:kern w:val="0"/>
                <w:szCs w:val="21"/>
              </w:rPr>
              <w:t>小微企业或监狱企业或残疾人福利性单位产品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一</w:t>
            </w:r>
          </w:p>
        </w:tc>
        <w:tc>
          <w:tcPr>
            <w:tcW w:w="1134" w:type="dxa"/>
            <w:vAlign w:val="center"/>
          </w:tcPr>
          <w:p>
            <w:pPr>
              <w:jc w:val="left"/>
              <w:rPr>
                <w:rFonts w:asciiTheme="minorEastAsia" w:hAnsiTheme="minorEastAsia" w:eastAsiaTheme="minorEastAsia"/>
                <w:b/>
                <w:szCs w:val="21"/>
              </w:rPr>
            </w:pPr>
            <w:r>
              <w:rPr>
                <w:rFonts w:asciiTheme="minorEastAsia" w:hAnsiTheme="minorEastAsia" w:eastAsiaTheme="minorEastAsia"/>
                <w:b/>
                <w:szCs w:val="21"/>
              </w:rPr>
              <w:t>主机和标准附件</w:t>
            </w:r>
          </w:p>
        </w:tc>
        <w:tc>
          <w:tcPr>
            <w:tcW w:w="851"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708" w:type="dxa"/>
            <w:vAlign w:val="center"/>
          </w:tcPr>
          <w:p>
            <w:pPr>
              <w:jc w:val="center"/>
              <w:rPr>
                <w:rFonts w:asciiTheme="minorEastAsia" w:hAnsiTheme="minorEastAsia" w:eastAsiaTheme="minorEastAsia"/>
                <w:szCs w:val="21"/>
              </w:rPr>
            </w:pPr>
          </w:p>
        </w:tc>
        <w:tc>
          <w:tcPr>
            <w:tcW w:w="1418"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right"/>
              <w:rPr>
                <w:rFonts w:asciiTheme="minorEastAsia" w:hAnsiTheme="minorEastAsia" w:eastAsiaTheme="minorEastAsia"/>
                <w:szCs w:val="21"/>
              </w:rPr>
            </w:pPr>
            <w:r>
              <w:rPr>
                <w:rFonts w:asciiTheme="minorEastAsia" w:hAnsiTheme="minorEastAsia" w:eastAsiaTheme="minorEastAsia"/>
                <w:szCs w:val="21"/>
              </w:rPr>
              <w:t>1</w:t>
            </w:r>
          </w:p>
        </w:tc>
        <w:tc>
          <w:tcPr>
            <w:tcW w:w="1134" w:type="dxa"/>
            <w:vAlign w:val="center"/>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708" w:type="dxa"/>
            <w:vAlign w:val="center"/>
          </w:tcPr>
          <w:p>
            <w:pPr>
              <w:jc w:val="center"/>
              <w:rPr>
                <w:rFonts w:asciiTheme="minorEastAsia" w:hAnsiTheme="minorEastAsia" w:eastAsiaTheme="minorEastAsia"/>
                <w:szCs w:val="21"/>
              </w:rPr>
            </w:pPr>
          </w:p>
        </w:tc>
        <w:tc>
          <w:tcPr>
            <w:tcW w:w="1418"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right"/>
              <w:rPr>
                <w:rFonts w:asciiTheme="minorEastAsia" w:hAnsiTheme="minorEastAsia" w:eastAsiaTheme="minorEastAsia"/>
                <w:szCs w:val="21"/>
              </w:rPr>
            </w:pPr>
            <w:r>
              <w:rPr>
                <w:rFonts w:asciiTheme="minorEastAsia" w:hAnsiTheme="minorEastAsia" w:eastAsiaTheme="minorEastAsia"/>
                <w:szCs w:val="21"/>
              </w:rPr>
              <w:t>2</w:t>
            </w:r>
          </w:p>
        </w:tc>
        <w:tc>
          <w:tcPr>
            <w:tcW w:w="1134" w:type="dxa"/>
            <w:vAlign w:val="center"/>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708" w:type="dxa"/>
            <w:vAlign w:val="center"/>
          </w:tcPr>
          <w:p>
            <w:pPr>
              <w:jc w:val="center"/>
              <w:rPr>
                <w:rFonts w:asciiTheme="minorEastAsia" w:hAnsiTheme="minorEastAsia" w:eastAsiaTheme="minorEastAsia"/>
                <w:szCs w:val="21"/>
              </w:rPr>
            </w:pPr>
          </w:p>
        </w:tc>
        <w:tc>
          <w:tcPr>
            <w:tcW w:w="1418"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right"/>
              <w:rPr>
                <w:rFonts w:asciiTheme="minorEastAsia" w:hAnsiTheme="minorEastAsia" w:eastAsiaTheme="minorEastAsia"/>
                <w:szCs w:val="21"/>
              </w:rPr>
            </w:pPr>
            <w:r>
              <w:rPr>
                <w:rFonts w:asciiTheme="minorEastAsia" w:hAnsiTheme="minorEastAsia" w:eastAsiaTheme="minorEastAsia"/>
                <w:szCs w:val="21"/>
              </w:rPr>
              <w:t>...</w:t>
            </w:r>
          </w:p>
        </w:tc>
        <w:tc>
          <w:tcPr>
            <w:tcW w:w="1134" w:type="dxa"/>
            <w:vAlign w:val="center"/>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708" w:type="dxa"/>
            <w:vAlign w:val="center"/>
          </w:tcPr>
          <w:p>
            <w:pPr>
              <w:jc w:val="center"/>
              <w:rPr>
                <w:rFonts w:asciiTheme="minorEastAsia" w:hAnsiTheme="minorEastAsia" w:eastAsiaTheme="minorEastAsia"/>
                <w:szCs w:val="21"/>
              </w:rPr>
            </w:pPr>
          </w:p>
        </w:tc>
        <w:tc>
          <w:tcPr>
            <w:tcW w:w="1418"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二</w:t>
            </w:r>
          </w:p>
        </w:tc>
        <w:tc>
          <w:tcPr>
            <w:tcW w:w="1134" w:type="dxa"/>
            <w:vAlign w:val="center"/>
          </w:tcPr>
          <w:p>
            <w:pPr>
              <w:jc w:val="left"/>
              <w:rPr>
                <w:rFonts w:asciiTheme="minorEastAsia" w:hAnsiTheme="minorEastAsia" w:eastAsiaTheme="minorEastAsia"/>
                <w:b/>
                <w:szCs w:val="21"/>
              </w:rPr>
            </w:pPr>
            <w:r>
              <w:rPr>
                <w:rFonts w:asciiTheme="minorEastAsia" w:hAnsiTheme="minorEastAsia" w:eastAsiaTheme="minorEastAsia"/>
                <w:b/>
                <w:szCs w:val="21"/>
              </w:rPr>
              <w:t>安装、调试、检验</w:t>
            </w:r>
          </w:p>
        </w:tc>
        <w:tc>
          <w:tcPr>
            <w:tcW w:w="851" w:type="dxa"/>
          </w:tcPr>
          <w:p>
            <w:pPr>
              <w:jc w:val="center"/>
              <w:rPr>
                <w:rFonts w:asciiTheme="minorEastAsia" w:hAnsiTheme="minorEastAsia" w:eastAsiaTheme="minorEastAsia"/>
                <w:szCs w:val="21"/>
              </w:rPr>
            </w:pPr>
          </w:p>
        </w:tc>
        <w:tc>
          <w:tcPr>
            <w:tcW w:w="709" w:type="dxa"/>
          </w:tcPr>
          <w:p>
            <w:pPr>
              <w:jc w:val="center"/>
              <w:rPr>
                <w:rFonts w:asciiTheme="minorEastAsia" w:hAnsiTheme="minorEastAsia" w:eastAsiaTheme="minorEastAsia"/>
                <w:szCs w:val="21"/>
              </w:rPr>
            </w:pPr>
          </w:p>
        </w:tc>
        <w:tc>
          <w:tcPr>
            <w:tcW w:w="708" w:type="dxa"/>
          </w:tcPr>
          <w:p>
            <w:pPr>
              <w:jc w:val="center"/>
              <w:rPr>
                <w:rFonts w:asciiTheme="minorEastAsia" w:hAnsiTheme="minorEastAsia" w:eastAsiaTheme="minorEastAsia"/>
                <w:szCs w:val="21"/>
              </w:rPr>
            </w:pPr>
          </w:p>
        </w:tc>
        <w:tc>
          <w:tcPr>
            <w:tcW w:w="1418" w:type="dxa"/>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三</w:t>
            </w:r>
          </w:p>
        </w:tc>
        <w:tc>
          <w:tcPr>
            <w:tcW w:w="1134" w:type="dxa"/>
            <w:vAlign w:val="center"/>
          </w:tcPr>
          <w:p>
            <w:pPr>
              <w:jc w:val="left"/>
              <w:rPr>
                <w:rFonts w:asciiTheme="minorEastAsia" w:hAnsiTheme="minorEastAsia" w:eastAsiaTheme="minorEastAsia"/>
                <w:b/>
                <w:szCs w:val="21"/>
              </w:rPr>
            </w:pPr>
            <w:r>
              <w:rPr>
                <w:rFonts w:asciiTheme="minorEastAsia" w:hAnsiTheme="minorEastAsia" w:eastAsiaTheme="minorEastAsia"/>
                <w:b/>
                <w:szCs w:val="21"/>
              </w:rPr>
              <w:t>培训</w:t>
            </w:r>
          </w:p>
        </w:tc>
        <w:tc>
          <w:tcPr>
            <w:tcW w:w="851" w:type="dxa"/>
          </w:tcPr>
          <w:p>
            <w:pPr>
              <w:jc w:val="center"/>
              <w:rPr>
                <w:rFonts w:asciiTheme="minorEastAsia" w:hAnsiTheme="minorEastAsia" w:eastAsiaTheme="minorEastAsia"/>
                <w:szCs w:val="21"/>
              </w:rPr>
            </w:pPr>
          </w:p>
        </w:tc>
        <w:tc>
          <w:tcPr>
            <w:tcW w:w="709" w:type="dxa"/>
          </w:tcPr>
          <w:p>
            <w:pPr>
              <w:jc w:val="center"/>
              <w:rPr>
                <w:rFonts w:asciiTheme="minorEastAsia" w:hAnsiTheme="minorEastAsia" w:eastAsiaTheme="minorEastAsia"/>
                <w:szCs w:val="21"/>
              </w:rPr>
            </w:pPr>
          </w:p>
        </w:tc>
        <w:tc>
          <w:tcPr>
            <w:tcW w:w="708" w:type="dxa"/>
          </w:tcPr>
          <w:p>
            <w:pPr>
              <w:jc w:val="center"/>
              <w:rPr>
                <w:rFonts w:asciiTheme="minorEastAsia" w:hAnsiTheme="minorEastAsia" w:eastAsiaTheme="minorEastAsia"/>
                <w:szCs w:val="21"/>
              </w:rPr>
            </w:pPr>
          </w:p>
        </w:tc>
        <w:tc>
          <w:tcPr>
            <w:tcW w:w="1418" w:type="dxa"/>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四</w:t>
            </w:r>
          </w:p>
        </w:tc>
        <w:tc>
          <w:tcPr>
            <w:tcW w:w="1134" w:type="dxa"/>
            <w:vAlign w:val="center"/>
          </w:tcPr>
          <w:p>
            <w:pPr>
              <w:jc w:val="left"/>
              <w:rPr>
                <w:rFonts w:asciiTheme="minorEastAsia" w:hAnsiTheme="minorEastAsia" w:eastAsiaTheme="minorEastAsia"/>
                <w:b/>
                <w:szCs w:val="21"/>
              </w:rPr>
            </w:pPr>
            <w:r>
              <w:rPr>
                <w:rFonts w:asciiTheme="minorEastAsia" w:hAnsiTheme="minorEastAsia" w:eastAsiaTheme="minorEastAsia"/>
                <w:b/>
                <w:szCs w:val="21"/>
              </w:rPr>
              <w:t>技术服务</w:t>
            </w:r>
          </w:p>
        </w:tc>
        <w:tc>
          <w:tcPr>
            <w:tcW w:w="851" w:type="dxa"/>
          </w:tcPr>
          <w:p>
            <w:pPr>
              <w:jc w:val="center"/>
              <w:rPr>
                <w:rFonts w:asciiTheme="minorEastAsia" w:hAnsiTheme="minorEastAsia" w:eastAsiaTheme="minorEastAsia"/>
                <w:szCs w:val="21"/>
              </w:rPr>
            </w:pPr>
          </w:p>
        </w:tc>
        <w:tc>
          <w:tcPr>
            <w:tcW w:w="709" w:type="dxa"/>
          </w:tcPr>
          <w:p>
            <w:pPr>
              <w:jc w:val="center"/>
              <w:rPr>
                <w:rFonts w:asciiTheme="minorEastAsia" w:hAnsiTheme="minorEastAsia" w:eastAsiaTheme="minorEastAsia"/>
                <w:szCs w:val="21"/>
              </w:rPr>
            </w:pPr>
          </w:p>
        </w:tc>
        <w:tc>
          <w:tcPr>
            <w:tcW w:w="708" w:type="dxa"/>
          </w:tcPr>
          <w:p>
            <w:pPr>
              <w:jc w:val="center"/>
              <w:rPr>
                <w:rFonts w:asciiTheme="minorEastAsia" w:hAnsiTheme="minorEastAsia" w:eastAsiaTheme="minorEastAsia"/>
                <w:szCs w:val="21"/>
              </w:rPr>
            </w:pPr>
          </w:p>
        </w:tc>
        <w:tc>
          <w:tcPr>
            <w:tcW w:w="1418" w:type="dxa"/>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五</w:t>
            </w:r>
          </w:p>
        </w:tc>
        <w:tc>
          <w:tcPr>
            <w:tcW w:w="1134" w:type="dxa"/>
            <w:vAlign w:val="center"/>
          </w:tcPr>
          <w:p>
            <w:pPr>
              <w:jc w:val="left"/>
              <w:rPr>
                <w:rFonts w:asciiTheme="minorEastAsia" w:hAnsiTheme="minorEastAsia" w:eastAsiaTheme="minorEastAsia"/>
                <w:b/>
                <w:szCs w:val="21"/>
              </w:rPr>
            </w:pPr>
            <w:r>
              <w:rPr>
                <w:rFonts w:asciiTheme="minorEastAsia" w:hAnsiTheme="minorEastAsia" w:eastAsiaTheme="minorEastAsia"/>
                <w:b/>
                <w:szCs w:val="21"/>
              </w:rPr>
              <w:t>至最终目的地运保费</w:t>
            </w:r>
          </w:p>
        </w:tc>
        <w:tc>
          <w:tcPr>
            <w:tcW w:w="851"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708" w:type="dxa"/>
            <w:vAlign w:val="center"/>
          </w:tcPr>
          <w:p>
            <w:pPr>
              <w:jc w:val="center"/>
              <w:rPr>
                <w:rFonts w:asciiTheme="minorEastAsia" w:hAnsiTheme="minorEastAsia" w:eastAsiaTheme="minorEastAsia"/>
                <w:szCs w:val="21"/>
              </w:rPr>
            </w:pPr>
          </w:p>
        </w:tc>
        <w:tc>
          <w:tcPr>
            <w:tcW w:w="1418"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六</w:t>
            </w:r>
          </w:p>
        </w:tc>
        <w:tc>
          <w:tcPr>
            <w:tcW w:w="1134" w:type="dxa"/>
            <w:vAlign w:val="center"/>
          </w:tcPr>
          <w:p>
            <w:pPr>
              <w:jc w:val="left"/>
              <w:rPr>
                <w:rFonts w:asciiTheme="minorEastAsia" w:hAnsiTheme="minorEastAsia" w:eastAsiaTheme="minorEastAsia"/>
                <w:b/>
                <w:szCs w:val="21"/>
              </w:rPr>
            </w:pPr>
            <w:r>
              <w:rPr>
                <w:rFonts w:asciiTheme="minorEastAsia" w:hAnsiTheme="minorEastAsia" w:eastAsiaTheme="minorEastAsia"/>
                <w:b/>
                <w:szCs w:val="21"/>
              </w:rPr>
              <w:t>其他</w:t>
            </w:r>
          </w:p>
        </w:tc>
        <w:tc>
          <w:tcPr>
            <w:tcW w:w="851"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708" w:type="dxa"/>
            <w:vAlign w:val="center"/>
          </w:tcPr>
          <w:p>
            <w:pPr>
              <w:jc w:val="center"/>
              <w:rPr>
                <w:rFonts w:asciiTheme="minorEastAsia" w:hAnsiTheme="minorEastAsia" w:eastAsiaTheme="minorEastAsia"/>
                <w:szCs w:val="21"/>
              </w:rPr>
            </w:pPr>
          </w:p>
        </w:tc>
        <w:tc>
          <w:tcPr>
            <w:tcW w:w="1418" w:type="dxa"/>
            <w:vAlign w:val="center"/>
          </w:tcPr>
          <w:p>
            <w:pPr>
              <w:jc w:val="center"/>
              <w:rPr>
                <w:rFonts w:asciiTheme="minorEastAsia" w:hAnsiTheme="minorEastAsia" w:eastAsiaTheme="minorEastAsia"/>
                <w:szCs w:val="21"/>
              </w:rPr>
            </w:pPr>
          </w:p>
        </w:tc>
        <w:tc>
          <w:tcPr>
            <w:tcW w:w="709" w:type="dxa"/>
            <w:vAlign w:val="center"/>
          </w:tcPr>
          <w:p>
            <w:pPr>
              <w:jc w:val="center"/>
              <w:rPr>
                <w:rFonts w:asciiTheme="minorEastAsia" w:hAnsiTheme="minorEastAsia" w:eastAsiaTheme="minorEastAsia"/>
                <w:szCs w:val="21"/>
              </w:rPr>
            </w:pPr>
          </w:p>
        </w:tc>
        <w:tc>
          <w:tcPr>
            <w:tcW w:w="1134" w:type="dxa"/>
            <w:vAlign w:val="center"/>
          </w:tcPr>
          <w:p>
            <w:pPr>
              <w:jc w:val="center"/>
              <w:rPr>
                <w:rFonts w:asciiTheme="minorEastAsia" w:hAnsiTheme="minorEastAsia" w:eastAsiaTheme="minorEastAsia"/>
                <w:szCs w:val="21"/>
              </w:rPr>
            </w:pPr>
          </w:p>
        </w:tc>
        <w:tc>
          <w:tcPr>
            <w:tcW w:w="850" w:type="dxa"/>
            <w:vAlign w:val="center"/>
          </w:tcPr>
          <w:p>
            <w:pPr>
              <w:jc w:val="center"/>
              <w:rPr>
                <w:rFonts w:asciiTheme="minorEastAsia" w:hAnsiTheme="minorEastAsia" w:eastAsiaTheme="minorEastAsia"/>
                <w:szCs w:val="21"/>
              </w:rPr>
            </w:pPr>
          </w:p>
        </w:tc>
        <w:tc>
          <w:tcPr>
            <w:tcW w:w="1276"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七</w:t>
            </w:r>
          </w:p>
        </w:tc>
        <w:tc>
          <w:tcPr>
            <w:tcW w:w="1134" w:type="dxa"/>
            <w:vAlign w:val="center"/>
          </w:tcPr>
          <w:p>
            <w:pPr>
              <w:jc w:val="left"/>
              <w:rPr>
                <w:rFonts w:asciiTheme="minorEastAsia" w:hAnsiTheme="minorEastAsia" w:eastAsiaTheme="minorEastAsia"/>
                <w:b/>
                <w:szCs w:val="21"/>
              </w:rPr>
            </w:pPr>
            <w:r>
              <w:rPr>
                <w:rFonts w:hint="eastAsia" w:asciiTheme="minorEastAsia" w:hAnsiTheme="minorEastAsia" w:eastAsiaTheme="minorEastAsia"/>
                <w:b/>
                <w:szCs w:val="21"/>
              </w:rPr>
              <w:t>总价</w:t>
            </w:r>
          </w:p>
        </w:tc>
        <w:tc>
          <w:tcPr>
            <w:tcW w:w="851" w:type="dxa"/>
            <w:vAlign w:val="center"/>
          </w:tcPr>
          <w:p>
            <w:pPr>
              <w:jc w:val="center"/>
              <w:rPr>
                <w:rFonts w:asciiTheme="minorEastAsia" w:hAnsiTheme="minorEastAsia" w:eastAsiaTheme="minorEastAsia"/>
                <w:b/>
                <w:szCs w:val="21"/>
              </w:rPr>
            </w:pPr>
          </w:p>
        </w:tc>
        <w:tc>
          <w:tcPr>
            <w:tcW w:w="709" w:type="dxa"/>
            <w:vAlign w:val="center"/>
          </w:tcPr>
          <w:p>
            <w:pPr>
              <w:jc w:val="center"/>
              <w:rPr>
                <w:rFonts w:asciiTheme="minorEastAsia" w:hAnsiTheme="minorEastAsia" w:eastAsiaTheme="minorEastAsia"/>
                <w:b/>
                <w:szCs w:val="21"/>
              </w:rPr>
            </w:pPr>
          </w:p>
        </w:tc>
        <w:tc>
          <w:tcPr>
            <w:tcW w:w="708" w:type="dxa"/>
            <w:vAlign w:val="center"/>
          </w:tcPr>
          <w:p>
            <w:pPr>
              <w:jc w:val="center"/>
              <w:rPr>
                <w:rFonts w:asciiTheme="minorEastAsia" w:hAnsiTheme="minorEastAsia" w:eastAsiaTheme="minorEastAsia"/>
                <w:b/>
                <w:szCs w:val="21"/>
              </w:rPr>
            </w:pPr>
          </w:p>
        </w:tc>
        <w:tc>
          <w:tcPr>
            <w:tcW w:w="1418" w:type="dxa"/>
            <w:vAlign w:val="center"/>
          </w:tcPr>
          <w:p>
            <w:pPr>
              <w:jc w:val="center"/>
              <w:rPr>
                <w:rFonts w:asciiTheme="minorEastAsia" w:hAnsiTheme="minorEastAsia" w:eastAsiaTheme="minorEastAsia"/>
                <w:b/>
                <w:szCs w:val="21"/>
              </w:rPr>
            </w:pPr>
          </w:p>
        </w:tc>
        <w:tc>
          <w:tcPr>
            <w:tcW w:w="709" w:type="dxa"/>
            <w:vAlign w:val="center"/>
          </w:tcPr>
          <w:p>
            <w:pPr>
              <w:jc w:val="center"/>
              <w:rPr>
                <w:rFonts w:asciiTheme="minorEastAsia" w:hAnsiTheme="minorEastAsia" w:eastAsiaTheme="minorEastAsia"/>
                <w:b/>
                <w:szCs w:val="21"/>
              </w:rPr>
            </w:pPr>
          </w:p>
        </w:tc>
        <w:tc>
          <w:tcPr>
            <w:tcW w:w="1134" w:type="dxa"/>
            <w:vAlign w:val="center"/>
          </w:tcPr>
          <w:p>
            <w:pPr>
              <w:jc w:val="center"/>
              <w:rPr>
                <w:rFonts w:asciiTheme="minorEastAsia" w:hAnsiTheme="minorEastAsia" w:eastAsiaTheme="minorEastAsia"/>
                <w:b/>
                <w:szCs w:val="21"/>
              </w:rPr>
            </w:pPr>
          </w:p>
        </w:tc>
        <w:tc>
          <w:tcPr>
            <w:tcW w:w="850" w:type="dxa"/>
            <w:vAlign w:val="center"/>
          </w:tcPr>
          <w:p>
            <w:pPr>
              <w:jc w:val="center"/>
              <w:rPr>
                <w:rFonts w:asciiTheme="minorEastAsia" w:hAnsiTheme="minorEastAsia" w:eastAsiaTheme="minorEastAsia"/>
                <w:b/>
                <w:szCs w:val="21"/>
              </w:rPr>
            </w:pPr>
          </w:p>
        </w:tc>
        <w:tc>
          <w:tcPr>
            <w:tcW w:w="1276" w:type="dxa"/>
            <w:vAlign w:val="center"/>
          </w:tcPr>
          <w:p>
            <w:pPr>
              <w:jc w:val="center"/>
              <w:rPr>
                <w:rFonts w:asciiTheme="minorEastAsia" w:hAnsiTheme="minorEastAsia" w:eastAsiaTheme="minorEastAsia"/>
                <w:b/>
                <w:szCs w:val="21"/>
              </w:rPr>
            </w:pPr>
          </w:p>
        </w:tc>
      </w:tr>
    </w:tbl>
    <w:p>
      <w:pPr>
        <w:pStyle w:val="28"/>
        <w:spacing w:line="360" w:lineRule="auto"/>
        <w:rPr>
          <w:rFonts w:cs="宋体" w:asciiTheme="minorEastAsia" w:hAnsiTheme="minorEastAsia" w:eastAsiaTheme="minorEastAsia"/>
        </w:rPr>
      </w:pP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投标人</w:t>
      </w:r>
      <w:r>
        <w:rPr>
          <w:rFonts w:cs="宋体" w:asciiTheme="minorEastAsia" w:hAnsiTheme="minorEastAsia" w:eastAsiaTheme="minorEastAsia"/>
        </w:rPr>
        <w:t>(盖章): ________________________________________</w:t>
      </w: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投标人授权代表签字或盖章：</w:t>
      </w:r>
      <w:r>
        <w:rPr>
          <w:rFonts w:cs="宋体" w:asciiTheme="minorEastAsia" w:hAnsiTheme="minorEastAsia" w:eastAsiaTheme="minorEastAsia"/>
        </w:rPr>
        <w:t>____________________________</w:t>
      </w: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日期：</w:t>
      </w:r>
      <w:r>
        <w:rPr>
          <w:rFonts w:cs="宋体" w:asciiTheme="minorEastAsia" w:hAnsiTheme="minorEastAsia" w:eastAsiaTheme="minorEastAsia"/>
        </w:rPr>
        <w:t>________________________________________________</w:t>
      </w: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注：</w:t>
      </w:r>
      <w:r>
        <w:rPr>
          <w:rFonts w:cs="宋体" w:asciiTheme="minorEastAsia" w:hAnsiTheme="minorEastAsia" w:eastAsiaTheme="minorEastAsia"/>
        </w:rPr>
        <w:t xml:space="preserve"> 1. </w:t>
      </w:r>
      <w:r>
        <w:rPr>
          <w:rFonts w:hint="eastAsia" w:cs="宋体" w:asciiTheme="minorEastAsia" w:hAnsiTheme="minorEastAsia" w:eastAsiaTheme="minorEastAsia"/>
        </w:rPr>
        <w:t>如果按单价计算的结果与总价不一致</w:t>
      </w:r>
      <w:r>
        <w:rPr>
          <w:rFonts w:cs="宋体" w:asciiTheme="minorEastAsia" w:hAnsiTheme="minorEastAsia" w:eastAsiaTheme="minorEastAsia"/>
        </w:rPr>
        <w:t>,以单价为准修正总价。</w:t>
      </w:r>
    </w:p>
    <w:p>
      <w:pPr>
        <w:pStyle w:val="28"/>
        <w:spacing w:line="360" w:lineRule="auto"/>
        <w:ind w:firstLine="540"/>
        <w:rPr>
          <w:rFonts w:cs="宋体" w:asciiTheme="minorEastAsia" w:hAnsiTheme="minorEastAsia" w:eastAsiaTheme="minorEastAsia"/>
        </w:rPr>
      </w:pPr>
      <w:r>
        <w:rPr>
          <w:rFonts w:cs="宋体" w:asciiTheme="minorEastAsia" w:hAnsiTheme="minorEastAsia" w:eastAsiaTheme="minorEastAsia"/>
        </w:rPr>
        <w:t xml:space="preserve">2. </w:t>
      </w:r>
      <w:r>
        <w:rPr>
          <w:rFonts w:hint="eastAsia" w:cs="宋体" w:asciiTheme="minorEastAsia" w:hAnsiTheme="minorEastAsia" w:eastAsiaTheme="minorEastAsia"/>
        </w:rPr>
        <w:t>如果不提供详细分项报价将视为没有实质性响应招标文件。</w:t>
      </w:r>
    </w:p>
    <w:p>
      <w:pPr>
        <w:pStyle w:val="28"/>
        <w:spacing w:line="360" w:lineRule="auto"/>
        <w:ind w:firstLine="540"/>
        <w:rPr>
          <w:rFonts w:cs="宋体" w:asciiTheme="minorEastAsia" w:hAnsiTheme="minorEastAsia" w:eastAsiaTheme="minorEastAsia"/>
        </w:rPr>
      </w:pPr>
      <w:r>
        <w:rPr>
          <w:rFonts w:cs="宋体" w:asciiTheme="minorEastAsia" w:hAnsiTheme="minorEastAsia" w:eastAsiaTheme="minorEastAsia"/>
        </w:rPr>
        <w:t xml:space="preserve">3. </w:t>
      </w:r>
      <w:r>
        <w:rPr>
          <w:rFonts w:hint="eastAsia" w:cs="宋体" w:asciiTheme="minorEastAsia" w:hAnsiTheme="minorEastAsia" w:eastAsiaTheme="minorEastAsia"/>
        </w:rPr>
        <w:t>上述各项的详细分项报价，可另页描述。</w:t>
      </w:r>
    </w:p>
    <w:p>
      <w:pPr>
        <w:pStyle w:val="28"/>
        <w:spacing w:line="360" w:lineRule="auto"/>
        <w:ind w:firstLine="540"/>
        <w:rPr>
          <w:rFonts w:cs="宋体" w:asciiTheme="minorEastAsia" w:hAnsiTheme="minorEastAsia" w:eastAsiaTheme="minorEastAsia"/>
        </w:rPr>
        <w:sectPr>
          <w:pgSz w:w="11907" w:h="16840"/>
          <w:pgMar w:top="1089" w:right="1418" w:bottom="1400" w:left="1418" w:header="851" w:footer="992" w:gutter="0"/>
          <w:cols w:space="720" w:num="1"/>
          <w:docGrid w:linePitch="312" w:charSpace="0"/>
        </w:sectPr>
      </w:pPr>
      <w:r>
        <w:rPr>
          <w:rFonts w:cs="宋体" w:asciiTheme="minorEastAsia" w:hAnsiTheme="minorEastAsia" w:eastAsiaTheme="minorEastAsia"/>
        </w:rPr>
        <w:t xml:space="preserve">4. </w:t>
      </w:r>
      <w:r>
        <w:rPr>
          <w:rFonts w:hint="eastAsia" w:cs="宋体" w:asciiTheme="minorEastAsia" w:hAnsiTheme="minorEastAsia" w:eastAsiaTheme="minorEastAsia"/>
        </w:rPr>
        <w:t>本报价中应包含投标人在执行本项目中所发生的所有费用，采购人将不再支付其他费用。</w:t>
      </w:r>
    </w:p>
    <w:p>
      <w:pPr>
        <w:widowControl/>
        <w:jc w:val="left"/>
        <w:rPr>
          <w:rFonts w:cs="宋体" w:asciiTheme="minorEastAsia" w:hAnsiTheme="minorEastAsia" w:eastAsiaTheme="minorEastAsia"/>
          <w:sz w:val="28"/>
          <w:szCs w:val="28"/>
        </w:rPr>
      </w:pPr>
    </w:p>
    <w:p>
      <w:pPr>
        <w:pStyle w:val="28"/>
        <w:spacing w:line="360" w:lineRule="auto"/>
        <w:jc w:val="center"/>
        <w:rPr>
          <w:rFonts w:cs="宋体" w:asciiTheme="minorEastAsia" w:hAnsiTheme="minorEastAsia" w:eastAsiaTheme="minorEastAsia"/>
          <w:b/>
          <w:sz w:val="24"/>
          <w:szCs w:val="24"/>
          <w:u w:val="double"/>
        </w:rPr>
      </w:pPr>
      <w:r>
        <w:rPr>
          <w:rFonts w:hint="eastAsia" w:cs="宋体" w:asciiTheme="minorEastAsia" w:hAnsiTheme="minorEastAsia" w:eastAsiaTheme="minorEastAsia"/>
          <w:b/>
          <w:sz w:val="24"/>
          <w:szCs w:val="24"/>
          <w:u w:val="double"/>
        </w:rPr>
        <w:t>投标分</w:t>
      </w:r>
      <w:r>
        <w:rPr>
          <w:rFonts w:cs="宋体" w:asciiTheme="minorEastAsia" w:hAnsiTheme="minorEastAsia" w:eastAsiaTheme="minorEastAsia"/>
          <w:b/>
          <w:sz w:val="24"/>
          <w:szCs w:val="24"/>
          <w:u w:val="double"/>
        </w:rPr>
        <w:t>项</w:t>
      </w:r>
      <w:r>
        <w:rPr>
          <w:rFonts w:hint="eastAsia" w:cs="宋体" w:asciiTheme="minorEastAsia" w:hAnsiTheme="minorEastAsia" w:eastAsiaTheme="minorEastAsia"/>
          <w:b/>
          <w:sz w:val="24"/>
          <w:szCs w:val="24"/>
          <w:u w:val="double"/>
        </w:rPr>
        <w:t>报价表</w:t>
      </w:r>
      <w:r>
        <w:rPr>
          <w:rFonts w:cs="宋体" w:asciiTheme="minorEastAsia" w:hAnsiTheme="minorEastAsia" w:eastAsiaTheme="minorEastAsia"/>
          <w:b/>
          <w:sz w:val="24"/>
          <w:szCs w:val="24"/>
          <w:u w:val="double"/>
        </w:rPr>
        <w:t>----</w:t>
      </w:r>
      <w:r>
        <w:rPr>
          <w:rFonts w:hint="eastAsia" w:cs="宋体" w:asciiTheme="minorEastAsia" w:hAnsiTheme="minorEastAsia" w:eastAsiaTheme="minorEastAsia"/>
          <w:b/>
          <w:sz w:val="24"/>
          <w:szCs w:val="24"/>
          <w:u w:val="double"/>
        </w:rPr>
        <w:t>关境外产品</w:t>
      </w:r>
    </w:p>
    <w:p>
      <w:pPr>
        <w:pStyle w:val="28"/>
        <w:spacing w:line="360" w:lineRule="auto"/>
        <w:rPr>
          <w:rFonts w:cs="宋体" w:asciiTheme="minorEastAsia" w:hAnsiTheme="minorEastAsia" w:eastAsiaTheme="minorEastAsia"/>
        </w:rPr>
      </w:pPr>
    </w:p>
    <w:p>
      <w:pPr>
        <w:pStyle w:val="28"/>
        <w:spacing w:line="360" w:lineRule="auto"/>
        <w:rPr>
          <w:rFonts w:cs="宋体" w:asciiTheme="minorEastAsia" w:hAnsiTheme="minorEastAsia" w:eastAsiaTheme="minorEastAsia"/>
        </w:rPr>
      </w:pPr>
      <w:r>
        <w:rPr>
          <w:rFonts w:hint="eastAsia" w:asciiTheme="minorEastAsia" w:hAnsiTheme="minorEastAsia" w:eastAsiaTheme="minorEastAsia"/>
        </w:rPr>
        <w:t>项目</w:t>
      </w:r>
      <w:r>
        <w:rPr>
          <w:rFonts w:hint="eastAsia" w:cs="宋体" w:asciiTheme="minorEastAsia" w:hAnsiTheme="minorEastAsia" w:eastAsiaTheme="minorEastAsia"/>
        </w:rPr>
        <w:t>名称：</w:t>
      </w:r>
      <w:r>
        <w:rPr>
          <w:rFonts w:cs="宋体" w:asciiTheme="minorEastAsia" w:hAnsiTheme="minorEastAsia" w:eastAsiaTheme="minorEastAsia"/>
        </w:rPr>
        <w:t xml:space="preserve">______________________      </w:t>
      </w:r>
      <w:r>
        <w:rPr>
          <w:rFonts w:hint="eastAsia" w:cs="宋体" w:asciiTheme="minorEastAsia" w:hAnsiTheme="minorEastAsia" w:eastAsiaTheme="minorEastAsia"/>
        </w:rPr>
        <w:t>采购编号：</w:t>
      </w:r>
      <w:r>
        <w:rPr>
          <w:rFonts w:cs="宋体" w:asciiTheme="minorEastAsia" w:hAnsiTheme="minorEastAsia" w:eastAsiaTheme="minorEastAsia"/>
        </w:rPr>
        <w:t xml:space="preserve">_______________     </w:t>
      </w:r>
      <w:r>
        <w:rPr>
          <w:rFonts w:hint="eastAsia" w:cs="宋体" w:asciiTheme="minorEastAsia" w:hAnsiTheme="minorEastAsia" w:eastAsiaTheme="minorEastAsia"/>
        </w:rPr>
        <w:t>包号：</w:t>
      </w:r>
      <w:r>
        <w:rPr>
          <w:rFonts w:cs="宋体" w:asciiTheme="minorEastAsia" w:hAnsiTheme="minorEastAsia" w:eastAsiaTheme="minorEastAsia"/>
        </w:rPr>
        <w:t>_____________</w:t>
      </w:r>
    </w:p>
    <w:p>
      <w:pPr>
        <w:pStyle w:val="28"/>
        <w:spacing w:line="360" w:lineRule="auto"/>
        <w:jc w:val="right"/>
        <w:rPr>
          <w:rFonts w:asciiTheme="majorEastAsia" w:hAnsiTheme="majorEastAsia" w:eastAsiaTheme="majorEastAsia"/>
        </w:rPr>
      </w:pPr>
      <w:r>
        <w:rPr>
          <w:rFonts w:asciiTheme="majorEastAsia" w:hAnsiTheme="majorEastAsia" w:eastAsiaTheme="majorEastAsia"/>
        </w:rPr>
        <w:t>投标货币：</w:t>
      </w:r>
      <w:r>
        <w:rPr>
          <w:rFonts w:asciiTheme="majorEastAsia" w:hAnsiTheme="majorEastAsia" w:eastAsiaTheme="majorEastAsia"/>
          <w:u w:val="single"/>
        </w:rPr>
        <w:t>人民币</w:t>
      </w:r>
      <w:r>
        <w:rPr>
          <w:rFonts w:hint="eastAsia" w:asciiTheme="majorEastAsia" w:hAnsiTheme="majorEastAsia" w:eastAsiaTheme="majorEastAsia"/>
          <w:u w:val="single"/>
        </w:rPr>
        <w:t>元</w:t>
      </w:r>
    </w:p>
    <w:tbl>
      <w:tblPr>
        <w:tblStyle w:val="59"/>
        <w:tblW w:w="138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44"/>
        <w:gridCol w:w="2126"/>
        <w:gridCol w:w="709"/>
        <w:gridCol w:w="1985"/>
        <w:gridCol w:w="2551"/>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spacing w:before="156"/>
              <w:jc w:val="center"/>
              <w:rPr>
                <w:rFonts w:ascii="等线" w:hAnsi="等线" w:eastAsia="等线"/>
                <w:sz w:val="24"/>
              </w:rPr>
            </w:pPr>
            <w:r>
              <w:rPr>
                <w:rFonts w:hint="eastAsia" w:ascii="等线" w:hAnsi="等线" w:eastAsia="等线"/>
                <w:sz w:val="24"/>
              </w:rPr>
              <w:t>序号</w:t>
            </w:r>
          </w:p>
        </w:tc>
        <w:tc>
          <w:tcPr>
            <w:tcW w:w="2144" w:type="dxa"/>
            <w:vAlign w:val="center"/>
          </w:tcPr>
          <w:p>
            <w:pPr>
              <w:pStyle w:val="28"/>
              <w:spacing w:before="156"/>
              <w:jc w:val="center"/>
              <w:rPr>
                <w:rFonts w:ascii="等线" w:hAnsi="等线" w:eastAsia="等线"/>
                <w:sz w:val="24"/>
              </w:rPr>
            </w:pPr>
            <w:r>
              <w:rPr>
                <w:rFonts w:hint="eastAsia" w:ascii="等线" w:hAnsi="等线" w:eastAsia="等线"/>
                <w:sz w:val="24"/>
              </w:rPr>
              <w:t>名称</w:t>
            </w:r>
          </w:p>
        </w:tc>
        <w:tc>
          <w:tcPr>
            <w:tcW w:w="2126" w:type="dxa"/>
            <w:vAlign w:val="center"/>
          </w:tcPr>
          <w:p>
            <w:pPr>
              <w:pStyle w:val="28"/>
              <w:spacing w:before="156"/>
              <w:rPr>
                <w:rFonts w:ascii="等线" w:hAnsi="等线" w:eastAsia="等线"/>
                <w:sz w:val="24"/>
              </w:rPr>
            </w:pPr>
            <w:r>
              <w:rPr>
                <w:rFonts w:hint="eastAsia" w:ascii="等线" w:hAnsi="等线" w:eastAsia="等线"/>
                <w:sz w:val="24"/>
              </w:rPr>
              <w:t>品牌、型号和规格</w:t>
            </w:r>
          </w:p>
        </w:tc>
        <w:tc>
          <w:tcPr>
            <w:tcW w:w="709" w:type="dxa"/>
            <w:vAlign w:val="center"/>
          </w:tcPr>
          <w:p>
            <w:pPr>
              <w:pStyle w:val="28"/>
              <w:spacing w:before="156"/>
              <w:jc w:val="center"/>
              <w:rPr>
                <w:rFonts w:ascii="等线" w:hAnsi="等线" w:eastAsia="等线"/>
                <w:sz w:val="24"/>
              </w:rPr>
            </w:pPr>
            <w:r>
              <w:rPr>
                <w:rFonts w:hint="eastAsia" w:ascii="等线" w:hAnsi="等线" w:eastAsia="等线"/>
                <w:sz w:val="24"/>
              </w:rPr>
              <w:t>数量</w:t>
            </w:r>
          </w:p>
        </w:tc>
        <w:tc>
          <w:tcPr>
            <w:tcW w:w="1985" w:type="dxa"/>
            <w:vAlign w:val="center"/>
          </w:tcPr>
          <w:p>
            <w:pPr>
              <w:pStyle w:val="28"/>
              <w:jc w:val="center"/>
              <w:rPr>
                <w:rFonts w:ascii="等线" w:hAnsi="等线" w:eastAsia="等线"/>
                <w:sz w:val="24"/>
              </w:rPr>
            </w:pPr>
            <w:r>
              <w:rPr>
                <w:rFonts w:hint="eastAsia" w:ascii="等线" w:hAnsi="等线" w:eastAsia="等线"/>
                <w:sz w:val="24"/>
              </w:rPr>
              <w:t>原产地和</w:t>
            </w:r>
          </w:p>
          <w:p>
            <w:pPr>
              <w:pStyle w:val="28"/>
              <w:jc w:val="center"/>
              <w:rPr>
                <w:rFonts w:ascii="等线" w:hAnsi="等线" w:eastAsia="等线"/>
                <w:sz w:val="24"/>
              </w:rPr>
            </w:pPr>
            <w:r>
              <w:rPr>
                <w:rFonts w:hint="eastAsia" w:ascii="等线" w:hAnsi="等线" w:eastAsia="等线"/>
                <w:sz w:val="24"/>
              </w:rPr>
              <w:t>制造商名称</w:t>
            </w:r>
          </w:p>
        </w:tc>
        <w:tc>
          <w:tcPr>
            <w:tcW w:w="2551" w:type="dxa"/>
            <w:vAlign w:val="center"/>
          </w:tcPr>
          <w:p>
            <w:pPr>
              <w:pStyle w:val="28"/>
              <w:jc w:val="center"/>
              <w:rPr>
                <w:rFonts w:ascii="等线" w:hAnsi="等线" w:eastAsia="等线"/>
                <w:sz w:val="24"/>
              </w:rPr>
            </w:pPr>
            <w:r>
              <w:rPr>
                <w:rFonts w:hint="eastAsia" w:ascii="等线" w:hAnsi="等线" w:eastAsia="等线"/>
                <w:sz w:val="24"/>
              </w:rPr>
              <w:t>单价</w:t>
            </w:r>
          </w:p>
          <w:p>
            <w:pPr>
              <w:pStyle w:val="28"/>
              <w:jc w:val="center"/>
              <w:rPr>
                <w:rFonts w:ascii="等线" w:hAnsi="等线" w:eastAsia="等线"/>
                <w:sz w:val="24"/>
              </w:rPr>
            </w:pPr>
            <w:r>
              <w:rPr>
                <w:rFonts w:hint="eastAsia" w:ascii="等线" w:hAnsi="等线" w:eastAsia="等线"/>
                <w:sz w:val="24"/>
              </w:rPr>
              <w:t>（</w:t>
            </w:r>
            <w:r>
              <w:rPr>
                <w:rFonts w:ascii="等线" w:hAnsi="等线" w:eastAsia="等线"/>
                <w:sz w:val="24"/>
              </w:rPr>
              <w:t>CIP</w:t>
            </w:r>
            <w:r>
              <w:rPr>
                <w:rFonts w:hint="eastAsia" w:ascii="等线" w:hAnsi="等线" w:eastAsia="等线"/>
                <w:sz w:val="24"/>
              </w:rPr>
              <w:t>用户指定地）</w:t>
            </w:r>
          </w:p>
        </w:tc>
        <w:tc>
          <w:tcPr>
            <w:tcW w:w="2410" w:type="dxa"/>
            <w:vAlign w:val="center"/>
          </w:tcPr>
          <w:p>
            <w:pPr>
              <w:pStyle w:val="28"/>
              <w:jc w:val="center"/>
              <w:rPr>
                <w:rFonts w:ascii="等线" w:hAnsi="等线" w:eastAsia="等线"/>
                <w:sz w:val="24"/>
              </w:rPr>
            </w:pPr>
            <w:r>
              <w:rPr>
                <w:rFonts w:hint="eastAsia" w:ascii="等线" w:hAnsi="等线" w:eastAsia="等线"/>
                <w:sz w:val="24"/>
              </w:rPr>
              <w:t>总价</w:t>
            </w:r>
            <w:r>
              <w:rPr>
                <w:rFonts w:hint="eastAsia" w:ascii="等线" w:hAnsi="等线" w:eastAsia="等线"/>
                <w:sz w:val="24"/>
                <w:vertAlign w:val="superscript"/>
              </w:rPr>
              <w:t>注①</w:t>
            </w:r>
          </w:p>
          <w:p>
            <w:pPr>
              <w:pStyle w:val="28"/>
              <w:jc w:val="center"/>
              <w:rPr>
                <w:rFonts w:ascii="等线" w:hAnsi="等线" w:eastAsia="等线"/>
                <w:sz w:val="24"/>
              </w:rPr>
            </w:pPr>
            <w:r>
              <w:rPr>
                <w:rFonts w:hint="eastAsia" w:ascii="等线" w:hAnsi="等线" w:eastAsia="等线"/>
                <w:sz w:val="24"/>
              </w:rPr>
              <w:t>（</w:t>
            </w:r>
            <w:r>
              <w:rPr>
                <w:rFonts w:ascii="等线" w:hAnsi="等线" w:eastAsia="等线"/>
                <w:sz w:val="24"/>
              </w:rPr>
              <w:t>CIP</w:t>
            </w:r>
            <w:r>
              <w:rPr>
                <w:rFonts w:hint="eastAsia" w:ascii="等线" w:hAnsi="等线" w:eastAsia="等线"/>
                <w:sz w:val="24"/>
              </w:rPr>
              <w:t>用户指定地）</w:t>
            </w:r>
          </w:p>
        </w:tc>
        <w:tc>
          <w:tcPr>
            <w:tcW w:w="1134" w:type="dxa"/>
            <w:vAlign w:val="center"/>
          </w:tcPr>
          <w:p>
            <w:pPr>
              <w:pStyle w:val="28"/>
              <w:spacing w:before="156"/>
              <w:jc w:val="center"/>
              <w:rPr>
                <w:rFonts w:ascii="等线" w:hAnsi="等线" w:eastAsia="等线"/>
                <w:sz w:val="24"/>
              </w:rPr>
            </w:pPr>
            <w:r>
              <w:rPr>
                <w:rFonts w:hint="eastAsia" w:ascii="等线" w:hAnsi="等线" w:eastAsia="等线"/>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r>
              <w:rPr>
                <w:rFonts w:ascii="等线" w:hAnsi="等线" w:eastAsia="等线"/>
                <w:sz w:val="24"/>
              </w:rPr>
              <w:t>1.</w:t>
            </w:r>
          </w:p>
        </w:tc>
        <w:tc>
          <w:tcPr>
            <w:tcW w:w="2144" w:type="dxa"/>
            <w:vAlign w:val="center"/>
          </w:tcPr>
          <w:p>
            <w:pPr>
              <w:pStyle w:val="28"/>
              <w:rPr>
                <w:rFonts w:ascii="等线" w:hAnsi="等线" w:eastAsia="等线"/>
                <w:sz w:val="24"/>
              </w:rPr>
            </w:pPr>
            <w:r>
              <w:rPr>
                <w:rFonts w:hint="eastAsia" w:ascii="等线" w:hAnsi="等线" w:eastAsia="等线"/>
                <w:sz w:val="24"/>
              </w:rPr>
              <w:t>主机和标准附件</w:t>
            </w:r>
          </w:p>
        </w:tc>
        <w:tc>
          <w:tcPr>
            <w:tcW w:w="2126" w:type="dxa"/>
            <w:vAlign w:val="center"/>
          </w:tcPr>
          <w:p>
            <w:pPr>
              <w:pStyle w:val="28"/>
              <w:rPr>
                <w:rFonts w:ascii="等线" w:hAnsi="等线" w:eastAsia="等线"/>
                <w:sz w:val="24"/>
              </w:rPr>
            </w:pPr>
          </w:p>
        </w:tc>
        <w:tc>
          <w:tcPr>
            <w:tcW w:w="709" w:type="dxa"/>
            <w:vAlign w:val="center"/>
          </w:tcPr>
          <w:p>
            <w:pPr>
              <w:pStyle w:val="28"/>
              <w:rPr>
                <w:rFonts w:ascii="等线" w:hAnsi="等线" w:eastAsia="等线"/>
                <w:sz w:val="24"/>
              </w:rPr>
            </w:pPr>
          </w:p>
        </w:tc>
        <w:tc>
          <w:tcPr>
            <w:tcW w:w="1985" w:type="dxa"/>
            <w:vAlign w:val="center"/>
          </w:tcPr>
          <w:p>
            <w:pPr>
              <w:pStyle w:val="28"/>
              <w:rPr>
                <w:rFonts w:ascii="等线" w:hAnsi="等线" w:eastAsia="等线"/>
                <w:sz w:val="24"/>
              </w:rPr>
            </w:pPr>
          </w:p>
        </w:tc>
        <w:tc>
          <w:tcPr>
            <w:tcW w:w="2551" w:type="dxa"/>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r>
              <w:rPr>
                <w:rFonts w:ascii="等线" w:hAnsi="等线" w:eastAsia="等线"/>
                <w:sz w:val="24"/>
              </w:rPr>
              <w:t>2.</w:t>
            </w:r>
          </w:p>
        </w:tc>
        <w:tc>
          <w:tcPr>
            <w:tcW w:w="2144" w:type="dxa"/>
            <w:vAlign w:val="center"/>
          </w:tcPr>
          <w:p>
            <w:pPr>
              <w:pStyle w:val="28"/>
              <w:rPr>
                <w:rFonts w:ascii="等线" w:hAnsi="等线" w:eastAsia="等线"/>
                <w:sz w:val="24"/>
              </w:rPr>
            </w:pPr>
            <w:r>
              <w:rPr>
                <w:rFonts w:ascii="等线" w:hAnsi="等线" w:eastAsia="等线"/>
                <w:sz w:val="24"/>
              </w:rPr>
              <w:t>……</w:t>
            </w:r>
          </w:p>
        </w:tc>
        <w:tc>
          <w:tcPr>
            <w:tcW w:w="2126" w:type="dxa"/>
            <w:vAlign w:val="center"/>
          </w:tcPr>
          <w:p>
            <w:pPr>
              <w:pStyle w:val="28"/>
              <w:rPr>
                <w:rFonts w:ascii="等线" w:hAnsi="等线" w:eastAsia="等线"/>
                <w:sz w:val="24"/>
              </w:rPr>
            </w:pPr>
          </w:p>
        </w:tc>
        <w:tc>
          <w:tcPr>
            <w:tcW w:w="709" w:type="dxa"/>
            <w:vAlign w:val="center"/>
          </w:tcPr>
          <w:p>
            <w:pPr>
              <w:pStyle w:val="28"/>
              <w:rPr>
                <w:rFonts w:ascii="等线" w:hAnsi="等线" w:eastAsia="等线"/>
                <w:sz w:val="24"/>
              </w:rPr>
            </w:pPr>
          </w:p>
        </w:tc>
        <w:tc>
          <w:tcPr>
            <w:tcW w:w="1985" w:type="dxa"/>
            <w:vAlign w:val="center"/>
          </w:tcPr>
          <w:p>
            <w:pPr>
              <w:pStyle w:val="28"/>
              <w:rPr>
                <w:rFonts w:ascii="等线" w:hAnsi="等线" w:eastAsia="等线"/>
                <w:sz w:val="24"/>
              </w:rPr>
            </w:pPr>
          </w:p>
        </w:tc>
        <w:tc>
          <w:tcPr>
            <w:tcW w:w="2551" w:type="dxa"/>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p>
        </w:tc>
        <w:tc>
          <w:tcPr>
            <w:tcW w:w="2144" w:type="dxa"/>
            <w:vAlign w:val="center"/>
          </w:tcPr>
          <w:p>
            <w:pPr>
              <w:pStyle w:val="28"/>
              <w:rPr>
                <w:rFonts w:ascii="等线" w:hAnsi="等线" w:eastAsia="等线"/>
                <w:sz w:val="24"/>
              </w:rPr>
            </w:pPr>
            <w:r>
              <w:rPr>
                <w:rFonts w:ascii="等线" w:hAnsi="等线" w:eastAsia="等线"/>
                <w:sz w:val="24"/>
              </w:rPr>
              <w:t>……</w:t>
            </w:r>
          </w:p>
        </w:tc>
        <w:tc>
          <w:tcPr>
            <w:tcW w:w="2126" w:type="dxa"/>
            <w:vAlign w:val="center"/>
          </w:tcPr>
          <w:p>
            <w:pPr>
              <w:pStyle w:val="28"/>
              <w:rPr>
                <w:rFonts w:ascii="等线" w:hAnsi="等线" w:eastAsia="等线"/>
                <w:sz w:val="24"/>
              </w:rPr>
            </w:pPr>
          </w:p>
        </w:tc>
        <w:tc>
          <w:tcPr>
            <w:tcW w:w="709" w:type="dxa"/>
            <w:vAlign w:val="center"/>
          </w:tcPr>
          <w:p>
            <w:pPr>
              <w:pStyle w:val="28"/>
              <w:rPr>
                <w:rFonts w:ascii="等线" w:hAnsi="等线" w:eastAsia="等线"/>
                <w:sz w:val="24"/>
              </w:rPr>
            </w:pPr>
          </w:p>
        </w:tc>
        <w:tc>
          <w:tcPr>
            <w:tcW w:w="1985" w:type="dxa"/>
            <w:vAlign w:val="center"/>
          </w:tcPr>
          <w:p>
            <w:pPr>
              <w:pStyle w:val="28"/>
              <w:rPr>
                <w:rFonts w:ascii="等线" w:hAnsi="等线" w:eastAsia="等线"/>
                <w:sz w:val="24"/>
              </w:rPr>
            </w:pPr>
          </w:p>
        </w:tc>
        <w:tc>
          <w:tcPr>
            <w:tcW w:w="2551" w:type="dxa"/>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p>
        </w:tc>
        <w:tc>
          <w:tcPr>
            <w:tcW w:w="2144" w:type="dxa"/>
            <w:vAlign w:val="center"/>
          </w:tcPr>
          <w:p>
            <w:pPr>
              <w:pStyle w:val="28"/>
              <w:rPr>
                <w:rFonts w:ascii="等线" w:hAnsi="等线" w:eastAsia="等线"/>
                <w:sz w:val="24"/>
              </w:rPr>
            </w:pPr>
            <w:r>
              <w:rPr>
                <w:rFonts w:hint="eastAsia" w:ascii="等线" w:hAnsi="等线" w:eastAsia="等线"/>
                <w:sz w:val="24"/>
              </w:rPr>
              <w:t>安装、调试、检验</w:t>
            </w:r>
          </w:p>
        </w:tc>
        <w:tc>
          <w:tcPr>
            <w:tcW w:w="2126" w:type="dxa"/>
            <w:vAlign w:val="center"/>
          </w:tcPr>
          <w:p>
            <w:pPr>
              <w:pStyle w:val="28"/>
              <w:rPr>
                <w:rFonts w:ascii="等线" w:hAnsi="等线" w:eastAsia="等线"/>
                <w:sz w:val="24"/>
              </w:rPr>
            </w:pPr>
          </w:p>
        </w:tc>
        <w:tc>
          <w:tcPr>
            <w:tcW w:w="709" w:type="dxa"/>
            <w:vAlign w:val="center"/>
          </w:tcPr>
          <w:p>
            <w:pPr>
              <w:pStyle w:val="28"/>
              <w:rPr>
                <w:rFonts w:ascii="等线" w:hAnsi="等线" w:eastAsia="等线"/>
                <w:sz w:val="24"/>
              </w:rPr>
            </w:pPr>
          </w:p>
        </w:tc>
        <w:tc>
          <w:tcPr>
            <w:tcW w:w="1985" w:type="dxa"/>
            <w:vAlign w:val="center"/>
          </w:tcPr>
          <w:p>
            <w:pPr>
              <w:pStyle w:val="28"/>
              <w:rPr>
                <w:rFonts w:ascii="等线" w:hAnsi="等线" w:eastAsia="等线"/>
                <w:sz w:val="24"/>
              </w:rPr>
            </w:pPr>
          </w:p>
        </w:tc>
        <w:tc>
          <w:tcPr>
            <w:tcW w:w="2551" w:type="dxa"/>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p>
        </w:tc>
        <w:tc>
          <w:tcPr>
            <w:tcW w:w="2144" w:type="dxa"/>
            <w:vAlign w:val="center"/>
          </w:tcPr>
          <w:p>
            <w:pPr>
              <w:pStyle w:val="28"/>
              <w:rPr>
                <w:rFonts w:ascii="等线" w:hAnsi="等线" w:eastAsia="等线"/>
                <w:sz w:val="24"/>
              </w:rPr>
            </w:pPr>
            <w:r>
              <w:rPr>
                <w:rFonts w:hint="eastAsia" w:ascii="等线" w:hAnsi="等线" w:eastAsia="等线"/>
                <w:sz w:val="24"/>
              </w:rPr>
              <w:t>培训</w:t>
            </w:r>
          </w:p>
        </w:tc>
        <w:tc>
          <w:tcPr>
            <w:tcW w:w="7371" w:type="dxa"/>
            <w:gridSpan w:val="4"/>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p>
        </w:tc>
        <w:tc>
          <w:tcPr>
            <w:tcW w:w="2144" w:type="dxa"/>
            <w:vAlign w:val="center"/>
          </w:tcPr>
          <w:p>
            <w:pPr>
              <w:pStyle w:val="28"/>
              <w:rPr>
                <w:rFonts w:ascii="等线" w:hAnsi="等线" w:eastAsia="等线"/>
                <w:sz w:val="24"/>
              </w:rPr>
            </w:pPr>
            <w:r>
              <w:rPr>
                <w:rFonts w:hint="eastAsia" w:ascii="等线" w:hAnsi="等线" w:eastAsia="等线"/>
                <w:sz w:val="24"/>
              </w:rPr>
              <w:t>技术服务</w:t>
            </w:r>
          </w:p>
        </w:tc>
        <w:tc>
          <w:tcPr>
            <w:tcW w:w="7371" w:type="dxa"/>
            <w:gridSpan w:val="4"/>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p>
        </w:tc>
        <w:tc>
          <w:tcPr>
            <w:tcW w:w="2144" w:type="dxa"/>
            <w:vAlign w:val="center"/>
          </w:tcPr>
          <w:p>
            <w:pPr>
              <w:pStyle w:val="28"/>
              <w:snapToGrid w:val="0"/>
              <w:rPr>
                <w:rFonts w:ascii="等线" w:hAnsi="等线" w:eastAsia="等线"/>
                <w:sz w:val="24"/>
              </w:rPr>
            </w:pPr>
            <w:r>
              <w:rPr>
                <w:rFonts w:hint="eastAsia" w:ascii="等线" w:hAnsi="等线" w:eastAsia="等线"/>
                <w:b/>
                <w:sz w:val="24"/>
                <w:u w:val="single"/>
              </w:rPr>
              <w:t>外贸相关费用</w:t>
            </w:r>
          </w:p>
        </w:tc>
        <w:tc>
          <w:tcPr>
            <w:tcW w:w="10915" w:type="dxa"/>
            <w:gridSpan w:val="6"/>
            <w:vAlign w:val="center"/>
          </w:tcPr>
          <w:p>
            <w:pPr>
              <w:pStyle w:val="28"/>
              <w:snapToGrid w:val="0"/>
              <w:spacing w:before="120" w:beforeLines="50" w:after="120" w:afterLines="50"/>
              <w:jc w:val="center"/>
              <w:rPr>
                <w:rFonts w:ascii="华文仿宋" w:hAnsi="华文仿宋" w:eastAsia="华文仿宋"/>
                <w:b/>
                <w:sz w:val="28"/>
                <w:szCs w:val="28"/>
                <w:u w:val="single"/>
              </w:rPr>
            </w:pPr>
            <w:r>
              <w:rPr>
                <w:rFonts w:hint="eastAsia" w:ascii="华文仿宋" w:hAnsi="华文仿宋" w:eastAsia="华文仿宋"/>
                <w:b/>
                <w:sz w:val="28"/>
                <w:szCs w:val="28"/>
                <w:u w:val="single"/>
              </w:rPr>
              <w:t>此处</w:t>
            </w:r>
            <w:r>
              <w:rPr>
                <w:rFonts w:ascii="华文仿宋" w:hAnsi="华文仿宋" w:eastAsia="华文仿宋"/>
                <w:b/>
                <w:sz w:val="28"/>
                <w:szCs w:val="28"/>
                <w:u w:val="single"/>
              </w:rPr>
              <w:t>不可填写</w:t>
            </w:r>
            <w:r>
              <w:rPr>
                <w:rFonts w:hint="eastAsia" w:ascii="华文仿宋" w:hAnsi="华文仿宋" w:eastAsia="华文仿宋"/>
                <w:b/>
                <w:sz w:val="28"/>
                <w:szCs w:val="28"/>
                <w:u w:val="single"/>
              </w:rPr>
              <w:t>！！</w:t>
            </w:r>
            <w:r>
              <w:rPr>
                <w:rFonts w:ascii="华文仿宋" w:hAnsi="华文仿宋" w:eastAsia="华文仿宋"/>
                <w:b/>
                <w:sz w:val="28"/>
                <w:szCs w:val="28"/>
                <w:u w:val="single"/>
              </w:rPr>
              <w:t>！</w:t>
            </w:r>
          </w:p>
          <w:p>
            <w:pPr>
              <w:pStyle w:val="28"/>
              <w:snapToGrid w:val="0"/>
              <w:rPr>
                <w:rFonts w:ascii="等线" w:hAnsi="等线" w:eastAsia="等线"/>
                <w:sz w:val="24"/>
              </w:rPr>
            </w:pPr>
            <w:r>
              <w:rPr>
                <w:rFonts w:ascii="等线" w:hAnsi="等线" w:eastAsia="等线"/>
                <w:sz w:val="24"/>
              </w:rPr>
              <w:t>1</w:t>
            </w:r>
            <w:r>
              <w:rPr>
                <w:rFonts w:hint="eastAsia" w:ascii="等线" w:hAnsi="等线" w:eastAsia="等线"/>
                <w:sz w:val="24"/>
              </w:rPr>
              <w:t>、</w:t>
            </w:r>
            <w:r>
              <w:rPr>
                <w:rFonts w:ascii="等线" w:hAnsi="等线" w:eastAsia="等线"/>
                <w:b/>
                <w:sz w:val="24"/>
                <w:u w:val="single"/>
              </w:rPr>
              <w:t>“</w:t>
            </w:r>
            <w:r>
              <w:rPr>
                <w:rFonts w:hint="eastAsia" w:ascii="等线" w:hAnsi="等线" w:eastAsia="等线"/>
                <w:b/>
                <w:sz w:val="24"/>
                <w:u w:val="single"/>
              </w:rPr>
              <w:t>外贸</w:t>
            </w:r>
            <w:r>
              <w:rPr>
                <w:rFonts w:ascii="等线" w:hAnsi="等线" w:eastAsia="等线"/>
                <w:b/>
                <w:sz w:val="24"/>
                <w:u w:val="single"/>
              </w:rPr>
              <w:t>相关费用”</w:t>
            </w:r>
            <w:r>
              <w:rPr>
                <w:rFonts w:hint="eastAsia" w:ascii="等线" w:hAnsi="等线" w:eastAsia="等线"/>
                <w:sz w:val="24"/>
              </w:rPr>
              <w:t>必须包含进口</w:t>
            </w:r>
            <w:r>
              <w:rPr>
                <w:rFonts w:ascii="等线" w:hAnsi="等线" w:eastAsia="等线"/>
                <w:sz w:val="24"/>
              </w:rPr>
              <w:t>代理服务费</w:t>
            </w:r>
            <w:r>
              <w:rPr>
                <w:rFonts w:hint="eastAsia" w:ascii="等线" w:hAnsi="等线" w:eastAsia="等线"/>
                <w:sz w:val="24"/>
              </w:rPr>
              <w:t>、</w:t>
            </w:r>
            <w:r>
              <w:rPr>
                <w:rFonts w:ascii="等线" w:hAnsi="等线" w:eastAsia="等线"/>
                <w:sz w:val="24"/>
              </w:rPr>
              <w:t>内陆运保费、银行费</w:t>
            </w:r>
            <w:r>
              <w:rPr>
                <w:rFonts w:hint="eastAsia" w:ascii="等线" w:hAnsi="等线" w:eastAsia="等线"/>
                <w:sz w:val="24"/>
              </w:rPr>
              <w:t>和</w:t>
            </w:r>
            <w:r>
              <w:rPr>
                <w:rFonts w:ascii="等线" w:hAnsi="等线" w:eastAsia="等线"/>
                <w:sz w:val="24"/>
              </w:rPr>
              <w:t>通关服务费等</w:t>
            </w:r>
            <w:r>
              <w:rPr>
                <w:rFonts w:hint="eastAsia" w:ascii="等线" w:hAnsi="等线" w:eastAsia="等线"/>
                <w:sz w:val="24"/>
              </w:rPr>
              <w:t>，</w:t>
            </w:r>
            <w:r>
              <w:rPr>
                <w:rFonts w:ascii="等线" w:hAnsi="等线" w:eastAsia="等线"/>
                <w:sz w:val="24"/>
              </w:rPr>
              <w:t>按</w:t>
            </w:r>
            <w:r>
              <w:rPr>
                <w:rFonts w:hint="eastAsia" w:ascii="等线" w:hAnsi="等线" w:eastAsia="等线"/>
                <w:sz w:val="24"/>
              </w:rPr>
              <w:t>《清华大学</w:t>
            </w:r>
            <w:r>
              <w:rPr>
                <w:rFonts w:ascii="等线" w:hAnsi="等线" w:eastAsia="等线"/>
                <w:sz w:val="24"/>
              </w:rPr>
              <w:t>免税合同“</w:t>
            </w:r>
            <w:r>
              <w:rPr>
                <w:rFonts w:hint="eastAsia" w:ascii="等线" w:hAnsi="等线" w:eastAsia="等线"/>
                <w:sz w:val="24"/>
              </w:rPr>
              <w:t>外贸</w:t>
            </w:r>
            <w:r>
              <w:rPr>
                <w:rFonts w:ascii="等线" w:hAnsi="等线" w:eastAsia="等线"/>
                <w:sz w:val="24"/>
              </w:rPr>
              <w:t>相关费用”</w:t>
            </w:r>
            <w:r>
              <w:rPr>
                <w:rFonts w:hint="eastAsia" w:ascii="等线" w:hAnsi="等线" w:eastAsia="等线"/>
                <w:sz w:val="24"/>
              </w:rPr>
              <w:t>比例</w:t>
            </w:r>
            <w:r>
              <w:rPr>
                <w:rFonts w:ascii="等线" w:hAnsi="等线" w:eastAsia="等线"/>
                <w:sz w:val="24"/>
              </w:rPr>
              <w:t>统计表</w:t>
            </w:r>
            <w:r>
              <w:rPr>
                <w:rFonts w:hint="eastAsia" w:ascii="等线" w:hAnsi="等线" w:eastAsia="等线"/>
                <w:sz w:val="24"/>
              </w:rPr>
              <w:t>》中</w:t>
            </w:r>
            <w:r>
              <w:rPr>
                <w:rFonts w:ascii="等线" w:hAnsi="等线" w:eastAsia="等线"/>
                <w:sz w:val="24"/>
              </w:rPr>
              <w:t>列明的固定比例</w:t>
            </w:r>
            <w:r>
              <w:rPr>
                <w:rFonts w:hint="eastAsia" w:ascii="等线" w:hAnsi="等线" w:eastAsia="等线"/>
                <w:sz w:val="24"/>
              </w:rPr>
              <w:t>估算，其中</w:t>
            </w:r>
            <w:r>
              <w:rPr>
                <w:rFonts w:ascii="等线" w:hAnsi="等线" w:eastAsia="等线"/>
                <w:sz w:val="24"/>
              </w:rPr>
              <w:t>进口代理费</w:t>
            </w:r>
            <w:r>
              <w:rPr>
                <w:rFonts w:hint="eastAsia" w:ascii="等线" w:hAnsi="等线" w:eastAsia="等线"/>
                <w:sz w:val="24"/>
              </w:rPr>
              <w:t>按</w:t>
            </w:r>
            <w:r>
              <w:rPr>
                <w:rFonts w:ascii="等线" w:hAnsi="等线" w:eastAsia="等线"/>
                <w:sz w:val="24"/>
              </w:rPr>
              <w:t>固定比例收取</w:t>
            </w:r>
            <w:r>
              <w:rPr>
                <w:rFonts w:hint="eastAsia" w:ascii="等线" w:hAnsi="等线" w:eastAsia="等线"/>
                <w:sz w:val="24"/>
              </w:rPr>
              <w:t>（见</w:t>
            </w:r>
            <w:r>
              <w:rPr>
                <w:rFonts w:ascii="等线" w:hAnsi="等线" w:eastAsia="等线"/>
                <w:sz w:val="24"/>
              </w:rPr>
              <w:t>“</w:t>
            </w:r>
            <w:r>
              <w:rPr>
                <w:rFonts w:hint="eastAsia" w:ascii="等线" w:hAnsi="等线" w:eastAsia="等线"/>
                <w:sz w:val="24"/>
              </w:rPr>
              <w:t>清华大学</w:t>
            </w:r>
            <w:r>
              <w:rPr>
                <w:rFonts w:ascii="等线" w:hAnsi="等线" w:eastAsia="等线"/>
                <w:sz w:val="24"/>
              </w:rPr>
              <w:t>进口代理服务费收取比例表”</w:t>
            </w:r>
            <w:r>
              <w:rPr>
                <w:rFonts w:hint="eastAsia" w:ascii="等线" w:hAnsi="等线" w:eastAsia="等线"/>
                <w:sz w:val="24"/>
              </w:rPr>
              <w:t>）；</w:t>
            </w:r>
            <w:r>
              <w:rPr>
                <w:rFonts w:ascii="等线" w:hAnsi="等线" w:eastAsia="等线"/>
                <w:sz w:val="24"/>
              </w:rPr>
              <w:t>其他费用（内陆运保费、银行费、通关服务费</w:t>
            </w:r>
            <w:r>
              <w:rPr>
                <w:rFonts w:hint="eastAsia" w:ascii="等线" w:hAnsi="等线" w:eastAsia="等线"/>
                <w:sz w:val="24"/>
              </w:rPr>
              <w:t>及</w:t>
            </w:r>
            <w:r>
              <w:rPr>
                <w:rFonts w:ascii="等线" w:hAnsi="等线" w:eastAsia="等线"/>
                <w:sz w:val="24"/>
              </w:rPr>
              <w:t>杂费</w:t>
            </w:r>
            <w:r>
              <w:rPr>
                <w:rFonts w:hint="eastAsia" w:ascii="等线" w:hAnsi="等线" w:eastAsia="等线"/>
                <w:sz w:val="24"/>
              </w:rPr>
              <w:t>等</w:t>
            </w:r>
            <w:r>
              <w:rPr>
                <w:rFonts w:ascii="等线" w:hAnsi="等线" w:eastAsia="等线"/>
                <w:sz w:val="24"/>
              </w:rPr>
              <w:t>）</w:t>
            </w:r>
            <w:r>
              <w:rPr>
                <w:rFonts w:hint="eastAsia" w:ascii="等线" w:hAnsi="等线" w:eastAsia="等线"/>
                <w:sz w:val="24"/>
              </w:rPr>
              <w:t>按实际</w:t>
            </w:r>
            <w:r>
              <w:rPr>
                <w:rFonts w:ascii="等线" w:hAnsi="等线" w:eastAsia="等线"/>
                <w:sz w:val="24"/>
              </w:rPr>
              <w:t>发生费用为准，不须填写</w:t>
            </w:r>
            <w:r>
              <w:rPr>
                <w:rFonts w:hint="eastAsia" w:ascii="等线" w:hAnsi="等线" w:eastAsia="等线"/>
                <w:sz w:val="24"/>
              </w:rPr>
              <w:t>。</w:t>
            </w:r>
            <w:r>
              <w:rPr>
                <w:rFonts w:hint="eastAsia" w:ascii="等线" w:hAnsi="等线" w:eastAsia="等线"/>
                <w:b/>
                <w:sz w:val="24"/>
                <w:u w:val="single"/>
              </w:rPr>
              <w:t>未包含</w:t>
            </w:r>
            <w:r>
              <w:rPr>
                <w:rFonts w:ascii="等线" w:hAnsi="等线" w:eastAsia="等线"/>
                <w:b/>
                <w:sz w:val="24"/>
                <w:u w:val="single"/>
              </w:rPr>
              <w:t>或未完整包含前述</w:t>
            </w:r>
            <w:r>
              <w:rPr>
                <w:rFonts w:hint="eastAsia" w:ascii="等线" w:hAnsi="等线" w:eastAsia="等线"/>
                <w:b/>
                <w:sz w:val="24"/>
                <w:u w:val="single"/>
              </w:rPr>
              <w:t>各项</w:t>
            </w:r>
            <w:r>
              <w:rPr>
                <w:rFonts w:ascii="等线" w:hAnsi="等线" w:eastAsia="等线"/>
                <w:b/>
                <w:sz w:val="24"/>
                <w:u w:val="single"/>
              </w:rPr>
              <w:t>费用的投标</w:t>
            </w:r>
            <w:r>
              <w:rPr>
                <w:rFonts w:hint="eastAsia" w:ascii="等线" w:hAnsi="等线" w:eastAsia="等线"/>
                <w:b/>
                <w:sz w:val="24"/>
                <w:u w:val="single"/>
              </w:rPr>
              <w:t>报价</w:t>
            </w:r>
            <w:r>
              <w:rPr>
                <w:rFonts w:ascii="等线" w:hAnsi="等线" w:eastAsia="等线"/>
                <w:b/>
                <w:sz w:val="24"/>
                <w:u w:val="single"/>
              </w:rPr>
              <w:t>，</w:t>
            </w:r>
            <w:r>
              <w:rPr>
                <w:rFonts w:hint="eastAsia" w:ascii="等线" w:hAnsi="等线" w:eastAsia="等线"/>
                <w:b/>
                <w:sz w:val="24"/>
                <w:u w:val="single"/>
              </w:rPr>
              <w:t>应为</w:t>
            </w:r>
            <w:r>
              <w:rPr>
                <w:rFonts w:ascii="等线" w:hAnsi="等线" w:eastAsia="等线"/>
                <w:b/>
                <w:sz w:val="24"/>
                <w:u w:val="single"/>
              </w:rPr>
              <w:t>投标人的风险，可能导致投标无效。</w:t>
            </w:r>
          </w:p>
          <w:p>
            <w:pPr>
              <w:pStyle w:val="28"/>
              <w:snapToGrid w:val="0"/>
              <w:rPr>
                <w:rFonts w:ascii="等线" w:hAnsi="等线" w:eastAsia="等线"/>
                <w:sz w:val="24"/>
              </w:rPr>
            </w:pPr>
            <w:r>
              <w:rPr>
                <w:rFonts w:hint="eastAsia" w:ascii="等线" w:hAnsi="等线" w:eastAsia="等线"/>
                <w:sz w:val="24"/>
              </w:rPr>
              <w:t>2、“外贸</w:t>
            </w:r>
            <w:r>
              <w:rPr>
                <w:rFonts w:ascii="等线" w:hAnsi="等线" w:eastAsia="等线"/>
                <w:sz w:val="24"/>
              </w:rPr>
              <w:t>相关费用</w:t>
            </w:r>
            <w:r>
              <w:rPr>
                <w:rFonts w:hint="eastAsia" w:ascii="等线" w:hAnsi="等线" w:eastAsia="等线"/>
                <w:sz w:val="24"/>
              </w:rPr>
              <w:t>”不包括</w:t>
            </w:r>
            <w:r>
              <w:rPr>
                <w:rFonts w:ascii="等线" w:hAnsi="等线" w:eastAsia="等线"/>
                <w:sz w:val="24"/>
              </w:rPr>
              <w:t>关税、进口环节增值税、加征关税等</w:t>
            </w:r>
            <w:r>
              <w:rPr>
                <w:rFonts w:hint="eastAsia" w:ascii="等线" w:hAnsi="等线" w:eastAsia="等线"/>
                <w:sz w:val="24"/>
              </w:rPr>
              <w:t>；</w:t>
            </w:r>
            <w:r>
              <w:rPr>
                <w:rFonts w:ascii="等线" w:hAnsi="等线" w:eastAsia="等线"/>
                <w:sz w:val="24"/>
              </w:rPr>
              <w:t>如</w:t>
            </w:r>
            <w:r>
              <w:rPr>
                <w:rFonts w:hint="eastAsia" w:ascii="等线" w:hAnsi="等线" w:eastAsia="等线"/>
                <w:sz w:val="24"/>
              </w:rPr>
              <w:t>包括相关</w:t>
            </w:r>
            <w:r>
              <w:rPr>
                <w:rFonts w:ascii="等线" w:hAnsi="等线" w:eastAsia="等线"/>
                <w:sz w:val="24"/>
              </w:rPr>
              <w:t>税额，</w:t>
            </w:r>
            <w:r>
              <w:rPr>
                <w:rFonts w:hint="eastAsia" w:ascii="等线" w:hAnsi="等线" w:eastAsia="等线"/>
                <w:b/>
                <w:sz w:val="24"/>
              </w:rPr>
              <w:t>必须</w:t>
            </w:r>
            <w:r>
              <w:rPr>
                <w:rFonts w:hint="eastAsia" w:ascii="等线" w:hAnsi="等线" w:eastAsia="等线"/>
                <w:sz w:val="24"/>
              </w:rPr>
              <w:t>在</w:t>
            </w:r>
            <w:r>
              <w:rPr>
                <w:rFonts w:ascii="等线" w:hAnsi="等线" w:eastAsia="等线"/>
                <w:sz w:val="24"/>
              </w:rPr>
              <w:t>以下“</w:t>
            </w:r>
            <w:r>
              <w:rPr>
                <w:rFonts w:hint="eastAsia" w:ascii="等线" w:hAnsi="等线" w:eastAsia="等线"/>
                <w:sz w:val="24"/>
              </w:rPr>
              <w:t>其他</w:t>
            </w:r>
            <w:r>
              <w:rPr>
                <w:rFonts w:ascii="等线" w:hAnsi="等线" w:eastAsia="等线"/>
                <w:sz w:val="24"/>
              </w:rPr>
              <w:t>”</w:t>
            </w:r>
            <w:r>
              <w:rPr>
                <w:rFonts w:hint="eastAsia" w:ascii="等线" w:hAnsi="等线" w:eastAsia="等线"/>
                <w:sz w:val="24"/>
              </w:rPr>
              <w:t>中</w:t>
            </w:r>
            <w:r>
              <w:rPr>
                <w:rFonts w:hint="eastAsia" w:ascii="等线" w:hAnsi="等线" w:eastAsia="等线"/>
                <w:b/>
                <w:sz w:val="24"/>
              </w:rPr>
              <w:t>明确</w:t>
            </w:r>
            <w:r>
              <w:rPr>
                <w:rFonts w:ascii="等线" w:hAnsi="等线" w:eastAsia="等线"/>
                <w:sz w:val="24"/>
              </w:rPr>
              <w:t>列明。</w:t>
            </w:r>
          </w:p>
          <w:p>
            <w:pPr>
              <w:pStyle w:val="28"/>
              <w:snapToGrid w:val="0"/>
              <w:rPr>
                <w:rFonts w:ascii="等线" w:hAnsi="等线" w:eastAsia="等线"/>
                <w:sz w:val="24"/>
              </w:rPr>
            </w:pPr>
            <w:r>
              <w:rPr>
                <w:rFonts w:hint="eastAsia" w:ascii="等线" w:hAnsi="等线" w:eastAsia="等线"/>
                <w:sz w:val="24"/>
              </w:rPr>
              <w:t>3、进口</w:t>
            </w:r>
            <w:r>
              <w:rPr>
                <w:rFonts w:ascii="等线" w:hAnsi="等线" w:eastAsia="等线"/>
                <w:sz w:val="24"/>
              </w:rPr>
              <w:t>代理公司由</w:t>
            </w:r>
            <w:r>
              <w:rPr>
                <w:rFonts w:hint="eastAsia" w:ascii="等线" w:hAnsi="等线" w:eastAsia="等线"/>
                <w:sz w:val="24"/>
              </w:rPr>
              <w:t>清华大学</w:t>
            </w:r>
            <w:r>
              <w:rPr>
                <w:rFonts w:ascii="等线" w:hAnsi="等线" w:eastAsia="等线"/>
                <w:sz w:val="24"/>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pPr>
              <w:pStyle w:val="28"/>
              <w:jc w:val="center"/>
              <w:rPr>
                <w:rFonts w:ascii="等线" w:hAnsi="等线" w:eastAsia="等线"/>
                <w:sz w:val="24"/>
              </w:rPr>
            </w:pPr>
          </w:p>
        </w:tc>
        <w:tc>
          <w:tcPr>
            <w:tcW w:w="2144" w:type="dxa"/>
            <w:vAlign w:val="center"/>
          </w:tcPr>
          <w:p>
            <w:pPr>
              <w:pStyle w:val="28"/>
              <w:rPr>
                <w:rFonts w:ascii="等线" w:hAnsi="等线" w:eastAsia="等线"/>
                <w:sz w:val="24"/>
              </w:rPr>
            </w:pPr>
            <w:r>
              <w:rPr>
                <w:rFonts w:hint="eastAsia" w:ascii="等线" w:hAnsi="等线" w:eastAsia="等线"/>
                <w:sz w:val="24"/>
              </w:rPr>
              <w:t>其他</w:t>
            </w:r>
          </w:p>
        </w:tc>
        <w:tc>
          <w:tcPr>
            <w:tcW w:w="7371" w:type="dxa"/>
            <w:gridSpan w:val="4"/>
            <w:vAlign w:val="center"/>
          </w:tcPr>
          <w:p>
            <w:pPr>
              <w:pStyle w:val="28"/>
              <w:rPr>
                <w:rFonts w:ascii="等线" w:hAnsi="等线" w:eastAsia="等线"/>
                <w:sz w:val="24"/>
              </w:rPr>
            </w:pPr>
          </w:p>
        </w:tc>
        <w:tc>
          <w:tcPr>
            <w:tcW w:w="2410" w:type="dxa"/>
            <w:vAlign w:val="center"/>
          </w:tcPr>
          <w:p>
            <w:pPr>
              <w:pStyle w:val="28"/>
              <w:rPr>
                <w:rFonts w:ascii="等线" w:hAnsi="等线" w:eastAsia="等线"/>
                <w:sz w:val="24"/>
              </w:rPr>
            </w:pPr>
          </w:p>
        </w:tc>
        <w:tc>
          <w:tcPr>
            <w:tcW w:w="1134" w:type="dxa"/>
            <w:vAlign w:val="center"/>
          </w:tcPr>
          <w:p>
            <w:pPr>
              <w:pStyle w:val="28"/>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348" w:type="dxa"/>
            <w:gridSpan w:val="6"/>
            <w:vAlign w:val="center"/>
          </w:tcPr>
          <w:p>
            <w:pPr>
              <w:pStyle w:val="28"/>
              <w:spacing w:before="156"/>
              <w:jc w:val="left"/>
              <w:rPr>
                <w:rFonts w:ascii="等线" w:hAnsi="等线" w:eastAsia="等线"/>
                <w:sz w:val="24"/>
              </w:rPr>
            </w:pPr>
            <w:r>
              <w:rPr>
                <w:rFonts w:hint="eastAsia" w:ascii="等线" w:hAnsi="等线" w:eastAsia="等线"/>
                <w:b/>
                <w:sz w:val="28"/>
                <w:szCs w:val="28"/>
              </w:rPr>
              <w:t>投标总报价</w:t>
            </w:r>
            <w:r>
              <w:rPr>
                <w:rFonts w:hint="eastAsia" w:ascii="等线" w:hAnsi="等线" w:eastAsia="等线"/>
                <w:sz w:val="24"/>
                <w:vertAlign w:val="superscript"/>
              </w:rPr>
              <w:t>注②</w:t>
            </w:r>
            <w:r>
              <w:rPr>
                <w:rFonts w:hint="eastAsia" w:ascii="等线" w:hAnsi="等线" w:eastAsia="等线"/>
                <w:sz w:val="24"/>
              </w:rPr>
              <w:t>（一般</w:t>
            </w:r>
            <w:r>
              <w:rPr>
                <w:rFonts w:ascii="等线" w:hAnsi="等线" w:eastAsia="等线"/>
                <w:sz w:val="24"/>
              </w:rPr>
              <w:t>由进口产品到岸价与</w:t>
            </w:r>
            <w:r>
              <w:rPr>
                <w:rFonts w:hint="eastAsia" w:ascii="等线" w:hAnsi="等线" w:eastAsia="等线"/>
                <w:b/>
                <w:sz w:val="24"/>
                <w:u w:val="single"/>
              </w:rPr>
              <w:t>“</w:t>
            </w:r>
            <w:r>
              <w:rPr>
                <w:rFonts w:ascii="等线" w:hAnsi="等线" w:eastAsia="等线"/>
                <w:b/>
                <w:sz w:val="24"/>
                <w:u w:val="single"/>
              </w:rPr>
              <w:t>外贸相关费用</w:t>
            </w:r>
            <w:r>
              <w:rPr>
                <w:rFonts w:hint="eastAsia" w:ascii="等线" w:hAnsi="等线" w:eastAsia="等线"/>
                <w:b/>
                <w:sz w:val="24"/>
                <w:u w:val="single"/>
              </w:rPr>
              <w:t>”</w:t>
            </w:r>
            <w:r>
              <w:rPr>
                <w:rFonts w:ascii="等线" w:hAnsi="等线" w:eastAsia="等线"/>
                <w:sz w:val="24"/>
              </w:rPr>
              <w:t>组成</w:t>
            </w:r>
            <w:r>
              <w:rPr>
                <w:rFonts w:hint="eastAsia" w:ascii="等线" w:hAnsi="等线" w:eastAsia="等线"/>
                <w:sz w:val="24"/>
              </w:rPr>
              <w:t>）</w:t>
            </w:r>
          </w:p>
        </w:tc>
        <w:tc>
          <w:tcPr>
            <w:tcW w:w="3544" w:type="dxa"/>
            <w:gridSpan w:val="2"/>
            <w:vAlign w:val="center"/>
          </w:tcPr>
          <w:p>
            <w:pPr>
              <w:pStyle w:val="28"/>
              <w:rPr>
                <w:rFonts w:ascii="等线" w:hAnsi="等线" w:eastAsia="等线"/>
                <w:sz w:val="24"/>
              </w:rPr>
            </w:pPr>
          </w:p>
        </w:tc>
      </w:tr>
    </w:tbl>
    <w:p>
      <w:pPr>
        <w:pStyle w:val="28"/>
        <w:spacing w:line="360" w:lineRule="auto"/>
        <w:rPr>
          <w:rFonts w:cs="宋体" w:asciiTheme="minorEastAsia" w:hAnsiTheme="minorEastAsia" w:eastAsiaTheme="minorEastAsia"/>
        </w:rPr>
      </w:pP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投标人</w:t>
      </w:r>
      <w:r>
        <w:rPr>
          <w:rFonts w:cs="宋体" w:asciiTheme="minorEastAsia" w:hAnsiTheme="minorEastAsia" w:eastAsiaTheme="minorEastAsia"/>
        </w:rPr>
        <w:t>(盖章): ________________________________________</w:t>
      </w: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投标人授权代表签字或盖章：</w:t>
      </w:r>
      <w:r>
        <w:rPr>
          <w:rFonts w:cs="宋体" w:asciiTheme="minorEastAsia" w:hAnsiTheme="minorEastAsia" w:eastAsiaTheme="minorEastAsia"/>
        </w:rPr>
        <w:t>____________________________</w:t>
      </w:r>
    </w:p>
    <w:p>
      <w:pPr>
        <w:pStyle w:val="28"/>
        <w:spacing w:line="360" w:lineRule="auto"/>
        <w:rPr>
          <w:rFonts w:cs="宋体" w:asciiTheme="minorEastAsia" w:hAnsiTheme="minorEastAsia" w:eastAsiaTheme="minorEastAsia"/>
        </w:rPr>
      </w:pPr>
      <w:r>
        <w:rPr>
          <w:rFonts w:hint="eastAsia" w:cs="宋体" w:asciiTheme="minorEastAsia" w:hAnsiTheme="minorEastAsia" w:eastAsiaTheme="minorEastAsia"/>
        </w:rPr>
        <w:t>日期：</w:t>
      </w:r>
      <w:r>
        <w:rPr>
          <w:rFonts w:cs="宋体" w:asciiTheme="minorEastAsia" w:hAnsiTheme="minorEastAsia" w:eastAsiaTheme="minorEastAsia"/>
        </w:rPr>
        <w:t>________________________________________________</w:t>
      </w:r>
    </w:p>
    <w:p>
      <w:pPr>
        <w:spacing w:before="120" w:after="120" w:line="360" w:lineRule="auto"/>
        <w:ind w:left="-359" w:leftChars="-171"/>
        <w:rPr>
          <w:rFonts w:ascii="宋体" w:hAnsi="宋体"/>
          <w:szCs w:val="21"/>
          <w:u w:val="single"/>
        </w:rPr>
      </w:pPr>
    </w:p>
    <w:p>
      <w:pPr>
        <w:pStyle w:val="28"/>
        <w:spacing w:line="360" w:lineRule="auto"/>
        <w:rPr>
          <w:rFonts w:hAnsi="宋体"/>
        </w:rPr>
      </w:pPr>
      <w:bookmarkStart w:id="208" w:name="_Toc514926457"/>
      <w:bookmarkStart w:id="209" w:name="_Toc497235045"/>
      <w:bookmarkStart w:id="210" w:name="_Toc366858503"/>
      <w:r>
        <w:rPr>
          <w:rFonts w:hAnsi="宋体"/>
        </w:rPr>
        <w:t>备注说明：</w:t>
      </w:r>
    </w:p>
    <w:p>
      <w:pPr>
        <w:pStyle w:val="28"/>
        <w:numPr>
          <w:ilvl w:val="0"/>
          <w:numId w:val="18"/>
        </w:numPr>
        <w:spacing w:line="360" w:lineRule="auto"/>
        <w:ind w:left="991" w:leftChars="202" w:hanging="567" w:hangingChars="270"/>
        <w:rPr>
          <w:rFonts w:hAnsi="宋体"/>
        </w:rPr>
      </w:pPr>
      <w:r>
        <w:rPr>
          <w:rFonts w:hint="eastAsia" w:hAnsi="宋体"/>
        </w:rPr>
        <w:t>如果按单价计算的结果与总价不一致</w:t>
      </w:r>
      <w:r>
        <w:rPr>
          <w:rFonts w:hAnsi="宋体"/>
        </w:rPr>
        <w:t>，</w:t>
      </w:r>
      <w:r>
        <w:rPr>
          <w:rFonts w:hint="eastAsia" w:hAnsi="宋体"/>
        </w:rPr>
        <w:t>以单价为准修正总价。</w:t>
      </w:r>
    </w:p>
    <w:p>
      <w:pPr>
        <w:pStyle w:val="28"/>
        <w:numPr>
          <w:ilvl w:val="0"/>
          <w:numId w:val="18"/>
        </w:numPr>
        <w:spacing w:line="360" w:lineRule="auto"/>
        <w:ind w:left="991" w:leftChars="202" w:hanging="567" w:hangingChars="270"/>
        <w:rPr>
          <w:rFonts w:hAnsi="宋体"/>
        </w:rPr>
      </w:pPr>
      <w:r>
        <w:rPr>
          <w:rFonts w:hint="eastAsia" w:hAnsi="宋体"/>
        </w:rPr>
        <w:t>投标总报价应为货物至最终用户所在地所发生的全部费用。</w:t>
      </w:r>
    </w:p>
    <w:p>
      <w:pPr>
        <w:pStyle w:val="28"/>
        <w:numPr>
          <w:ilvl w:val="0"/>
          <w:numId w:val="18"/>
        </w:numPr>
        <w:spacing w:line="360" w:lineRule="auto"/>
        <w:ind w:left="991" w:leftChars="202" w:hanging="567" w:hangingChars="270"/>
        <w:rPr>
          <w:rFonts w:hAnsi="宋体"/>
        </w:rPr>
      </w:pPr>
      <w:r>
        <w:rPr>
          <w:rFonts w:hAnsi="宋体"/>
        </w:rPr>
        <w:t>“</w:t>
      </w:r>
      <w:r>
        <w:rPr>
          <w:rFonts w:hint="eastAsia" w:hAnsi="宋体"/>
        </w:rPr>
        <w:t>外贸</w:t>
      </w:r>
      <w:r>
        <w:rPr>
          <w:rFonts w:hAnsi="宋体"/>
        </w:rPr>
        <w:t>相关费用”</w:t>
      </w:r>
      <w:r>
        <w:rPr>
          <w:rFonts w:hint="eastAsia" w:hAnsi="宋体"/>
        </w:rPr>
        <w:t>必须包含进口</w:t>
      </w:r>
      <w:r>
        <w:rPr>
          <w:rFonts w:hAnsi="宋体"/>
        </w:rPr>
        <w:t>代理服务费</w:t>
      </w:r>
      <w:r>
        <w:rPr>
          <w:rFonts w:hint="eastAsia" w:hAnsi="宋体"/>
        </w:rPr>
        <w:t>、</w:t>
      </w:r>
      <w:r>
        <w:rPr>
          <w:rFonts w:hAnsi="宋体"/>
        </w:rPr>
        <w:t>内陆运保费、银行费</w:t>
      </w:r>
      <w:r>
        <w:rPr>
          <w:rFonts w:hint="eastAsia" w:hAnsi="宋体"/>
        </w:rPr>
        <w:t>和</w:t>
      </w:r>
      <w:r>
        <w:rPr>
          <w:rFonts w:hAnsi="宋体"/>
        </w:rPr>
        <w:t>通关服务费等；“</w:t>
      </w:r>
      <w:r>
        <w:rPr>
          <w:rFonts w:hint="eastAsia" w:hAnsi="宋体"/>
        </w:rPr>
        <w:t>外贸</w:t>
      </w:r>
      <w:r>
        <w:rPr>
          <w:rFonts w:hAnsi="宋体"/>
        </w:rPr>
        <w:t>相关费用”按</w:t>
      </w:r>
      <w:r>
        <w:rPr>
          <w:rFonts w:hint="eastAsia" w:hAnsi="宋体"/>
        </w:rPr>
        <w:t>《清华大学</w:t>
      </w:r>
      <w:r>
        <w:rPr>
          <w:rFonts w:hAnsi="宋体"/>
        </w:rPr>
        <w:t>免税合同“</w:t>
      </w:r>
      <w:r>
        <w:rPr>
          <w:rFonts w:hint="eastAsia" w:hAnsi="宋体"/>
        </w:rPr>
        <w:t>外贸</w:t>
      </w:r>
      <w:r>
        <w:rPr>
          <w:rFonts w:hAnsi="宋体"/>
        </w:rPr>
        <w:t>相关费用”</w:t>
      </w:r>
      <w:r>
        <w:rPr>
          <w:rFonts w:hint="eastAsia" w:hAnsi="宋体"/>
        </w:rPr>
        <w:t>比例</w:t>
      </w:r>
      <w:r>
        <w:rPr>
          <w:rFonts w:hAnsi="宋体"/>
        </w:rPr>
        <w:t>统计表</w:t>
      </w:r>
      <w:r>
        <w:rPr>
          <w:rFonts w:hint="eastAsia" w:hAnsi="宋体"/>
        </w:rPr>
        <w:t>》中</w:t>
      </w:r>
      <w:r>
        <w:rPr>
          <w:rFonts w:hAnsi="宋体"/>
        </w:rPr>
        <w:t>列明的固定比例</w:t>
      </w:r>
      <w:r>
        <w:rPr>
          <w:rFonts w:hint="eastAsia" w:hAnsi="宋体"/>
        </w:rPr>
        <w:t>估算；其中</w:t>
      </w:r>
      <w:r>
        <w:rPr>
          <w:rFonts w:hAnsi="宋体"/>
        </w:rPr>
        <w:t>进口代理费</w:t>
      </w:r>
      <w:r>
        <w:rPr>
          <w:rFonts w:hint="eastAsia" w:hAnsi="宋体"/>
        </w:rPr>
        <w:t>按</w:t>
      </w:r>
      <w:r>
        <w:rPr>
          <w:rFonts w:hAnsi="宋体"/>
        </w:rPr>
        <w:t>固定比例收取</w:t>
      </w:r>
      <w:r>
        <w:rPr>
          <w:rFonts w:hint="eastAsia" w:hAnsi="宋体"/>
        </w:rPr>
        <w:t>（见</w:t>
      </w:r>
      <w:r>
        <w:rPr>
          <w:rFonts w:hAnsi="宋体"/>
        </w:rPr>
        <w:t>“</w:t>
      </w:r>
      <w:r>
        <w:rPr>
          <w:rFonts w:hint="eastAsia" w:hAnsi="宋体"/>
        </w:rPr>
        <w:t>清华大学</w:t>
      </w:r>
      <w:r>
        <w:rPr>
          <w:rFonts w:hAnsi="宋体"/>
        </w:rPr>
        <w:t>进口代理服务费收取比例表”</w:t>
      </w:r>
      <w:r>
        <w:rPr>
          <w:rFonts w:hint="eastAsia" w:hAnsi="宋体"/>
        </w:rPr>
        <w:t>）。</w:t>
      </w:r>
      <w:r>
        <w:rPr>
          <w:rFonts w:hAnsi="宋体"/>
        </w:rPr>
        <w:t>其他费用（内陆运保费、银行费、通关服务费</w:t>
      </w:r>
      <w:r>
        <w:rPr>
          <w:rFonts w:hint="eastAsia" w:hAnsi="宋体"/>
        </w:rPr>
        <w:t>和</w:t>
      </w:r>
      <w:r>
        <w:rPr>
          <w:rFonts w:hAnsi="宋体"/>
        </w:rPr>
        <w:t>杂费</w:t>
      </w:r>
      <w:r>
        <w:rPr>
          <w:rFonts w:hint="eastAsia" w:hAnsi="宋体"/>
        </w:rPr>
        <w:t>等</w:t>
      </w:r>
      <w:r>
        <w:rPr>
          <w:rFonts w:hAnsi="宋体"/>
        </w:rPr>
        <w:t>）在结算时</w:t>
      </w:r>
      <w:r>
        <w:rPr>
          <w:rFonts w:hint="eastAsia" w:hAnsi="宋体"/>
        </w:rPr>
        <w:t>按实际</w:t>
      </w:r>
      <w:r>
        <w:rPr>
          <w:rFonts w:hAnsi="宋体"/>
        </w:rPr>
        <w:t>发生费用为准。</w:t>
      </w:r>
    </w:p>
    <w:p>
      <w:pPr>
        <w:pStyle w:val="28"/>
        <w:numPr>
          <w:ilvl w:val="0"/>
          <w:numId w:val="18"/>
        </w:numPr>
        <w:spacing w:line="360" w:lineRule="auto"/>
        <w:ind w:left="991" w:leftChars="202" w:hanging="567" w:hangingChars="270"/>
        <w:rPr>
          <w:rFonts w:hAnsi="宋体"/>
        </w:rPr>
      </w:pPr>
      <w:r>
        <w:rPr>
          <w:rFonts w:hint="eastAsia" w:hAnsi="宋体"/>
        </w:rPr>
        <w:t>“外贸</w:t>
      </w:r>
      <w:r>
        <w:rPr>
          <w:rFonts w:hAnsi="宋体"/>
        </w:rPr>
        <w:t>相关费用</w:t>
      </w:r>
      <w:r>
        <w:rPr>
          <w:rFonts w:hint="eastAsia" w:hAnsi="宋体"/>
        </w:rPr>
        <w:t>”不包括</w:t>
      </w:r>
      <w:r>
        <w:rPr>
          <w:rFonts w:hAnsi="宋体"/>
        </w:rPr>
        <w:t>关税、进口环节增值税、加征关税等</w:t>
      </w:r>
      <w:r>
        <w:rPr>
          <w:rFonts w:hint="eastAsia" w:hAnsi="宋体"/>
        </w:rPr>
        <w:t>。</w:t>
      </w:r>
    </w:p>
    <w:p>
      <w:pPr>
        <w:pStyle w:val="28"/>
        <w:numPr>
          <w:ilvl w:val="0"/>
          <w:numId w:val="18"/>
        </w:numPr>
        <w:spacing w:line="360" w:lineRule="auto"/>
        <w:ind w:left="991" w:leftChars="202" w:hanging="567" w:hangingChars="270"/>
        <w:rPr>
          <w:rFonts w:hAnsi="宋体"/>
        </w:rPr>
      </w:pPr>
      <w:r>
        <w:rPr>
          <w:rFonts w:hAnsi="宋体"/>
        </w:rPr>
        <w:t>如</w:t>
      </w:r>
      <w:r>
        <w:rPr>
          <w:rFonts w:hint="eastAsia" w:hAnsi="宋体"/>
        </w:rPr>
        <w:t>包括相关</w:t>
      </w:r>
      <w:r>
        <w:rPr>
          <w:rFonts w:hAnsi="宋体"/>
        </w:rPr>
        <w:t>税额，请在上表“六  其他”</w:t>
      </w:r>
      <w:r>
        <w:rPr>
          <w:rFonts w:hint="eastAsia" w:hAnsi="宋体"/>
        </w:rPr>
        <w:t>中</w:t>
      </w:r>
      <w:r>
        <w:rPr>
          <w:rFonts w:hAnsi="宋体"/>
        </w:rPr>
        <w:t>列明</w:t>
      </w:r>
      <w:r>
        <w:rPr>
          <w:rFonts w:hint="eastAsia" w:hAnsi="宋体"/>
        </w:rPr>
        <w:t>；</w:t>
      </w:r>
      <w:r>
        <w:rPr>
          <w:rFonts w:hAnsi="宋体"/>
        </w:rPr>
        <w:t>如涉及到加征的关税，</w:t>
      </w:r>
      <w:r>
        <w:rPr>
          <w:rFonts w:hint="eastAsia" w:hAnsi="宋体"/>
        </w:rPr>
        <w:t>投标人应当在上表中“加征关税”栏内清晰注明商品编码、加征税率、加征税率的出处等必要信息。投标报价应当包含加征关税而未包含，或者应当提供而未提供以上要求信息，是投标人的风险。</w:t>
      </w:r>
    </w:p>
    <w:p>
      <w:pPr>
        <w:pStyle w:val="28"/>
        <w:numPr>
          <w:ilvl w:val="0"/>
          <w:numId w:val="18"/>
        </w:numPr>
        <w:spacing w:line="360" w:lineRule="auto"/>
        <w:ind w:left="991" w:leftChars="202" w:hanging="567" w:hangingChars="270"/>
        <w:rPr>
          <w:rFonts w:hAnsi="宋体"/>
        </w:rPr>
      </w:pPr>
      <w:r>
        <w:rPr>
          <w:rFonts w:hint="eastAsia" w:hAnsi="宋体"/>
        </w:rPr>
        <w:t>符合科技</w:t>
      </w:r>
      <w:r>
        <w:rPr>
          <w:rFonts w:hAnsi="宋体"/>
        </w:rPr>
        <w:t>创新进口</w:t>
      </w:r>
      <w:r>
        <w:rPr>
          <w:rFonts w:hint="eastAsia" w:hAnsi="宋体"/>
        </w:rPr>
        <w:t>税收</w:t>
      </w:r>
      <w:r>
        <w:rPr>
          <w:rFonts w:hAnsi="宋体"/>
        </w:rPr>
        <w:t>政策的货物，投标报价中可以不包含向中华人民共和国政府交纳的</w:t>
      </w:r>
      <w:r>
        <w:rPr>
          <w:rFonts w:hint="eastAsia" w:hAnsi="宋体"/>
        </w:rPr>
        <w:t>关税</w:t>
      </w:r>
      <w:r>
        <w:rPr>
          <w:rFonts w:hAnsi="宋体"/>
        </w:rPr>
        <w:t>、进口环节增值税等。</w:t>
      </w:r>
    </w:p>
    <w:p>
      <w:pPr>
        <w:pStyle w:val="28"/>
        <w:numPr>
          <w:ilvl w:val="0"/>
          <w:numId w:val="18"/>
        </w:numPr>
        <w:spacing w:line="360" w:lineRule="auto"/>
        <w:ind w:left="991" w:leftChars="202" w:hanging="567" w:hangingChars="270"/>
        <w:rPr>
          <w:rFonts w:hAnsi="宋体"/>
        </w:rPr>
      </w:pPr>
      <w:r>
        <w:rPr>
          <w:rFonts w:hint="eastAsia" w:hAnsi="宋体"/>
        </w:rPr>
        <w:t>进口</w:t>
      </w:r>
      <w:r>
        <w:rPr>
          <w:rFonts w:hAnsi="宋体"/>
        </w:rPr>
        <w:t>代理公司由</w:t>
      </w:r>
      <w:r>
        <w:rPr>
          <w:rFonts w:hint="eastAsia" w:hAnsi="宋体"/>
        </w:rPr>
        <w:t>清华大学</w:t>
      </w:r>
      <w:r>
        <w:rPr>
          <w:rFonts w:hAnsi="宋体"/>
        </w:rPr>
        <w:t>确定。</w:t>
      </w:r>
    </w:p>
    <w:p>
      <w:pPr>
        <w:pStyle w:val="28"/>
        <w:numPr>
          <w:ilvl w:val="0"/>
          <w:numId w:val="18"/>
        </w:numPr>
        <w:spacing w:line="360" w:lineRule="auto"/>
        <w:ind w:left="991" w:leftChars="202" w:hanging="567" w:hangingChars="270"/>
        <w:rPr>
          <w:rFonts w:hAnsi="宋体"/>
        </w:rPr>
      </w:pPr>
      <w:r>
        <w:rPr>
          <w:rFonts w:hint="eastAsia" w:hAnsi="宋体"/>
        </w:rPr>
        <w:t>清华大学</w:t>
      </w:r>
      <w:r>
        <w:rPr>
          <w:rFonts w:hAnsi="宋体"/>
        </w:rPr>
        <w:t>免税合同“</w:t>
      </w:r>
      <w:r>
        <w:rPr>
          <w:rFonts w:hint="eastAsia" w:hAnsi="宋体"/>
        </w:rPr>
        <w:t>外贸</w:t>
      </w:r>
      <w:r>
        <w:rPr>
          <w:rFonts w:hAnsi="宋体"/>
        </w:rPr>
        <w:t>相关费用”</w:t>
      </w:r>
      <w:r>
        <w:rPr>
          <w:rFonts w:hint="eastAsia" w:hAnsi="宋体"/>
        </w:rPr>
        <w:t>比例</w:t>
      </w:r>
      <w:r>
        <w:rPr>
          <w:rFonts w:hAnsi="宋体"/>
        </w:rPr>
        <w:t>统计表</w:t>
      </w:r>
    </w:p>
    <w:p>
      <w:pPr>
        <w:pStyle w:val="28"/>
        <w:snapToGrid w:val="0"/>
        <w:spacing w:line="360" w:lineRule="auto"/>
        <w:ind w:left="1262" w:hanging="422"/>
        <w:jc w:val="center"/>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2016年1月1日--2018</w:t>
      </w:r>
      <w:r>
        <w:rPr>
          <w:rFonts w:hint="eastAsia" w:asciiTheme="minorEastAsia" w:hAnsiTheme="minorEastAsia" w:eastAsiaTheme="minorEastAsia"/>
        </w:rPr>
        <w:t>年</w:t>
      </w:r>
      <w:r>
        <w:rPr>
          <w:rFonts w:asciiTheme="minorEastAsia" w:hAnsiTheme="minorEastAsia" w:eastAsiaTheme="minorEastAsia"/>
        </w:rPr>
        <w:t>10月1日）</w:t>
      </w:r>
    </w:p>
    <w:tbl>
      <w:tblPr>
        <w:tblStyle w:val="59"/>
        <w:tblW w:w="58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zh-CN"/>
              </w:rPr>
              <w:t>到岸价</w:t>
            </w:r>
            <w:r>
              <w:rPr>
                <w:rFonts w:hint="eastAsia" w:asciiTheme="minorEastAsia" w:hAnsiTheme="minorEastAsia" w:eastAsiaTheme="minorEastAsia"/>
                <w:szCs w:val="21"/>
              </w:rPr>
              <w:t>合同金额人民币</w:t>
            </w:r>
            <w:r>
              <w:rPr>
                <w:rFonts w:asciiTheme="minorEastAsia" w:hAnsiTheme="minorEastAsia" w:eastAsiaTheme="minorEastAsia"/>
                <w:szCs w:val="21"/>
              </w:rPr>
              <w:t>(万)</w:t>
            </w:r>
          </w:p>
        </w:tc>
        <w:tc>
          <w:tcPr>
            <w:tcW w:w="2977" w:type="dxa"/>
            <w:shd w:val="clear" w:color="auto" w:fill="auto"/>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“外贸</w:t>
            </w:r>
            <w:r>
              <w:rPr>
                <w:rFonts w:cs="宋体" w:asciiTheme="minorEastAsia" w:hAnsiTheme="minorEastAsia" w:eastAsiaTheme="minorEastAsia"/>
                <w:szCs w:val="21"/>
              </w:rPr>
              <w:t>相关费用</w:t>
            </w:r>
            <w:r>
              <w:rPr>
                <w:rFonts w:hint="eastAsia" w:cs="宋体" w:asciiTheme="minorEastAsia" w:hAnsiTheme="minorEastAsia" w:eastAsiaTheme="minorEastAsia"/>
                <w:szCs w:val="21"/>
              </w:rPr>
              <w:t>”收取</w:t>
            </w:r>
            <w:r>
              <w:rPr>
                <w:rFonts w:cs="宋体" w:asciiTheme="minorEastAsia" w:hAnsiTheme="minorEastAsia" w:eastAsiaTheme="minorEastAsia"/>
                <w:szCs w:val="21"/>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50</w:t>
            </w:r>
            <w:r>
              <w:rPr>
                <w:rFonts w:hint="eastAsia" w:cs="宋体" w:asciiTheme="minorEastAsia" w:hAnsiTheme="minorEastAsia" w:eastAsiaTheme="minorEastAsia"/>
                <w:szCs w:val="21"/>
              </w:rPr>
              <w:t>﹤合同金额</w:t>
            </w:r>
            <w:r>
              <w:rPr>
                <w:rFonts w:hint="eastAsia" w:asciiTheme="minorEastAsia" w:hAnsiTheme="minorEastAsia" w:eastAsiaTheme="minorEastAsia"/>
                <w:szCs w:val="21"/>
              </w:rPr>
              <w:t>≤</w:t>
            </w:r>
            <w:r>
              <w:rPr>
                <w:rFonts w:asciiTheme="minorEastAsia" w:hAnsiTheme="minorEastAsia" w:eastAsiaTheme="minorEastAsia"/>
                <w:szCs w:val="21"/>
              </w:rPr>
              <w:t>100</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100</w:t>
            </w:r>
            <w:r>
              <w:rPr>
                <w:rFonts w:hint="eastAsia" w:cs="宋体" w:asciiTheme="minorEastAsia" w:hAnsiTheme="minorEastAsia" w:eastAsiaTheme="minorEastAsia"/>
                <w:szCs w:val="21"/>
              </w:rPr>
              <w:t>﹤合同金额</w:t>
            </w:r>
            <w:r>
              <w:rPr>
                <w:rFonts w:hint="eastAsia" w:asciiTheme="minorEastAsia" w:hAnsiTheme="minorEastAsia" w:eastAsiaTheme="minorEastAsia"/>
                <w:szCs w:val="21"/>
              </w:rPr>
              <w:t>≤</w:t>
            </w:r>
            <w:r>
              <w:rPr>
                <w:rFonts w:asciiTheme="minorEastAsia" w:hAnsiTheme="minorEastAsia" w:eastAsiaTheme="minorEastAsia"/>
                <w:szCs w:val="21"/>
              </w:rPr>
              <w:t>200</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200</w:t>
            </w:r>
            <w:r>
              <w:rPr>
                <w:rFonts w:hint="eastAsia" w:cs="宋体" w:asciiTheme="minorEastAsia" w:hAnsiTheme="minorEastAsia" w:eastAsiaTheme="minorEastAsia"/>
                <w:szCs w:val="21"/>
              </w:rPr>
              <w:t>﹤合同金额</w:t>
            </w:r>
            <w:r>
              <w:rPr>
                <w:rFonts w:hint="eastAsia" w:asciiTheme="minorEastAsia" w:hAnsiTheme="minorEastAsia" w:eastAsiaTheme="minorEastAsia"/>
                <w:szCs w:val="21"/>
              </w:rPr>
              <w:t>≤</w:t>
            </w:r>
            <w:r>
              <w:rPr>
                <w:rFonts w:asciiTheme="minorEastAsia" w:hAnsiTheme="minorEastAsia" w:eastAsiaTheme="minorEastAsia"/>
                <w:szCs w:val="21"/>
              </w:rPr>
              <w:t>500</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500</w:t>
            </w:r>
            <w:r>
              <w:rPr>
                <w:rFonts w:hint="eastAsia" w:asciiTheme="minorEastAsia" w:hAnsiTheme="minorEastAsia" w:eastAsiaTheme="minorEastAsia"/>
                <w:szCs w:val="21"/>
              </w:rPr>
              <w:t>万以上</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0.74%</w:t>
            </w:r>
          </w:p>
        </w:tc>
      </w:tr>
    </w:tbl>
    <w:p>
      <w:pPr>
        <w:pStyle w:val="28"/>
        <w:numPr>
          <w:ilvl w:val="0"/>
          <w:numId w:val="18"/>
        </w:numPr>
        <w:spacing w:line="360" w:lineRule="auto"/>
        <w:ind w:left="991" w:leftChars="202" w:hanging="567" w:hangingChars="270"/>
        <w:rPr>
          <w:rFonts w:hAnsi="宋体"/>
        </w:rPr>
      </w:pPr>
      <w:r>
        <w:rPr>
          <w:rFonts w:hint="eastAsia" w:hAnsi="宋体"/>
        </w:rPr>
        <w:t>清华大学</w:t>
      </w:r>
      <w:r>
        <w:rPr>
          <w:rFonts w:hAnsi="宋体"/>
        </w:rPr>
        <w:t>进口代理服务费收取比例表</w:t>
      </w:r>
    </w:p>
    <w:tbl>
      <w:tblPr>
        <w:tblStyle w:val="59"/>
        <w:tblW w:w="58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合同金额人民币</w:t>
            </w:r>
            <w:r>
              <w:rPr>
                <w:rFonts w:asciiTheme="minorEastAsia" w:hAnsiTheme="minorEastAsia" w:eastAsiaTheme="minorEastAsia"/>
                <w:szCs w:val="21"/>
              </w:rPr>
              <w:t>(万)</w:t>
            </w:r>
          </w:p>
        </w:tc>
        <w:tc>
          <w:tcPr>
            <w:tcW w:w="2977" w:type="dxa"/>
            <w:shd w:val="clear" w:color="auto" w:fill="auto"/>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进口代理服务费收取</w:t>
            </w:r>
            <w:r>
              <w:rPr>
                <w:rFonts w:cs="宋体" w:asciiTheme="minorEastAsia" w:hAnsiTheme="minorEastAsia" w:eastAsiaTheme="minorEastAsia"/>
                <w:szCs w:val="21"/>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r>
              <w:rPr>
                <w:rFonts w:hint="eastAsia" w:cs="宋体" w:asciiTheme="minorEastAsia" w:hAnsiTheme="minorEastAsia" w:eastAsiaTheme="minorEastAsia"/>
                <w:szCs w:val="21"/>
              </w:rPr>
              <w:t>﹤合同金额</w:t>
            </w:r>
            <w:r>
              <w:rPr>
                <w:rFonts w:hint="eastAsia" w:asciiTheme="minorEastAsia" w:hAnsiTheme="minorEastAsia" w:eastAsiaTheme="minorEastAsia"/>
                <w:szCs w:val="21"/>
              </w:rPr>
              <w:t>≤</w:t>
            </w:r>
            <w:r>
              <w:rPr>
                <w:rFonts w:asciiTheme="minorEastAsia" w:hAnsiTheme="minorEastAsia" w:eastAsiaTheme="minorEastAsia"/>
                <w:szCs w:val="21"/>
              </w:rPr>
              <w:t>10</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1%，最低800元人民币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10</w:t>
            </w:r>
            <w:r>
              <w:rPr>
                <w:rFonts w:hint="eastAsia" w:cs="宋体" w:asciiTheme="minorEastAsia" w:hAnsiTheme="minorEastAsia" w:eastAsiaTheme="minorEastAsia"/>
                <w:szCs w:val="21"/>
              </w:rPr>
              <w:t>﹤合同金额</w:t>
            </w:r>
            <w:r>
              <w:rPr>
                <w:rFonts w:hint="eastAsia" w:asciiTheme="minorEastAsia" w:hAnsiTheme="minorEastAsia" w:eastAsiaTheme="minorEastAsia"/>
                <w:szCs w:val="21"/>
              </w:rPr>
              <w:t>≤</w:t>
            </w:r>
            <w:r>
              <w:rPr>
                <w:rFonts w:asciiTheme="minorEastAsia" w:hAnsiTheme="minorEastAsia" w:eastAsiaTheme="minorEastAsia"/>
                <w:szCs w:val="21"/>
              </w:rPr>
              <w:t>100</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100</w:t>
            </w:r>
            <w:r>
              <w:rPr>
                <w:rFonts w:hint="eastAsia" w:cs="宋体" w:asciiTheme="minorEastAsia" w:hAnsiTheme="minorEastAsia" w:eastAsiaTheme="minorEastAsia"/>
                <w:szCs w:val="21"/>
              </w:rPr>
              <w:t>﹤合同金额</w:t>
            </w:r>
            <w:r>
              <w:rPr>
                <w:rFonts w:hint="eastAsia" w:asciiTheme="minorEastAsia" w:hAnsiTheme="minorEastAsia" w:eastAsiaTheme="minorEastAsia"/>
                <w:szCs w:val="21"/>
              </w:rPr>
              <w:t>≤</w:t>
            </w:r>
            <w:r>
              <w:rPr>
                <w:rFonts w:asciiTheme="minorEastAsia" w:hAnsiTheme="minorEastAsia" w:eastAsiaTheme="minorEastAsia"/>
                <w:szCs w:val="21"/>
              </w:rPr>
              <w:t>500</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500</w:t>
            </w:r>
            <w:r>
              <w:rPr>
                <w:rFonts w:hint="eastAsia" w:cs="宋体" w:asciiTheme="minorEastAsia" w:hAnsiTheme="minorEastAsia" w:eastAsiaTheme="minorEastAsia"/>
                <w:szCs w:val="21"/>
              </w:rPr>
              <w:t>﹤代理金额</w:t>
            </w:r>
            <w:r>
              <w:rPr>
                <w:rFonts w:hint="eastAsia" w:asciiTheme="minorEastAsia" w:hAnsiTheme="minorEastAsia" w:eastAsiaTheme="minorEastAsia"/>
                <w:szCs w:val="21"/>
              </w:rPr>
              <w:t>≤</w:t>
            </w:r>
            <w:r>
              <w:rPr>
                <w:rFonts w:asciiTheme="minorEastAsia" w:hAnsiTheme="minorEastAsia" w:eastAsiaTheme="minorEastAsia"/>
                <w:szCs w:val="21"/>
              </w:rPr>
              <w:t>1000万</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830"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1000万以上</w:t>
            </w:r>
          </w:p>
        </w:tc>
        <w:tc>
          <w:tcPr>
            <w:tcW w:w="2977"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5807" w:type="dxa"/>
            <w:gridSpan w:val="2"/>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备注：</w:t>
            </w:r>
            <w:r>
              <w:rPr>
                <w:rFonts w:cs="宋体" w:asciiTheme="minorEastAsia" w:hAnsiTheme="minorEastAsia" w:eastAsiaTheme="minorEastAsia"/>
                <w:szCs w:val="21"/>
              </w:rPr>
              <w:t>进口代理</w:t>
            </w:r>
            <w:r>
              <w:rPr>
                <w:rFonts w:hint="eastAsia" w:cs="宋体" w:asciiTheme="minorEastAsia" w:hAnsiTheme="minorEastAsia" w:eastAsiaTheme="minorEastAsia"/>
                <w:szCs w:val="21"/>
              </w:rPr>
              <w:t>服务</w:t>
            </w:r>
            <w:r>
              <w:rPr>
                <w:rFonts w:cs="宋体" w:asciiTheme="minorEastAsia" w:hAnsiTheme="minorEastAsia" w:eastAsiaTheme="minorEastAsia"/>
                <w:szCs w:val="21"/>
              </w:rPr>
              <w:t>费</w:t>
            </w:r>
            <w:r>
              <w:rPr>
                <w:rFonts w:hint="eastAsia" w:cs="宋体" w:asciiTheme="minorEastAsia" w:hAnsiTheme="minorEastAsia" w:eastAsiaTheme="minorEastAsia"/>
                <w:szCs w:val="21"/>
              </w:rPr>
              <w:t>收取</w:t>
            </w:r>
            <w:r>
              <w:rPr>
                <w:rFonts w:hint="eastAsia" w:asciiTheme="minorEastAsia" w:hAnsiTheme="minorEastAsia" w:eastAsiaTheme="minorEastAsia"/>
                <w:szCs w:val="21"/>
              </w:rPr>
              <w:t>根据合同金额折合成人民币金额后按照差额定率累进计费方式计算。</w:t>
            </w:r>
          </w:p>
        </w:tc>
      </w:tr>
    </w:tbl>
    <w:p>
      <w:pPr>
        <w:widowControl/>
        <w:jc w:val="left"/>
        <w:rPr>
          <w:rFonts w:cs="宋体" w:asciiTheme="minorEastAsia" w:hAnsiTheme="minorEastAsia" w:eastAsiaTheme="minorEastAsia"/>
          <w:sz w:val="28"/>
          <w:szCs w:val="28"/>
        </w:rPr>
        <w:sectPr>
          <w:pgSz w:w="16840" w:h="11907" w:orient="landscape"/>
          <w:pgMar w:top="1418" w:right="1089" w:bottom="1418" w:left="1400" w:header="851" w:footer="992" w:gutter="0"/>
          <w:cols w:space="720" w:num="1"/>
          <w:docGrid w:linePitch="312" w:charSpace="0"/>
        </w:sectPr>
      </w:pPr>
      <w:r>
        <w:rPr>
          <w:rFonts w:cs="宋体" w:asciiTheme="minorEastAsia" w:hAnsiTheme="minorEastAsia" w:eastAsiaTheme="minorEastAsia"/>
          <w:sz w:val="28"/>
          <w:szCs w:val="28"/>
        </w:rPr>
        <w:br w:type="page"/>
      </w:r>
    </w:p>
    <w:p>
      <w:pPr>
        <w:pStyle w:val="5"/>
      </w:pPr>
      <w:bookmarkStart w:id="211" w:name="_Toc44317099"/>
      <w:r>
        <w:t>4 货物说明一览表</w:t>
      </w:r>
      <w:bookmarkEnd w:id="208"/>
      <w:bookmarkEnd w:id="209"/>
      <w:bookmarkEnd w:id="210"/>
      <w:bookmarkEnd w:id="211"/>
    </w:p>
    <w:p>
      <w:pPr>
        <w:pStyle w:val="28"/>
        <w:spacing w:line="360" w:lineRule="auto"/>
        <w:rPr>
          <w:rFonts w:hAnsi="宋体"/>
          <w:sz w:val="24"/>
          <w:szCs w:val="24"/>
        </w:rPr>
      </w:pPr>
      <w:r>
        <w:rPr>
          <w:rFonts w:hint="eastAsia" w:hAnsi="宋体"/>
          <w:sz w:val="24"/>
          <w:szCs w:val="24"/>
        </w:rPr>
        <w:t>投标人名称：</w:t>
      </w:r>
      <w:r>
        <w:rPr>
          <w:rFonts w:hAnsi="宋体"/>
          <w:sz w:val="24"/>
          <w:szCs w:val="24"/>
        </w:rPr>
        <w:t xml:space="preserve">______________                  </w:t>
      </w:r>
      <w:r>
        <w:rPr>
          <w:rFonts w:hint="eastAsia" w:hAnsi="宋体"/>
          <w:sz w:val="24"/>
          <w:szCs w:val="24"/>
        </w:rPr>
        <w:t>项目编号：</w:t>
      </w:r>
      <w:r>
        <w:rPr>
          <w:rFonts w:hAnsi="宋体"/>
          <w:sz w:val="24"/>
          <w:szCs w:val="24"/>
        </w:rPr>
        <w:t xml:space="preserve">______________ </w:t>
      </w:r>
    </w:p>
    <w:tbl>
      <w:tblPr>
        <w:tblStyle w:val="59"/>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984"/>
        <w:gridCol w:w="2126"/>
        <w:gridCol w:w="1701"/>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12" w:space="0"/>
            </w:tcBorders>
            <w:vAlign w:val="center"/>
          </w:tcPr>
          <w:p>
            <w:pPr>
              <w:pStyle w:val="28"/>
              <w:spacing w:line="360" w:lineRule="auto"/>
              <w:jc w:val="center"/>
              <w:rPr>
                <w:rFonts w:hAnsi="宋体" w:cs="Courier New"/>
                <w:sz w:val="24"/>
                <w:szCs w:val="24"/>
              </w:rPr>
            </w:pPr>
            <w:r>
              <w:rPr>
                <w:rFonts w:hint="eastAsia" w:hAnsi="宋体" w:cs="Courier New"/>
                <w:sz w:val="24"/>
                <w:szCs w:val="24"/>
              </w:rPr>
              <w:t>序号</w:t>
            </w:r>
          </w:p>
        </w:tc>
        <w:tc>
          <w:tcPr>
            <w:tcW w:w="1984" w:type="dxa"/>
            <w:tcBorders>
              <w:top w:val="single" w:color="auto" w:sz="12" w:space="0"/>
            </w:tcBorders>
            <w:vAlign w:val="center"/>
          </w:tcPr>
          <w:p>
            <w:pPr>
              <w:pStyle w:val="28"/>
              <w:spacing w:line="360" w:lineRule="auto"/>
              <w:jc w:val="center"/>
              <w:rPr>
                <w:rFonts w:hAnsi="宋体" w:cs="Courier New"/>
                <w:sz w:val="24"/>
                <w:szCs w:val="24"/>
              </w:rPr>
            </w:pPr>
            <w:r>
              <w:rPr>
                <w:rFonts w:hint="eastAsia" w:hAnsi="宋体" w:cs="Courier New"/>
                <w:sz w:val="24"/>
                <w:szCs w:val="24"/>
              </w:rPr>
              <w:t>货物名称</w:t>
            </w:r>
          </w:p>
        </w:tc>
        <w:tc>
          <w:tcPr>
            <w:tcW w:w="2126" w:type="dxa"/>
            <w:tcBorders>
              <w:top w:val="single" w:color="auto" w:sz="12" w:space="0"/>
            </w:tcBorders>
            <w:vAlign w:val="center"/>
          </w:tcPr>
          <w:p>
            <w:pPr>
              <w:pStyle w:val="28"/>
              <w:spacing w:line="360" w:lineRule="auto"/>
              <w:jc w:val="center"/>
              <w:rPr>
                <w:rFonts w:hAnsi="宋体" w:cs="Courier New"/>
                <w:sz w:val="24"/>
                <w:szCs w:val="24"/>
              </w:rPr>
            </w:pPr>
            <w:r>
              <w:rPr>
                <w:rFonts w:hint="eastAsia" w:hAnsi="宋体" w:cs="Courier New"/>
                <w:sz w:val="24"/>
                <w:szCs w:val="24"/>
              </w:rPr>
              <w:t>主要规格</w:t>
            </w:r>
          </w:p>
        </w:tc>
        <w:tc>
          <w:tcPr>
            <w:tcW w:w="1701" w:type="dxa"/>
            <w:tcBorders>
              <w:top w:val="single" w:color="auto" w:sz="12" w:space="0"/>
            </w:tcBorders>
            <w:vAlign w:val="center"/>
          </w:tcPr>
          <w:p>
            <w:pPr>
              <w:pStyle w:val="28"/>
              <w:spacing w:line="360" w:lineRule="auto"/>
              <w:jc w:val="center"/>
              <w:rPr>
                <w:rFonts w:hAnsi="宋体" w:cs="Courier New"/>
                <w:sz w:val="24"/>
                <w:szCs w:val="24"/>
              </w:rPr>
            </w:pPr>
            <w:r>
              <w:rPr>
                <w:rFonts w:hint="eastAsia" w:hAnsi="宋体" w:cs="Courier New"/>
                <w:sz w:val="24"/>
                <w:szCs w:val="24"/>
              </w:rPr>
              <w:t>数量</w:t>
            </w:r>
          </w:p>
        </w:tc>
        <w:tc>
          <w:tcPr>
            <w:tcW w:w="1418" w:type="dxa"/>
            <w:tcBorders>
              <w:top w:val="single" w:color="auto" w:sz="12" w:space="0"/>
            </w:tcBorders>
            <w:vAlign w:val="center"/>
          </w:tcPr>
          <w:p>
            <w:pPr>
              <w:pStyle w:val="28"/>
              <w:spacing w:line="360" w:lineRule="auto"/>
              <w:jc w:val="center"/>
              <w:rPr>
                <w:rFonts w:hAnsi="宋体" w:cs="Courier New"/>
                <w:sz w:val="24"/>
                <w:szCs w:val="24"/>
              </w:rPr>
            </w:pPr>
            <w:r>
              <w:rPr>
                <w:rFonts w:hint="eastAsia" w:hAnsi="宋体" w:cs="Courier New"/>
                <w:sz w:val="24"/>
                <w:szCs w:val="24"/>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vAlign w:val="center"/>
          </w:tcPr>
          <w:p>
            <w:pPr>
              <w:pStyle w:val="28"/>
              <w:spacing w:line="360" w:lineRule="auto"/>
              <w:jc w:val="center"/>
              <w:rPr>
                <w:rFonts w:hAnsi="宋体" w:cs="Courier New"/>
                <w:sz w:val="24"/>
                <w:szCs w:val="24"/>
              </w:rPr>
            </w:pPr>
          </w:p>
        </w:tc>
        <w:tc>
          <w:tcPr>
            <w:tcW w:w="1984" w:type="dxa"/>
            <w:vAlign w:val="center"/>
          </w:tcPr>
          <w:p>
            <w:pPr>
              <w:pStyle w:val="28"/>
              <w:spacing w:line="360" w:lineRule="auto"/>
              <w:jc w:val="center"/>
              <w:rPr>
                <w:rFonts w:hAnsi="宋体" w:cs="Courier New"/>
                <w:sz w:val="24"/>
                <w:szCs w:val="24"/>
              </w:rPr>
            </w:pPr>
          </w:p>
        </w:tc>
        <w:tc>
          <w:tcPr>
            <w:tcW w:w="2126" w:type="dxa"/>
            <w:vAlign w:val="center"/>
          </w:tcPr>
          <w:p>
            <w:pPr>
              <w:pStyle w:val="28"/>
              <w:spacing w:line="360" w:lineRule="auto"/>
              <w:jc w:val="center"/>
              <w:rPr>
                <w:rFonts w:hAnsi="宋体" w:cs="Courier New"/>
                <w:sz w:val="24"/>
                <w:szCs w:val="24"/>
              </w:rPr>
            </w:pPr>
          </w:p>
        </w:tc>
        <w:tc>
          <w:tcPr>
            <w:tcW w:w="1701" w:type="dxa"/>
            <w:vAlign w:val="center"/>
          </w:tcPr>
          <w:p>
            <w:pPr>
              <w:pStyle w:val="28"/>
              <w:spacing w:line="360" w:lineRule="auto"/>
              <w:jc w:val="center"/>
              <w:rPr>
                <w:rFonts w:hAnsi="宋体" w:cs="Courier New"/>
                <w:sz w:val="24"/>
                <w:szCs w:val="24"/>
              </w:rPr>
            </w:pPr>
          </w:p>
        </w:tc>
        <w:tc>
          <w:tcPr>
            <w:tcW w:w="1418" w:type="dxa"/>
            <w:vAlign w:val="center"/>
          </w:tcPr>
          <w:p>
            <w:pPr>
              <w:pStyle w:val="28"/>
              <w:spacing w:line="360" w:lineRule="auto"/>
              <w:jc w:val="center"/>
              <w:rPr>
                <w:rFonts w:hAnsi="宋体" w:cs="Courier New"/>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bottom w:val="single" w:color="auto" w:sz="12" w:space="0"/>
            </w:tcBorders>
            <w:vAlign w:val="center"/>
          </w:tcPr>
          <w:p>
            <w:pPr>
              <w:pStyle w:val="28"/>
              <w:spacing w:line="360" w:lineRule="auto"/>
              <w:jc w:val="center"/>
              <w:rPr>
                <w:rFonts w:hAnsi="宋体" w:cs="Courier New"/>
                <w:sz w:val="24"/>
                <w:szCs w:val="24"/>
              </w:rPr>
            </w:pPr>
          </w:p>
        </w:tc>
        <w:tc>
          <w:tcPr>
            <w:tcW w:w="1984" w:type="dxa"/>
            <w:tcBorders>
              <w:bottom w:val="single" w:color="auto" w:sz="12" w:space="0"/>
            </w:tcBorders>
            <w:vAlign w:val="center"/>
          </w:tcPr>
          <w:p>
            <w:pPr>
              <w:pStyle w:val="28"/>
              <w:spacing w:line="360" w:lineRule="auto"/>
              <w:jc w:val="center"/>
              <w:rPr>
                <w:rFonts w:hAnsi="宋体" w:cs="Courier New"/>
                <w:sz w:val="24"/>
                <w:szCs w:val="24"/>
              </w:rPr>
            </w:pPr>
          </w:p>
        </w:tc>
        <w:tc>
          <w:tcPr>
            <w:tcW w:w="2126" w:type="dxa"/>
            <w:tcBorders>
              <w:bottom w:val="single" w:color="auto" w:sz="12" w:space="0"/>
            </w:tcBorders>
            <w:vAlign w:val="center"/>
          </w:tcPr>
          <w:p>
            <w:pPr>
              <w:pStyle w:val="28"/>
              <w:spacing w:line="360" w:lineRule="auto"/>
              <w:jc w:val="center"/>
              <w:rPr>
                <w:rFonts w:hAnsi="宋体" w:cs="Courier New"/>
                <w:sz w:val="24"/>
                <w:szCs w:val="24"/>
              </w:rPr>
            </w:pPr>
          </w:p>
        </w:tc>
        <w:tc>
          <w:tcPr>
            <w:tcW w:w="1701" w:type="dxa"/>
            <w:tcBorders>
              <w:bottom w:val="single" w:color="auto" w:sz="12" w:space="0"/>
            </w:tcBorders>
            <w:vAlign w:val="center"/>
          </w:tcPr>
          <w:p>
            <w:pPr>
              <w:pStyle w:val="28"/>
              <w:spacing w:line="360" w:lineRule="auto"/>
              <w:jc w:val="center"/>
              <w:rPr>
                <w:rFonts w:hAnsi="宋体" w:cs="Courier New"/>
                <w:sz w:val="24"/>
                <w:szCs w:val="24"/>
              </w:rPr>
            </w:pPr>
          </w:p>
        </w:tc>
        <w:tc>
          <w:tcPr>
            <w:tcW w:w="1418" w:type="dxa"/>
            <w:tcBorders>
              <w:bottom w:val="single" w:color="auto" w:sz="12" w:space="0"/>
            </w:tcBorders>
            <w:vAlign w:val="center"/>
          </w:tcPr>
          <w:p>
            <w:pPr>
              <w:pStyle w:val="28"/>
              <w:spacing w:line="360" w:lineRule="auto"/>
              <w:jc w:val="center"/>
              <w:rPr>
                <w:rFonts w:hAnsi="宋体" w:cs="Courier New"/>
                <w:sz w:val="24"/>
                <w:szCs w:val="24"/>
              </w:rPr>
            </w:pPr>
          </w:p>
        </w:tc>
      </w:tr>
    </w:tbl>
    <w:p>
      <w:pPr>
        <w:pStyle w:val="28"/>
        <w:tabs>
          <w:tab w:val="left" w:pos="5580"/>
        </w:tabs>
        <w:spacing w:before="120" w:line="360" w:lineRule="auto"/>
        <w:rPr>
          <w:rFonts w:hAnsi="宋体"/>
          <w:sz w:val="24"/>
          <w:szCs w:val="24"/>
        </w:rPr>
      </w:pPr>
      <w:r>
        <w:rPr>
          <w:rFonts w:hint="eastAsia" w:hAnsi="宋体"/>
          <w:sz w:val="24"/>
          <w:szCs w:val="24"/>
        </w:rPr>
        <w:t>投标人名称（盖章）：</w:t>
      </w:r>
    </w:p>
    <w:p>
      <w:pPr>
        <w:pStyle w:val="28"/>
        <w:tabs>
          <w:tab w:val="left" w:pos="5580"/>
        </w:tabs>
        <w:spacing w:before="120" w:line="360" w:lineRule="auto"/>
        <w:rPr>
          <w:rFonts w:hAnsi="宋体"/>
          <w:sz w:val="24"/>
          <w:szCs w:val="24"/>
        </w:rPr>
      </w:pPr>
      <w:r>
        <w:rPr>
          <w:rFonts w:hint="eastAsia" w:hAnsi="宋体"/>
          <w:sz w:val="24"/>
          <w:szCs w:val="24"/>
        </w:rPr>
        <w:t>投标人代表（签字）：</w:t>
      </w:r>
    </w:p>
    <w:p>
      <w:pPr>
        <w:pStyle w:val="28"/>
        <w:spacing w:line="360" w:lineRule="auto"/>
        <w:rPr>
          <w:rFonts w:hAnsi="宋体"/>
          <w:sz w:val="24"/>
          <w:szCs w:val="24"/>
        </w:rPr>
      </w:pPr>
      <w:r>
        <w:rPr>
          <w:rFonts w:hint="eastAsia" w:hAnsi="宋体"/>
          <w:sz w:val="24"/>
          <w:szCs w:val="24"/>
        </w:rPr>
        <w:t>注：各项货物详细技术性能可另页描述。</w:t>
      </w:r>
    </w:p>
    <w:p>
      <w:pPr>
        <w:pStyle w:val="28"/>
        <w:spacing w:line="360" w:lineRule="auto"/>
        <w:ind w:firstLine="360" w:firstLineChars="150"/>
        <w:rPr>
          <w:rFonts w:hAnsi="宋体"/>
          <w:sz w:val="24"/>
        </w:rPr>
        <w:sectPr>
          <w:pgSz w:w="11907" w:h="16840"/>
          <w:pgMar w:top="1400" w:right="1418" w:bottom="1089" w:left="1418" w:header="851" w:footer="992" w:gutter="0"/>
          <w:cols w:space="720" w:num="1"/>
          <w:docGrid w:linePitch="312" w:charSpace="0"/>
        </w:sectPr>
      </w:pPr>
    </w:p>
    <w:bookmarkEnd w:id="207"/>
    <w:p>
      <w:pPr>
        <w:pStyle w:val="5"/>
      </w:pPr>
      <w:bookmarkStart w:id="212" w:name="_Toc44317100"/>
      <w:bookmarkStart w:id="213" w:name="_Toc497235046"/>
      <w:bookmarkStart w:id="214" w:name="_Toc514926458"/>
      <w:r>
        <w:t>5 技术规格偏离表</w:t>
      </w:r>
      <w:bookmarkEnd w:id="212"/>
      <w:bookmarkEnd w:id="213"/>
      <w:bookmarkEnd w:id="214"/>
    </w:p>
    <w:p>
      <w:pPr>
        <w:pStyle w:val="28"/>
        <w:spacing w:line="360" w:lineRule="auto"/>
        <w:rPr>
          <w:rFonts w:hAnsi="宋体"/>
          <w:sz w:val="24"/>
        </w:rPr>
      </w:pPr>
    </w:p>
    <w:p>
      <w:pPr>
        <w:pStyle w:val="28"/>
        <w:spacing w:line="360" w:lineRule="auto"/>
        <w:rPr>
          <w:rFonts w:hAnsi="宋体"/>
          <w:sz w:val="24"/>
        </w:rPr>
      </w:pPr>
      <w:r>
        <w:rPr>
          <w:rFonts w:hint="eastAsia" w:hAnsi="宋体"/>
          <w:sz w:val="24"/>
        </w:rPr>
        <w:t>项目名称</w:t>
      </w:r>
      <w:r>
        <w:rPr>
          <w:rFonts w:hAnsi="宋体"/>
          <w:sz w:val="24"/>
        </w:rPr>
        <w:t xml:space="preserve">:___________                              项目编号:______________ </w:t>
      </w:r>
    </w:p>
    <w:tbl>
      <w:tblPr>
        <w:tblStyle w:val="59"/>
        <w:tblW w:w="96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384"/>
        <w:gridCol w:w="1701"/>
        <w:gridCol w:w="1842"/>
        <w:gridCol w:w="1311"/>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序号</w:t>
            </w:r>
          </w:p>
        </w:tc>
        <w:tc>
          <w:tcPr>
            <w:tcW w:w="1701"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货物名称</w:t>
            </w:r>
          </w:p>
        </w:tc>
        <w:tc>
          <w:tcPr>
            <w:tcW w:w="1384"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招标文件条目号</w:t>
            </w:r>
          </w:p>
        </w:tc>
        <w:tc>
          <w:tcPr>
            <w:tcW w:w="1701"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招标规格</w:t>
            </w:r>
          </w:p>
        </w:tc>
        <w:tc>
          <w:tcPr>
            <w:tcW w:w="1842"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投标规格</w:t>
            </w:r>
          </w:p>
        </w:tc>
        <w:tc>
          <w:tcPr>
            <w:tcW w:w="1311"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响应</w:t>
            </w:r>
            <w:r>
              <w:rPr>
                <w:rFonts w:hAnsi="宋体" w:cs="Courier New"/>
                <w:sz w:val="24"/>
              </w:rPr>
              <w:t>/偏离</w:t>
            </w:r>
          </w:p>
        </w:tc>
        <w:tc>
          <w:tcPr>
            <w:tcW w:w="851" w:type="dxa"/>
            <w:tcBorders>
              <w:top w:val="single" w:color="auto" w:sz="12" w:space="0"/>
            </w:tcBorders>
            <w:vAlign w:val="center"/>
          </w:tcPr>
          <w:p>
            <w:pPr>
              <w:pStyle w:val="28"/>
              <w:spacing w:line="360" w:lineRule="auto"/>
              <w:jc w:val="center"/>
              <w:rPr>
                <w:rFonts w:hAnsi="宋体" w:cs="Courier New"/>
                <w:sz w:val="24"/>
              </w:rPr>
            </w:pPr>
            <w:r>
              <w:rPr>
                <w:rFonts w:hint="eastAsia" w:hAnsi="宋体" w:cs="Courier New"/>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384" w:type="dxa"/>
            <w:vAlign w:val="center"/>
          </w:tcPr>
          <w:p>
            <w:pPr>
              <w:pStyle w:val="28"/>
              <w:spacing w:line="360" w:lineRule="auto"/>
              <w:jc w:val="center"/>
              <w:rPr>
                <w:rFonts w:hAnsi="宋体" w:cs="Courier New"/>
                <w:sz w:val="24"/>
              </w:rPr>
            </w:pPr>
          </w:p>
        </w:tc>
        <w:tc>
          <w:tcPr>
            <w:tcW w:w="1701" w:type="dxa"/>
            <w:vAlign w:val="center"/>
          </w:tcPr>
          <w:p>
            <w:pPr>
              <w:pStyle w:val="28"/>
              <w:spacing w:line="360" w:lineRule="auto"/>
              <w:jc w:val="center"/>
              <w:rPr>
                <w:rFonts w:hAnsi="宋体" w:cs="Courier New"/>
                <w:sz w:val="24"/>
              </w:rPr>
            </w:pPr>
          </w:p>
        </w:tc>
        <w:tc>
          <w:tcPr>
            <w:tcW w:w="1842" w:type="dxa"/>
            <w:vAlign w:val="center"/>
          </w:tcPr>
          <w:p>
            <w:pPr>
              <w:pStyle w:val="28"/>
              <w:spacing w:line="360" w:lineRule="auto"/>
              <w:jc w:val="center"/>
              <w:rPr>
                <w:rFonts w:hAnsi="宋体" w:cs="Courier New"/>
                <w:sz w:val="24"/>
              </w:rPr>
            </w:pPr>
          </w:p>
        </w:tc>
        <w:tc>
          <w:tcPr>
            <w:tcW w:w="1311" w:type="dxa"/>
            <w:vAlign w:val="center"/>
          </w:tcPr>
          <w:p>
            <w:pPr>
              <w:pStyle w:val="28"/>
              <w:spacing w:line="360" w:lineRule="auto"/>
              <w:jc w:val="center"/>
              <w:rPr>
                <w:rFonts w:hAnsi="宋体" w:cs="Courier New"/>
                <w:sz w:val="24"/>
              </w:rPr>
            </w:pPr>
          </w:p>
        </w:tc>
        <w:tc>
          <w:tcPr>
            <w:tcW w:w="851"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tcBorders>
              <w:bottom w:val="single" w:color="auto" w:sz="12" w:space="0"/>
            </w:tcBorders>
            <w:vAlign w:val="center"/>
          </w:tcPr>
          <w:p>
            <w:pPr>
              <w:pStyle w:val="28"/>
              <w:spacing w:line="360" w:lineRule="auto"/>
              <w:jc w:val="center"/>
              <w:rPr>
                <w:rFonts w:hAnsi="宋体" w:cs="Courier New"/>
                <w:sz w:val="24"/>
              </w:rPr>
            </w:pPr>
          </w:p>
        </w:tc>
        <w:tc>
          <w:tcPr>
            <w:tcW w:w="1701" w:type="dxa"/>
            <w:tcBorders>
              <w:bottom w:val="single" w:color="auto" w:sz="12" w:space="0"/>
            </w:tcBorders>
            <w:vAlign w:val="center"/>
          </w:tcPr>
          <w:p>
            <w:pPr>
              <w:pStyle w:val="28"/>
              <w:spacing w:line="360" w:lineRule="auto"/>
              <w:jc w:val="center"/>
              <w:rPr>
                <w:rFonts w:hAnsi="宋体" w:cs="Courier New"/>
                <w:sz w:val="24"/>
              </w:rPr>
            </w:pPr>
          </w:p>
        </w:tc>
        <w:tc>
          <w:tcPr>
            <w:tcW w:w="1384" w:type="dxa"/>
            <w:tcBorders>
              <w:bottom w:val="single" w:color="auto" w:sz="12" w:space="0"/>
            </w:tcBorders>
            <w:vAlign w:val="center"/>
          </w:tcPr>
          <w:p>
            <w:pPr>
              <w:pStyle w:val="28"/>
              <w:spacing w:line="360" w:lineRule="auto"/>
              <w:jc w:val="center"/>
              <w:rPr>
                <w:rFonts w:hAnsi="宋体" w:cs="Courier New"/>
                <w:sz w:val="24"/>
              </w:rPr>
            </w:pPr>
          </w:p>
        </w:tc>
        <w:tc>
          <w:tcPr>
            <w:tcW w:w="1701" w:type="dxa"/>
            <w:tcBorders>
              <w:bottom w:val="single" w:color="auto" w:sz="12" w:space="0"/>
            </w:tcBorders>
            <w:vAlign w:val="center"/>
          </w:tcPr>
          <w:p>
            <w:pPr>
              <w:pStyle w:val="28"/>
              <w:spacing w:line="360" w:lineRule="auto"/>
              <w:jc w:val="center"/>
              <w:rPr>
                <w:rFonts w:hAnsi="宋体" w:cs="Courier New"/>
                <w:sz w:val="24"/>
              </w:rPr>
            </w:pPr>
          </w:p>
        </w:tc>
        <w:tc>
          <w:tcPr>
            <w:tcW w:w="1842" w:type="dxa"/>
            <w:tcBorders>
              <w:bottom w:val="single" w:color="auto" w:sz="12" w:space="0"/>
            </w:tcBorders>
            <w:vAlign w:val="center"/>
          </w:tcPr>
          <w:p>
            <w:pPr>
              <w:pStyle w:val="28"/>
              <w:spacing w:line="360" w:lineRule="auto"/>
              <w:jc w:val="center"/>
              <w:rPr>
                <w:rFonts w:hAnsi="宋体" w:cs="Courier New"/>
                <w:sz w:val="24"/>
              </w:rPr>
            </w:pPr>
          </w:p>
        </w:tc>
        <w:tc>
          <w:tcPr>
            <w:tcW w:w="1311" w:type="dxa"/>
            <w:tcBorders>
              <w:bottom w:val="single" w:color="auto" w:sz="12" w:space="0"/>
            </w:tcBorders>
            <w:vAlign w:val="center"/>
          </w:tcPr>
          <w:p>
            <w:pPr>
              <w:pStyle w:val="28"/>
              <w:spacing w:line="360" w:lineRule="auto"/>
              <w:jc w:val="center"/>
              <w:rPr>
                <w:rFonts w:hAnsi="宋体" w:cs="Courier New"/>
                <w:sz w:val="24"/>
              </w:rPr>
            </w:pPr>
          </w:p>
        </w:tc>
        <w:tc>
          <w:tcPr>
            <w:tcW w:w="851" w:type="dxa"/>
            <w:tcBorders>
              <w:bottom w:val="single" w:color="auto" w:sz="12" w:space="0"/>
            </w:tcBorders>
            <w:vAlign w:val="center"/>
          </w:tcPr>
          <w:p>
            <w:pPr>
              <w:pStyle w:val="28"/>
              <w:spacing w:line="360" w:lineRule="auto"/>
              <w:jc w:val="center"/>
              <w:rPr>
                <w:rFonts w:hAnsi="宋体" w:cs="Courier New"/>
                <w:sz w:val="24"/>
              </w:rPr>
            </w:pPr>
          </w:p>
        </w:tc>
      </w:tr>
    </w:tbl>
    <w:p>
      <w:pPr>
        <w:pStyle w:val="28"/>
        <w:spacing w:line="360" w:lineRule="auto"/>
        <w:ind w:left="360" w:hanging="360" w:hangingChars="150"/>
        <w:rPr>
          <w:rFonts w:hAnsi="宋体"/>
          <w:sz w:val="24"/>
        </w:rPr>
      </w:pPr>
      <w:r>
        <w:rPr>
          <w:rFonts w:hAnsi="宋体"/>
          <w:sz w:val="24"/>
        </w:rPr>
        <w:t>1、投标人的技术偏差必须如实填写，并应对偏差情况做出必要说明。投标人应对故意隐瞒技术偏差的行为承担责任。对招标文件有任何偏离应列明“正偏离”或“负偏离”， 对招标文件无偏离应标明“无偏离”。</w:t>
      </w:r>
    </w:p>
    <w:p>
      <w:pPr>
        <w:pStyle w:val="28"/>
        <w:spacing w:line="360" w:lineRule="auto"/>
        <w:rPr>
          <w:rFonts w:hAnsi="宋体"/>
          <w:sz w:val="24"/>
        </w:rPr>
      </w:pPr>
      <w:r>
        <w:rPr>
          <w:rFonts w:hAnsi="宋体"/>
          <w:sz w:val="24"/>
        </w:rPr>
        <w:t>2、</w:t>
      </w:r>
      <w:bookmarkStart w:id="215" w:name="_Hlk1637030"/>
      <w:r>
        <w:rPr>
          <w:rFonts w:hint="eastAsia" w:hAnsi="宋体"/>
          <w:sz w:val="24"/>
        </w:rPr>
        <w:t>如此表应答内容与投标文件的技术响应文件不一致的，以技术响应文件为准。</w:t>
      </w:r>
      <w:bookmarkEnd w:id="215"/>
    </w:p>
    <w:p>
      <w:pPr>
        <w:pStyle w:val="28"/>
        <w:tabs>
          <w:tab w:val="left" w:pos="5580"/>
        </w:tabs>
        <w:spacing w:before="120" w:line="360" w:lineRule="auto"/>
        <w:rPr>
          <w:rFonts w:hAnsi="宋体"/>
          <w:sz w:val="24"/>
        </w:rPr>
      </w:pPr>
      <w:r>
        <w:rPr>
          <w:rFonts w:hint="eastAsia" w:hAnsi="宋体"/>
          <w:sz w:val="24"/>
        </w:rPr>
        <w:t>投标人名称（盖章）：</w:t>
      </w:r>
    </w:p>
    <w:p>
      <w:pPr>
        <w:pStyle w:val="28"/>
        <w:tabs>
          <w:tab w:val="left" w:pos="5580"/>
        </w:tabs>
        <w:spacing w:before="120" w:line="360" w:lineRule="auto"/>
        <w:rPr>
          <w:rFonts w:hAnsi="宋体"/>
          <w:sz w:val="24"/>
          <w:u w:val="single"/>
        </w:rPr>
      </w:pPr>
      <w:r>
        <w:rPr>
          <w:rFonts w:hint="eastAsia" w:hAnsi="宋体"/>
          <w:sz w:val="24"/>
        </w:rPr>
        <w:t>法人授权代表（签字）：</w:t>
      </w:r>
    </w:p>
    <w:p>
      <w:pPr>
        <w:pStyle w:val="28"/>
        <w:tabs>
          <w:tab w:val="left" w:pos="5580"/>
        </w:tabs>
        <w:spacing w:before="120" w:line="360" w:lineRule="auto"/>
        <w:rPr>
          <w:rFonts w:hAnsi="宋体"/>
          <w:sz w:val="18"/>
          <w:szCs w:val="18"/>
        </w:rPr>
      </w:pPr>
      <w:r>
        <w:rPr>
          <w:rFonts w:hint="eastAsia" w:hAnsi="宋体"/>
          <w:sz w:val="24"/>
        </w:rPr>
        <w:t>注：此表格经法人授权代表签字方有效。</w:t>
      </w:r>
    </w:p>
    <w:p>
      <w:pPr>
        <w:pStyle w:val="5"/>
      </w:pPr>
      <w:r>
        <w:br w:type="page"/>
      </w:r>
      <w:bookmarkStart w:id="216" w:name="_Toc497235047"/>
      <w:bookmarkStart w:id="217" w:name="_Toc514926459"/>
      <w:bookmarkStart w:id="218" w:name="_Toc44317101"/>
      <w:r>
        <w:t>6 商务条款偏离表</w:t>
      </w:r>
      <w:bookmarkEnd w:id="216"/>
      <w:bookmarkEnd w:id="217"/>
      <w:bookmarkEnd w:id="218"/>
    </w:p>
    <w:p>
      <w:pPr>
        <w:pStyle w:val="28"/>
        <w:spacing w:line="360" w:lineRule="auto"/>
        <w:rPr>
          <w:rFonts w:hAnsi="宋体"/>
          <w:sz w:val="24"/>
        </w:rPr>
      </w:pPr>
    </w:p>
    <w:p>
      <w:pPr>
        <w:pStyle w:val="28"/>
        <w:spacing w:line="360" w:lineRule="auto"/>
        <w:rPr>
          <w:rFonts w:hAnsi="宋体"/>
          <w:sz w:val="24"/>
        </w:rPr>
      </w:pPr>
      <w:r>
        <w:rPr>
          <w:rFonts w:hint="eastAsia" w:hAnsi="宋体"/>
          <w:sz w:val="24"/>
        </w:rPr>
        <w:t>项目名称</w:t>
      </w:r>
      <w:r>
        <w:rPr>
          <w:rFonts w:hAnsi="宋体"/>
          <w:sz w:val="24"/>
        </w:rPr>
        <w:t xml:space="preserve">:_____________                           项目编号:_____________ </w:t>
      </w:r>
    </w:p>
    <w:tbl>
      <w:tblPr>
        <w:tblStyle w:val="59"/>
        <w:tblW w:w="9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623"/>
        <w:gridCol w:w="2624"/>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12" w:space="0"/>
            </w:tcBorders>
            <w:vAlign w:val="center"/>
          </w:tcPr>
          <w:p>
            <w:pPr>
              <w:pStyle w:val="131"/>
              <w:spacing w:line="360" w:lineRule="auto"/>
              <w:jc w:val="center"/>
              <w:rPr>
                <w:rFonts w:ascii="宋体" w:hAnsi="宋体"/>
                <w:sz w:val="24"/>
              </w:rPr>
            </w:pPr>
            <w:r>
              <w:rPr>
                <w:rFonts w:hint="eastAsia" w:ascii="宋体" w:hAnsi="宋体"/>
                <w:sz w:val="24"/>
              </w:rPr>
              <w:t>序号</w:t>
            </w:r>
          </w:p>
        </w:tc>
        <w:tc>
          <w:tcPr>
            <w:tcW w:w="1985" w:type="dxa"/>
            <w:tcBorders>
              <w:top w:val="single" w:color="auto" w:sz="12" w:space="0"/>
            </w:tcBorders>
            <w:vAlign w:val="center"/>
          </w:tcPr>
          <w:p>
            <w:pPr>
              <w:pStyle w:val="131"/>
              <w:spacing w:line="360" w:lineRule="auto"/>
              <w:jc w:val="center"/>
              <w:rPr>
                <w:rFonts w:ascii="宋体" w:hAnsi="宋体"/>
                <w:sz w:val="24"/>
              </w:rPr>
            </w:pPr>
            <w:r>
              <w:rPr>
                <w:rFonts w:hint="eastAsia" w:ascii="宋体" w:hAnsi="宋体"/>
                <w:sz w:val="24"/>
              </w:rPr>
              <w:t>招标文件条目号</w:t>
            </w:r>
          </w:p>
        </w:tc>
        <w:tc>
          <w:tcPr>
            <w:tcW w:w="2623" w:type="dxa"/>
            <w:tcBorders>
              <w:top w:val="single" w:color="auto" w:sz="12" w:space="0"/>
            </w:tcBorders>
            <w:vAlign w:val="center"/>
          </w:tcPr>
          <w:p>
            <w:pPr>
              <w:pStyle w:val="131"/>
              <w:spacing w:line="360" w:lineRule="auto"/>
              <w:jc w:val="center"/>
              <w:rPr>
                <w:rFonts w:ascii="宋体" w:hAnsi="宋体"/>
                <w:sz w:val="24"/>
              </w:rPr>
            </w:pPr>
            <w:r>
              <w:rPr>
                <w:rFonts w:hint="eastAsia" w:ascii="宋体" w:hAnsi="宋体"/>
                <w:sz w:val="24"/>
              </w:rPr>
              <w:t>招标文件商务条款</w:t>
            </w:r>
          </w:p>
        </w:tc>
        <w:tc>
          <w:tcPr>
            <w:tcW w:w="2624" w:type="dxa"/>
            <w:tcBorders>
              <w:top w:val="single" w:color="auto" w:sz="12" w:space="0"/>
            </w:tcBorders>
            <w:vAlign w:val="center"/>
          </w:tcPr>
          <w:p>
            <w:pPr>
              <w:pStyle w:val="131"/>
              <w:spacing w:line="360" w:lineRule="auto"/>
              <w:jc w:val="center"/>
              <w:rPr>
                <w:rFonts w:ascii="宋体" w:hAnsi="宋体"/>
                <w:sz w:val="24"/>
              </w:rPr>
            </w:pPr>
            <w:r>
              <w:rPr>
                <w:rFonts w:hint="eastAsia" w:ascii="宋体" w:hAnsi="宋体"/>
                <w:sz w:val="24"/>
              </w:rPr>
              <w:t>投标文件商务条款</w:t>
            </w:r>
          </w:p>
        </w:tc>
        <w:tc>
          <w:tcPr>
            <w:tcW w:w="992" w:type="dxa"/>
            <w:tcBorders>
              <w:top w:val="single" w:color="auto" w:sz="12" w:space="0"/>
            </w:tcBorders>
            <w:vAlign w:val="center"/>
          </w:tcPr>
          <w:p>
            <w:pPr>
              <w:pStyle w:val="131"/>
              <w:spacing w:line="360" w:lineRule="auto"/>
              <w:jc w:val="center"/>
              <w:rPr>
                <w:rFonts w:ascii="宋体" w:hAnsi="宋体"/>
                <w:sz w:val="24"/>
              </w:rPr>
            </w:pPr>
            <w:r>
              <w:rPr>
                <w:rFonts w:hint="eastAsia" w:ascii="宋体" w:hAnsi="宋体"/>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pStyle w:val="28"/>
              <w:spacing w:line="360" w:lineRule="auto"/>
              <w:jc w:val="center"/>
              <w:rPr>
                <w:rFonts w:hAnsi="宋体" w:cs="Courier New"/>
                <w:sz w:val="24"/>
              </w:rPr>
            </w:pPr>
          </w:p>
        </w:tc>
        <w:tc>
          <w:tcPr>
            <w:tcW w:w="1985" w:type="dxa"/>
            <w:vAlign w:val="center"/>
          </w:tcPr>
          <w:p>
            <w:pPr>
              <w:pStyle w:val="28"/>
              <w:spacing w:line="360" w:lineRule="auto"/>
              <w:jc w:val="center"/>
              <w:rPr>
                <w:rFonts w:hAnsi="宋体" w:cs="Courier New"/>
                <w:sz w:val="24"/>
              </w:rPr>
            </w:pPr>
          </w:p>
        </w:tc>
        <w:tc>
          <w:tcPr>
            <w:tcW w:w="2623" w:type="dxa"/>
            <w:vAlign w:val="center"/>
          </w:tcPr>
          <w:p>
            <w:pPr>
              <w:pStyle w:val="28"/>
              <w:spacing w:line="360" w:lineRule="auto"/>
              <w:jc w:val="center"/>
              <w:rPr>
                <w:rFonts w:hAnsi="宋体" w:cs="Courier New"/>
                <w:sz w:val="24"/>
              </w:rPr>
            </w:pPr>
          </w:p>
        </w:tc>
        <w:tc>
          <w:tcPr>
            <w:tcW w:w="2624" w:type="dxa"/>
            <w:vAlign w:val="center"/>
          </w:tcPr>
          <w:p>
            <w:pPr>
              <w:pStyle w:val="28"/>
              <w:spacing w:line="360" w:lineRule="auto"/>
              <w:jc w:val="center"/>
              <w:rPr>
                <w:rFonts w:hAnsi="宋体" w:cs="Courier New"/>
                <w:sz w:val="24"/>
              </w:rPr>
            </w:pPr>
          </w:p>
        </w:tc>
        <w:tc>
          <w:tcPr>
            <w:tcW w:w="992" w:type="dxa"/>
            <w:vAlign w:val="center"/>
          </w:tcPr>
          <w:p>
            <w:pPr>
              <w:pStyle w:val="28"/>
              <w:spacing w:line="360" w:lineRule="auto"/>
              <w:jc w:val="center"/>
              <w:rPr>
                <w:rFonts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bottom w:val="single" w:color="auto" w:sz="12" w:space="0"/>
            </w:tcBorders>
            <w:vAlign w:val="center"/>
          </w:tcPr>
          <w:p>
            <w:pPr>
              <w:pStyle w:val="28"/>
              <w:spacing w:line="360" w:lineRule="auto"/>
              <w:jc w:val="center"/>
              <w:rPr>
                <w:rFonts w:hAnsi="宋体" w:cs="Courier New"/>
                <w:sz w:val="24"/>
              </w:rPr>
            </w:pPr>
          </w:p>
        </w:tc>
        <w:tc>
          <w:tcPr>
            <w:tcW w:w="1985" w:type="dxa"/>
            <w:tcBorders>
              <w:bottom w:val="single" w:color="auto" w:sz="12" w:space="0"/>
            </w:tcBorders>
            <w:vAlign w:val="center"/>
          </w:tcPr>
          <w:p>
            <w:pPr>
              <w:pStyle w:val="28"/>
              <w:spacing w:line="360" w:lineRule="auto"/>
              <w:jc w:val="center"/>
              <w:rPr>
                <w:rFonts w:hAnsi="宋体" w:cs="Courier New"/>
                <w:sz w:val="24"/>
              </w:rPr>
            </w:pPr>
          </w:p>
        </w:tc>
        <w:tc>
          <w:tcPr>
            <w:tcW w:w="2623" w:type="dxa"/>
            <w:tcBorders>
              <w:bottom w:val="single" w:color="auto" w:sz="12" w:space="0"/>
            </w:tcBorders>
            <w:vAlign w:val="center"/>
          </w:tcPr>
          <w:p>
            <w:pPr>
              <w:pStyle w:val="28"/>
              <w:spacing w:line="360" w:lineRule="auto"/>
              <w:jc w:val="center"/>
              <w:rPr>
                <w:rFonts w:hAnsi="宋体" w:cs="Courier New"/>
                <w:sz w:val="24"/>
              </w:rPr>
            </w:pPr>
          </w:p>
        </w:tc>
        <w:tc>
          <w:tcPr>
            <w:tcW w:w="2624" w:type="dxa"/>
            <w:tcBorders>
              <w:bottom w:val="single" w:color="auto" w:sz="12" w:space="0"/>
            </w:tcBorders>
            <w:vAlign w:val="center"/>
          </w:tcPr>
          <w:p>
            <w:pPr>
              <w:pStyle w:val="28"/>
              <w:spacing w:line="360" w:lineRule="auto"/>
              <w:jc w:val="center"/>
              <w:rPr>
                <w:rFonts w:hAnsi="宋体" w:cs="Courier New"/>
                <w:sz w:val="24"/>
              </w:rPr>
            </w:pPr>
          </w:p>
        </w:tc>
        <w:tc>
          <w:tcPr>
            <w:tcW w:w="992" w:type="dxa"/>
            <w:tcBorders>
              <w:bottom w:val="single" w:color="auto" w:sz="12" w:space="0"/>
            </w:tcBorders>
            <w:vAlign w:val="center"/>
          </w:tcPr>
          <w:p>
            <w:pPr>
              <w:pStyle w:val="28"/>
              <w:spacing w:line="360" w:lineRule="auto"/>
              <w:jc w:val="center"/>
              <w:rPr>
                <w:rFonts w:hAnsi="宋体" w:cs="Courier New"/>
                <w:sz w:val="24"/>
              </w:rPr>
            </w:pPr>
          </w:p>
        </w:tc>
      </w:tr>
    </w:tbl>
    <w:p>
      <w:pPr>
        <w:pStyle w:val="28"/>
        <w:spacing w:line="360" w:lineRule="auto"/>
        <w:rPr>
          <w:rFonts w:hAnsi="宋体"/>
          <w:sz w:val="24"/>
        </w:rPr>
      </w:pPr>
      <w:r>
        <w:rPr>
          <w:rFonts w:hAnsi="宋体"/>
          <w:sz w:val="24"/>
        </w:rPr>
        <w:t> 注：投标人如果对商务条款的响应有任何偏离，请在本表中详细填写；如对商务条款没有偏离，请注明“无偏离”。</w:t>
      </w:r>
    </w:p>
    <w:p>
      <w:pPr>
        <w:pStyle w:val="28"/>
        <w:spacing w:line="360" w:lineRule="auto"/>
        <w:rPr>
          <w:rFonts w:hAnsi="宋体"/>
          <w:sz w:val="24"/>
        </w:rPr>
      </w:pPr>
    </w:p>
    <w:p>
      <w:pPr>
        <w:pStyle w:val="28"/>
        <w:tabs>
          <w:tab w:val="left" w:pos="5580"/>
        </w:tabs>
        <w:spacing w:before="120" w:line="360" w:lineRule="auto"/>
        <w:rPr>
          <w:rFonts w:hAnsi="宋体"/>
          <w:sz w:val="24"/>
        </w:rPr>
      </w:pPr>
      <w:r>
        <w:rPr>
          <w:rFonts w:hint="eastAsia" w:hAnsi="宋体"/>
          <w:sz w:val="24"/>
        </w:rPr>
        <w:t>投标人名称（盖章）：</w:t>
      </w:r>
    </w:p>
    <w:p>
      <w:pPr>
        <w:pStyle w:val="28"/>
        <w:tabs>
          <w:tab w:val="left" w:pos="5580"/>
        </w:tabs>
        <w:spacing w:before="120" w:line="360" w:lineRule="auto"/>
        <w:rPr>
          <w:rFonts w:hAnsi="宋体"/>
          <w:sz w:val="24"/>
          <w:u w:val="single"/>
        </w:rPr>
      </w:pPr>
      <w:r>
        <w:rPr>
          <w:rFonts w:hint="eastAsia" w:hAnsi="宋体"/>
          <w:sz w:val="24"/>
        </w:rPr>
        <w:t>法人授权代表（签字）：</w:t>
      </w:r>
    </w:p>
    <w:p>
      <w:pPr>
        <w:pStyle w:val="28"/>
        <w:tabs>
          <w:tab w:val="left" w:pos="5580"/>
        </w:tabs>
        <w:spacing w:before="120" w:line="360" w:lineRule="auto"/>
        <w:rPr>
          <w:rFonts w:hAnsi="宋体"/>
          <w:sz w:val="24"/>
        </w:rPr>
      </w:pPr>
      <w:r>
        <w:rPr>
          <w:rFonts w:hint="eastAsia" w:hAnsi="宋体"/>
          <w:sz w:val="24"/>
        </w:rPr>
        <w:t>注：此表格经法人授权代表签字方有效。</w:t>
      </w:r>
    </w:p>
    <w:p>
      <w:pPr>
        <w:pStyle w:val="5"/>
        <w:numPr>
          <w:ilvl w:val="0"/>
          <w:numId w:val="19"/>
        </w:numPr>
      </w:pPr>
      <w:bookmarkStart w:id="219" w:name="_Toc497235048"/>
      <w:bookmarkStart w:id="220" w:name="_Toc44317102"/>
      <w:bookmarkStart w:id="221" w:name="_Toc514926460"/>
      <w:r>
        <w:t>资格证明文件</w:t>
      </w:r>
      <w:bookmarkEnd w:id="219"/>
      <w:bookmarkEnd w:id="220"/>
      <w:bookmarkEnd w:id="221"/>
    </w:p>
    <w:p>
      <w:pPr>
        <w:spacing w:line="360" w:lineRule="auto"/>
        <w:rPr>
          <w:rFonts w:ascii="宋体" w:hAnsi="宋体"/>
          <w:sz w:val="24"/>
        </w:rPr>
      </w:pPr>
      <w:r>
        <w:rPr>
          <w:rFonts w:ascii="宋体" w:hAnsi="宋体"/>
          <w:sz w:val="24"/>
        </w:rPr>
        <w:t>7-1</w:t>
      </w:r>
      <w:r>
        <w:rPr>
          <w:rFonts w:hint="eastAsia" w:ascii="宋体" w:hAnsi="宋体"/>
          <w:sz w:val="24"/>
        </w:rPr>
        <w:t>三证合一的营业执照或事业单位法人证书副本复印件（复印件须加盖公章）；供应商是自然人的，应提供其有效的自然人身份证明复印件；</w:t>
      </w:r>
    </w:p>
    <w:p>
      <w:pPr>
        <w:pStyle w:val="134"/>
        <w:spacing w:line="360" w:lineRule="auto"/>
        <w:ind w:firstLine="0" w:firstLineChars="0"/>
        <w:rPr>
          <w:rFonts w:ascii="宋体" w:hAnsi="宋体"/>
        </w:rPr>
      </w:pPr>
      <w:r>
        <w:rPr>
          <w:rFonts w:hint="eastAsia" w:ascii="宋体" w:hAnsi="宋体"/>
          <w:sz w:val="24"/>
        </w:rPr>
        <w:t>注：事业单位提供《事业单位法人证书》、民办非企业单位提供《民办非企业登记证书》副本复印件（须加盖本单位公章）。</w:t>
      </w:r>
    </w:p>
    <w:p>
      <w:pPr>
        <w:pStyle w:val="4"/>
        <w:spacing w:line="360" w:lineRule="auto"/>
        <w:ind w:firstLine="0"/>
        <w:rPr>
          <w:rFonts w:hAnsi="宋体"/>
          <w:kern w:val="2"/>
          <w:szCs w:val="24"/>
        </w:rPr>
      </w:pPr>
      <w:r>
        <w:rPr>
          <w:rFonts w:hAnsi="宋体"/>
          <w:kern w:val="2"/>
          <w:szCs w:val="24"/>
        </w:rPr>
        <w:t>7-2</w:t>
      </w:r>
      <w:r>
        <w:rPr>
          <w:rFonts w:hint="eastAsia" w:hAnsi="宋体" w:cs="宋体"/>
        </w:rPr>
        <w:t>法定代表人本人参与投标的需提供法定代表人身份证明书及其身份证复印件；非法定代表人本人参与投标的，需提供法定代表人委托授权书及被委托人的身份证复印件</w:t>
      </w:r>
      <w:r>
        <w:rPr>
          <w:rFonts w:hAnsi="宋体"/>
        </w:rPr>
        <w:t>（须加盖本单位公章）</w:t>
      </w:r>
    </w:p>
    <w:p>
      <w:pPr>
        <w:pStyle w:val="4"/>
        <w:spacing w:line="360" w:lineRule="auto"/>
        <w:ind w:firstLine="0"/>
        <w:rPr>
          <w:rFonts w:hAnsi="宋体"/>
          <w:kern w:val="2"/>
          <w:szCs w:val="24"/>
        </w:rPr>
      </w:pPr>
      <w:r>
        <w:rPr>
          <w:rFonts w:hAnsi="宋体"/>
          <w:kern w:val="2"/>
          <w:szCs w:val="24"/>
        </w:rPr>
        <w:t>7-3</w:t>
      </w:r>
      <w:r>
        <w:rPr>
          <w:rFonts w:hint="eastAsia" w:hAnsi="宋体"/>
          <w:kern w:val="2"/>
          <w:szCs w:val="24"/>
        </w:rPr>
        <w:t>投标人</w:t>
      </w:r>
      <w:r>
        <w:rPr>
          <w:rFonts w:hAnsi="宋体"/>
          <w:kern w:val="2"/>
          <w:szCs w:val="24"/>
        </w:rPr>
        <w:t>资格声明</w:t>
      </w:r>
    </w:p>
    <w:p>
      <w:pPr>
        <w:pStyle w:val="4"/>
        <w:spacing w:line="360" w:lineRule="auto"/>
        <w:ind w:firstLine="0"/>
        <w:rPr>
          <w:rFonts w:hAnsi="宋体"/>
          <w:kern w:val="2"/>
          <w:szCs w:val="24"/>
        </w:rPr>
      </w:pPr>
      <w:r>
        <w:rPr>
          <w:rFonts w:hAnsi="宋体"/>
          <w:kern w:val="2"/>
          <w:szCs w:val="24"/>
        </w:rPr>
        <w:t>7-4制造商资格声明</w:t>
      </w:r>
      <w:r>
        <w:rPr>
          <w:rFonts w:hAnsi="宋体"/>
        </w:rPr>
        <w:t>（</w:t>
      </w:r>
      <w:r>
        <w:rPr>
          <w:rFonts w:hint="eastAsia" w:hAnsi="宋体"/>
        </w:rPr>
        <w:t>进口</w:t>
      </w:r>
      <w:r>
        <w:rPr>
          <w:rFonts w:hAnsi="宋体"/>
        </w:rPr>
        <w:t>产品适用</w:t>
      </w:r>
      <w:r>
        <w:rPr>
          <w:rFonts w:hint="eastAsia" w:hAnsi="宋体"/>
        </w:rPr>
        <w:t>，其它产品不是必须提供</w:t>
      </w:r>
      <w:r>
        <w:rPr>
          <w:rFonts w:hAnsi="宋体"/>
        </w:rPr>
        <w:t>）</w:t>
      </w:r>
    </w:p>
    <w:p>
      <w:pPr>
        <w:pStyle w:val="4"/>
        <w:spacing w:line="360" w:lineRule="auto"/>
        <w:ind w:firstLine="0"/>
        <w:rPr>
          <w:rFonts w:hAnsi="宋体"/>
          <w:kern w:val="2"/>
          <w:szCs w:val="24"/>
        </w:rPr>
      </w:pPr>
      <w:r>
        <w:rPr>
          <w:rFonts w:hAnsi="宋体"/>
          <w:kern w:val="2"/>
          <w:szCs w:val="24"/>
        </w:rPr>
        <w:t>7-5</w:t>
      </w:r>
      <w:r>
        <w:rPr>
          <w:rFonts w:hAnsi="宋体"/>
        </w:rPr>
        <w:t>制造商授权书</w:t>
      </w:r>
      <w:r>
        <w:rPr>
          <w:rFonts w:hint="eastAsia" w:hAnsi="宋体"/>
        </w:rPr>
        <w:t>（第四章明确要求提供制造厂商授权的进口产品必须提供该授权书，其它产品不是必须提供）</w:t>
      </w:r>
    </w:p>
    <w:p>
      <w:pPr>
        <w:pStyle w:val="4"/>
        <w:spacing w:line="360" w:lineRule="auto"/>
        <w:ind w:firstLine="0"/>
        <w:rPr>
          <w:rFonts w:hAnsi="宋体"/>
          <w:kern w:val="2"/>
          <w:szCs w:val="24"/>
        </w:rPr>
      </w:pPr>
      <w:r>
        <w:rPr>
          <w:rFonts w:hAnsi="宋体"/>
        </w:rPr>
        <w:t>7-6</w:t>
      </w:r>
      <w:r>
        <w:rPr>
          <w:rFonts w:hint="eastAsia" w:hAnsi="宋体"/>
        </w:rPr>
        <w:t>提供经会计师事务所出具的</w:t>
      </w:r>
      <w:r>
        <w:rPr>
          <w:rFonts w:hAnsi="宋体"/>
        </w:rPr>
        <w:t>上一年度（2019年度）</w:t>
      </w:r>
      <w:r>
        <w:rPr>
          <w:rFonts w:hint="eastAsia" w:hAnsi="宋体"/>
        </w:rPr>
        <w:t>完整的财务审计报告复印件，并加盖投标人公章。如投标人无法提供</w:t>
      </w:r>
      <w:r>
        <w:rPr>
          <w:rFonts w:hAnsi="宋体"/>
        </w:rPr>
        <w:t>上一年度（2019年度）</w:t>
      </w:r>
      <w:r>
        <w:rPr>
          <w:rFonts w:hint="eastAsia" w:hAnsi="宋体"/>
        </w:rPr>
        <w:t>完整的审计报告，则须提供银行出具的资信证明</w:t>
      </w:r>
      <w:r>
        <w:rPr>
          <w:rFonts w:hAnsi="宋体"/>
          <w:kern w:val="2"/>
          <w:szCs w:val="24"/>
        </w:rPr>
        <w:t>。</w:t>
      </w:r>
    </w:p>
    <w:p>
      <w:pPr>
        <w:pStyle w:val="4"/>
        <w:spacing w:line="360" w:lineRule="auto"/>
        <w:ind w:left="283" w:leftChars="135" w:firstLine="0"/>
        <w:rPr>
          <w:rFonts w:hAnsi="宋体"/>
          <w:kern w:val="2"/>
          <w:szCs w:val="24"/>
        </w:rPr>
      </w:pPr>
      <w:r>
        <w:rPr>
          <w:rFonts w:hAnsi="宋体"/>
          <w:kern w:val="2"/>
          <w:szCs w:val="24"/>
        </w:rPr>
        <w:t>说明：1、银行资信证明是指</w:t>
      </w:r>
      <w:r>
        <w:rPr>
          <w:rFonts w:hint="eastAsia" w:hAnsi="宋体"/>
          <w:kern w:val="2"/>
          <w:szCs w:val="24"/>
        </w:rPr>
        <w:t>供应商</w:t>
      </w:r>
      <w:r>
        <w:rPr>
          <w:rFonts w:hAnsi="宋体"/>
          <w:kern w:val="2"/>
          <w:szCs w:val="24"/>
        </w:rPr>
        <w:t>参加本次投标截止日前</w:t>
      </w:r>
      <w:r>
        <w:rPr>
          <w:rFonts w:hint="eastAsia" w:hAnsi="宋体"/>
          <w:kern w:val="2"/>
          <w:szCs w:val="24"/>
        </w:rPr>
        <w:t>三个月</w:t>
      </w:r>
      <w:r>
        <w:rPr>
          <w:rFonts w:hAnsi="宋体"/>
          <w:kern w:val="2"/>
          <w:szCs w:val="24"/>
        </w:rPr>
        <w:t>内银行出具的资信证明（成立一年内的公司可提交验资证明复印件并加盖本单位公章）,且无收受人和项目的限制，但开具银行有限制规定的除外；</w:t>
      </w:r>
    </w:p>
    <w:p>
      <w:pPr>
        <w:pStyle w:val="4"/>
        <w:spacing w:line="360" w:lineRule="auto"/>
        <w:ind w:left="283" w:leftChars="135" w:firstLine="0"/>
        <w:rPr>
          <w:rFonts w:hAnsi="宋体"/>
          <w:kern w:val="2"/>
          <w:szCs w:val="24"/>
        </w:rPr>
      </w:pPr>
      <w:r>
        <w:rPr>
          <w:rFonts w:hAnsi="宋体"/>
          <w:kern w:val="2"/>
          <w:szCs w:val="24"/>
        </w:rPr>
        <w:t>2、提供的银行资信证明必须是完整的</w:t>
      </w:r>
      <w:r>
        <w:rPr>
          <w:rFonts w:hint="eastAsia" w:hAnsi="宋体"/>
          <w:kern w:val="2"/>
          <w:szCs w:val="24"/>
        </w:rPr>
        <w:t>原件</w:t>
      </w:r>
      <w:r>
        <w:rPr>
          <w:rFonts w:hAnsi="宋体"/>
          <w:kern w:val="2"/>
          <w:szCs w:val="24"/>
        </w:rPr>
        <w:t>（正反面）</w:t>
      </w:r>
      <w:r>
        <w:rPr>
          <w:rFonts w:hint="eastAsia" w:hAnsi="宋体"/>
          <w:kern w:val="2"/>
          <w:szCs w:val="24"/>
        </w:rPr>
        <w:t>复印件无效</w:t>
      </w:r>
      <w:r>
        <w:rPr>
          <w:rFonts w:hAnsi="宋体"/>
          <w:kern w:val="2"/>
          <w:szCs w:val="24"/>
        </w:rPr>
        <w:t>；</w:t>
      </w:r>
    </w:p>
    <w:p>
      <w:pPr>
        <w:pStyle w:val="4"/>
        <w:spacing w:line="360" w:lineRule="auto"/>
        <w:ind w:left="283" w:leftChars="135" w:firstLine="0"/>
        <w:rPr>
          <w:rFonts w:hAnsi="宋体"/>
          <w:kern w:val="2"/>
          <w:szCs w:val="24"/>
        </w:rPr>
      </w:pPr>
      <w:r>
        <w:rPr>
          <w:rFonts w:hAnsi="宋体"/>
          <w:kern w:val="2"/>
          <w:szCs w:val="24"/>
        </w:rPr>
        <w:t>3、银行资信证明应能说明该</w:t>
      </w:r>
      <w:r>
        <w:rPr>
          <w:rFonts w:hint="eastAsia" w:hAnsi="宋体"/>
          <w:kern w:val="2"/>
          <w:szCs w:val="24"/>
        </w:rPr>
        <w:t>供应商</w:t>
      </w:r>
      <w:r>
        <w:rPr>
          <w:rFonts w:hAnsi="宋体"/>
          <w:kern w:val="2"/>
          <w:szCs w:val="24"/>
        </w:rPr>
        <w:t>与银行之间业务往来正常，企业信誉良好等；</w:t>
      </w:r>
    </w:p>
    <w:p>
      <w:pPr>
        <w:pStyle w:val="4"/>
        <w:spacing w:line="360" w:lineRule="auto"/>
        <w:ind w:left="283" w:leftChars="135" w:firstLine="0"/>
        <w:rPr>
          <w:rFonts w:hAnsi="宋体"/>
          <w:kern w:val="2"/>
          <w:szCs w:val="24"/>
        </w:rPr>
      </w:pPr>
      <w:r>
        <w:rPr>
          <w:rFonts w:hAnsi="宋体"/>
          <w:kern w:val="2"/>
          <w:szCs w:val="24"/>
        </w:rPr>
        <w:t>4、银行出具的存款证明不能替代银行资信证明，存款证明无效；</w:t>
      </w:r>
    </w:p>
    <w:p>
      <w:pPr>
        <w:pStyle w:val="4"/>
        <w:spacing w:line="360" w:lineRule="auto"/>
        <w:ind w:left="283" w:leftChars="135" w:firstLine="0"/>
        <w:rPr>
          <w:rFonts w:hAnsi="宋体"/>
          <w:kern w:val="2"/>
          <w:szCs w:val="24"/>
        </w:rPr>
      </w:pPr>
      <w:r>
        <w:rPr>
          <w:rFonts w:hAnsi="宋体"/>
          <w:kern w:val="2"/>
          <w:szCs w:val="24"/>
        </w:rPr>
        <w:t>5、政府采购投标担保函格式见 第</w:t>
      </w:r>
      <w:r>
        <w:rPr>
          <w:rFonts w:hint="eastAsia" w:hAnsi="宋体"/>
          <w:kern w:val="2"/>
          <w:szCs w:val="24"/>
        </w:rPr>
        <w:t>七</w:t>
      </w:r>
      <w:r>
        <w:rPr>
          <w:rFonts w:hAnsi="宋体"/>
          <w:kern w:val="2"/>
          <w:szCs w:val="24"/>
        </w:rPr>
        <w:t>章 投标文件（格式16）。</w:t>
      </w:r>
    </w:p>
    <w:p>
      <w:pPr>
        <w:pStyle w:val="4"/>
        <w:spacing w:line="360" w:lineRule="auto"/>
        <w:ind w:firstLine="0"/>
        <w:rPr>
          <w:rFonts w:hAnsi="宋体"/>
          <w:kern w:val="2"/>
          <w:szCs w:val="24"/>
        </w:rPr>
      </w:pPr>
      <w:r>
        <w:rPr>
          <w:rFonts w:hAnsi="宋体"/>
          <w:kern w:val="2"/>
          <w:szCs w:val="24"/>
        </w:rPr>
        <w:t>7-7有依法缴纳社会保障资金的良好记录（</w:t>
      </w:r>
      <w:r>
        <w:rPr>
          <w:rFonts w:hint="eastAsia" w:hAnsi="宋体"/>
          <w:kern w:val="2"/>
          <w:szCs w:val="24"/>
        </w:rPr>
        <w:t>供应商</w:t>
      </w:r>
      <w:r>
        <w:rPr>
          <w:rFonts w:hAnsi="宋体"/>
          <w:kern w:val="2"/>
          <w:szCs w:val="24"/>
        </w:rPr>
        <w:t>逐月交纳社会保障资金的，须提供参加本次政府采购活动</w:t>
      </w:r>
      <w:r>
        <w:rPr>
          <w:rFonts w:hint="eastAsia" w:hAnsi="宋体"/>
        </w:rPr>
        <w:t>连续开标日期前六个月内任意一个月</w:t>
      </w:r>
      <w:r>
        <w:rPr>
          <w:rFonts w:hAnsi="宋体"/>
          <w:kern w:val="2"/>
          <w:szCs w:val="24"/>
        </w:rPr>
        <w:t>的缴纳社会保障资金的入账票据凭证复印件；</w:t>
      </w:r>
      <w:r>
        <w:rPr>
          <w:rFonts w:hint="eastAsia" w:hAnsi="宋体"/>
          <w:kern w:val="2"/>
          <w:szCs w:val="24"/>
        </w:rPr>
        <w:t>供应商</w:t>
      </w:r>
      <w:r>
        <w:rPr>
          <w:rFonts w:hAnsi="宋体"/>
          <w:kern w:val="2"/>
          <w:szCs w:val="24"/>
        </w:rPr>
        <w:t>逐年交纳社会保障资金的，须提供参加本次政府采购活动上年度缴纳社会保障资金的入账票据凭证复印件。缴纳社会保障资金的入账票据凭证复印件须加盖本单位公章。）</w:t>
      </w:r>
    </w:p>
    <w:p>
      <w:pPr>
        <w:spacing w:line="360" w:lineRule="auto"/>
        <w:rPr>
          <w:rFonts w:ascii="宋体" w:hAnsi="宋体"/>
          <w:sz w:val="24"/>
        </w:rPr>
      </w:pPr>
      <w:r>
        <w:rPr>
          <w:rFonts w:ascii="宋体" w:hAnsi="宋体"/>
        </w:rPr>
        <w:t>7-8</w:t>
      </w:r>
      <w:r>
        <w:rPr>
          <w:rFonts w:hint="eastAsia" w:ascii="宋体" w:hAnsi="宋体"/>
          <w:sz w:val="24"/>
        </w:rPr>
        <w:t>投标人应提供开标日期前六个月内任意一个月依法纳税（法人单位必须为增值税或营业税或企业所得税）证明（银行缴费凭证或税务机关开具的证明）复印件（加盖投标人公章）</w:t>
      </w:r>
    </w:p>
    <w:p>
      <w:pPr>
        <w:pStyle w:val="4"/>
        <w:spacing w:line="360" w:lineRule="auto"/>
        <w:ind w:firstLine="0"/>
        <w:rPr>
          <w:rFonts w:hAnsi="宋体"/>
          <w:kern w:val="2"/>
          <w:szCs w:val="24"/>
        </w:rPr>
      </w:pPr>
      <w:r>
        <w:rPr>
          <w:rFonts w:hint="eastAsia" w:hAnsi="宋体"/>
        </w:rPr>
        <w:t>注：依法免税或零报税的供应商，须提供相应文件证明其依法免税证明文件或纳税申报表复印件。</w:t>
      </w:r>
    </w:p>
    <w:p>
      <w:pPr>
        <w:spacing w:line="360" w:lineRule="auto"/>
        <w:rPr>
          <w:rFonts w:ascii="宋体" w:hAnsi="宋体"/>
          <w:sz w:val="24"/>
        </w:rPr>
      </w:pPr>
      <w:r>
        <w:rPr>
          <w:rFonts w:ascii="宋体" w:hAnsi="宋体"/>
          <w:sz w:val="24"/>
        </w:rPr>
        <w:t>7-9</w:t>
      </w:r>
      <w:r>
        <w:rPr>
          <w:rFonts w:hint="eastAsia" w:ascii="宋体" w:hAnsi="宋体"/>
          <w:sz w:val="24"/>
        </w:rPr>
        <w:t>投标人应提供具有履行合同所必需的设备和专业技术能力的证明材料（如招标文件第四章对设备和专业技术能力提出了实质性要求，则投标人须按要求提供相关证明材料，授权代表签字并加盖公章）</w:t>
      </w:r>
    </w:p>
    <w:p>
      <w:pPr>
        <w:spacing w:line="360" w:lineRule="auto"/>
        <w:rPr>
          <w:rFonts w:ascii="宋体" w:hAnsi="宋体"/>
          <w:sz w:val="24"/>
        </w:rPr>
      </w:pPr>
      <w:r>
        <w:rPr>
          <w:rFonts w:ascii="宋体" w:hAnsi="宋体"/>
          <w:sz w:val="24"/>
        </w:rPr>
        <w:t>7-10参加本次政府采购活动前三年内，在经营活动中没有重大违法记录的声明（</w:t>
      </w:r>
      <w:r>
        <w:rPr>
          <w:rFonts w:hint="eastAsia" w:ascii="宋体" w:hAnsi="宋体"/>
          <w:sz w:val="24"/>
        </w:rPr>
        <w:t>供应商</w:t>
      </w:r>
      <w:r>
        <w:rPr>
          <w:rFonts w:ascii="宋体" w:hAnsi="宋体"/>
          <w:sz w:val="24"/>
        </w:rPr>
        <w:t>须提供此声明，法定代表人或法人授权代表签字，须加盖本单位公章）</w:t>
      </w:r>
    </w:p>
    <w:p>
      <w:pPr>
        <w:spacing w:line="360" w:lineRule="auto"/>
        <w:rPr>
          <w:rFonts w:ascii="宋体" w:hAnsi="宋体"/>
          <w:sz w:val="24"/>
        </w:rPr>
      </w:pPr>
      <w:r>
        <w:rPr>
          <w:rFonts w:ascii="宋体" w:hAnsi="宋体"/>
          <w:sz w:val="24"/>
        </w:rPr>
        <w:t>7-11</w:t>
      </w:r>
      <w:r>
        <w:rPr>
          <w:rFonts w:hint="eastAsia" w:ascii="宋体" w:hAnsi="宋体"/>
          <w:sz w:val="24"/>
        </w:rPr>
        <w:t>信用声明（加盖本单位公章）</w:t>
      </w:r>
    </w:p>
    <w:p>
      <w:pPr>
        <w:spacing w:line="360" w:lineRule="auto"/>
        <w:rPr>
          <w:rFonts w:ascii="宋体" w:hAnsi="宋体"/>
          <w:sz w:val="24"/>
        </w:rPr>
      </w:pPr>
      <w:r>
        <w:rPr>
          <w:rFonts w:ascii="宋体" w:hAnsi="宋体"/>
          <w:sz w:val="24"/>
        </w:rPr>
        <w:t>7-12</w:t>
      </w:r>
      <w:r>
        <w:rPr>
          <w:rFonts w:hint="eastAsia" w:ascii="宋体" w:hAnsi="宋体"/>
          <w:sz w:val="24"/>
        </w:rPr>
        <w:t>供应商</w:t>
      </w:r>
      <w:r>
        <w:rPr>
          <w:rFonts w:ascii="宋体" w:hAnsi="宋体"/>
          <w:sz w:val="24"/>
        </w:rPr>
        <w:t>认为必要的其他资格证明文件复印件（须加盖本单位公章）。</w:t>
      </w:r>
    </w:p>
    <w:p>
      <w:pPr>
        <w:spacing w:line="360" w:lineRule="auto"/>
        <w:rPr>
          <w:rFonts w:ascii="宋体" w:hAnsi="宋体"/>
          <w:sz w:val="24"/>
        </w:rPr>
      </w:pPr>
      <w:r>
        <w:rPr>
          <w:rFonts w:ascii="宋体" w:hAnsi="宋体"/>
          <w:sz w:val="24"/>
        </w:rPr>
        <w:br w:type="page"/>
      </w:r>
      <w:r>
        <w:rPr>
          <w:rFonts w:ascii="宋体" w:hAnsi="宋体"/>
          <w:sz w:val="24"/>
        </w:rPr>
        <w:t>7-1</w:t>
      </w:r>
      <w:r>
        <w:rPr>
          <w:rFonts w:hint="eastAsia" w:ascii="宋体" w:hAnsi="宋体"/>
          <w:sz w:val="24"/>
        </w:rPr>
        <w:t>三证合一的营业执照或事业单位法人证书副本复印件（复印件须加盖公章）；供应商是自然人的，应提供其有效的自然人身份证明复印件；</w:t>
      </w:r>
    </w:p>
    <w:p>
      <w:pPr>
        <w:spacing w:line="360" w:lineRule="auto"/>
        <w:jc w:val="center"/>
        <w:rPr>
          <w:rFonts w:ascii="宋体" w:hAnsi="宋体"/>
          <w:b/>
          <w:sz w:val="24"/>
        </w:rPr>
      </w:pPr>
      <w:r>
        <w:rPr>
          <w:rFonts w:hint="eastAsia" w:ascii="宋体" w:hAnsi="宋体"/>
          <w:sz w:val="24"/>
        </w:rPr>
        <w:t>注：事业单位提供《事业单位法人证书》、民办非企业单位提供《民办非企业登记证书》副本复印件（须加盖本单位公章）。</w:t>
      </w:r>
    </w:p>
    <w:p>
      <w:pPr>
        <w:spacing w:line="360" w:lineRule="auto"/>
        <w:rPr>
          <w:rFonts w:ascii="宋体" w:hAnsi="宋体"/>
          <w:sz w:val="24"/>
        </w:rPr>
      </w:pPr>
    </w:p>
    <w:p>
      <w:pPr>
        <w:spacing w:line="360" w:lineRule="auto"/>
        <w:jc w:val="center"/>
        <w:rPr>
          <w:rFonts w:ascii="宋体" w:hAnsi="宋体"/>
          <w:sz w:val="24"/>
        </w:rPr>
      </w:pPr>
      <w:r>
        <w:rPr>
          <w:rFonts w:ascii="宋体" w:hAnsi="宋体"/>
          <w:sz w:val="24"/>
        </w:rPr>
        <w:br w:type="page"/>
      </w:r>
      <w:r>
        <w:rPr>
          <w:rFonts w:ascii="宋体" w:hAnsi="宋体"/>
          <w:sz w:val="24"/>
        </w:rPr>
        <w:t xml:space="preserve">  7-2 法定代表人身份证明书（格式）</w:t>
      </w:r>
    </w:p>
    <w:p>
      <w:pPr>
        <w:pStyle w:val="28"/>
        <w:spacing w:line="360" w:lineRule="auto"/>
        <w:ind w:firstLine="720" w:firstLineChars="300"/>
        <w:jc w:val="center"/>
        <w:rPr>
          <w:rFonts w:hAnsi="宋体"/>
          <w:sz w:val="24"/>
        </w:rPr>
      </w:pPr>
      <w:r>
        <w:rPr>
          <w:rFonts w:hint="eastAsia" w:hAnsi="宋体"/>
          <w:sz w:val="24"/>
        </w:rPr>
        <w:t>（投标文件签字人为法定代表人时须提供该证明书）</w:t>
      </w:r>
    </w:p>
    <w:p>
      <w:pPr>
        <w:pStyle w:val="28"/>
        <w:spacing w:line="360" w:lineRule="auto"/>
        <w:ind w:firstLine="720" w:firstLineChars="300"/>
        <w:rPr>
          <w:rFonts w:hAnsi="宋体"/>
          <w:sz w:val="24"/>
        </w:rPr>
      </w:pPr>
      <w:r>
        <w:rPr>
          <w:rFonts w:hint="eastAsia" w:hAnsi="宋体"/>
          <w:sz w:val="24"/>
        </w:rPr>
        <w:t>本文件声明：注册于</w:t>
      </w:r>
      <w:r>
        <w:rPr>
          <w:rFonts w:hint="eastAsia" w:hAnsi="宋体"/>
          <w:i/>
          <w:sz w:val="24"/>
          <w:u w:val="single"/>
        </w:rPr>
        <w:t>（国家或地区的名称）</w:t>
      </w:r>
      <w:r>
        <w:rPr>
          <w:rFonts w:hint="eastAsia" w:hAnsi="宋体"/>
          <w:sz w:val="24"/>
        </w:rPr>
        <w:t>的</w:t>
      </w:r>
      <w:r>
        <w:rPr>
          <w:rFonts w:hint="eastAsia" w:hAnsi="宋体"/>
          <w:i/>
          <w:sz w:val="24"/>
          <w:u w:val="single"/>
        </w:rPr>
        <w:t>（公司名称）</w:t>
      </w:r>
      <w:r>
        <w:rPr>
          <w:rFonts w:hint="eastAsia" w:hAnsi="宋体"/>
          <w:sz w:val="24"/>
        </w:rPr>
        <w:t>郑重声明在下面签字的（</w:t>
      </w:r>
      <w:r>
        <w:rPr>
          <w:rFonts w:hint="eastAsia" w:hAnsi="宋体"/>
          <w:i/>
          <w:sz w:val="24"/>
          <w:u w:val="single"/>
        </w:rPr>
        <w:t>法定代表人姓名、职务</w:t>
      </w:r>
      <w:r>
        <w:rPr>
          <w:rFonts w:hint="eastAsia" w:hAnsi="宋体"/>
          <w:sz w:val="24"/>
        </w:rPr>
        <w:t>）身份证号：为本公司的法定代表人，就</w:t>
      </w:r>
      <w:r>
        <w:rPr>
          <w:rFonts w:hint="eastAsia" w:hAnsi="宋体"/>
          <w:i/>
          <w:sz w:val="24"/>
          <w:u w:val="single"/>
        </w:rPr>
        <w:t>（项目名称）</w:t>
      </w:r>
      <w:r>
        <w:rPr>
          <w:rFonts w:hint="eastAsia" w:hAnsi="宋体"/>
          <w:sz w:val="24"/>
        </w:rPr>
        <w:t>投标，以本公司名义处理一切与之有关的事务。　　</w:t>
      </w:r>
    </w:p>
    <w:p>
      <w:pPr>
        <w:pStyle w:val="28"/>
        <w:tabs>
          <w:tab w:val="left" w:pos="5580"/>
        </w:tabs>
        <w:spacing w:line="360" w:lineRule="auto"/>
        <w:ind w:firstLine="480"/>
        <w:rPr>
          <w:rFonts w:hAnsi="宋体"/>
          <w:sz w:val="24"/>
        </w:rPr>
      </w:pPr>
    </w:p>
    <w:p>
      <w:pPr>
        <w:pStyle w:val="28"/>
        <w:tabs>
          <w:tab w:val="left" w:pos="5580"/>
        </w:tabs>
        <w:spacing w:line="360" w:lineRule="auto"/>
        <w:ind w:firstLine="480"/>
        <w:rPr>
          <w:rFonts w:hAnsi="宋体"/>
          <w:sz w:val="24"/>
        </w:rPr>
      </w:pPr>
      <w:r>
        <w:rPr>
          <w:rFonts w:hint="eastAsia" w:hAnsi="宋体"/>
          <w:sz w:val="24"/>
        </w:rPr>
        <w:t>特此声明。</w:t>
      </w:r>
    </w:p>
    <w:p>
      <w:pPr>
        <w:pStyle w:val="28"/>
        <w:tabs>
          <w:tab w:val="left" w:pos="5580"/>
        </w:tabs>
        <w:spacing w:line="360" w:lineRule="auto"/>
        <w:ind w:firstLine="480"/>
        <w:rPr>
          <w:rFonts w:hAnsi="宋体"/>
          <w:sz w:val="24"/>
        </w:rPr>
      </w:pPr>
    </w:p>
    <w:p>
      <w:pPr>
        <w:pStyle w:val="28"/>
        <w:tabs>
          <w:tab w:val="left" w:pos="2943"/>
        </w:tabs>
        <w:spacing w:line="360" w:lineRule="auto"/>
        <w:jc w:val="left"/>
        <w:rPr>
          <w:rFonts w:hAnsi="宋体" w:cs="Courier New"/>
          <w:sz w:val="24"/>
          <w:u w:val="single"/>
        </w:rPr>
      </w:pPr>
      <w:r>
        <w:rPr>
          <w:rFonts w:hint="eastAsia" w:hAnsi="宋体" w:cs="Courier New"/>
          <w:sz w:val="24"/>
        </w:rPr>
        <w:t>法定代表人签字：</w:t>
      </w:r>
    </w:p>
    <w:p>
      <w:pPr>
        <w:pStyle w:val="28"/>
        <w:tabs>
          <w:tab w:val="left" w:pos="2943"/>
        </w:tabs>
        <w:spacing w:line="360" w:lineRule="auto"/>
        <w:jc w:val="left"/>
        <w:rPr>
          <w:rFonts w:hAnsi="宋体" w:cs="Courier New"/>
          <w:sz w:val="24"/>
          <w:u w:val="single"/>
        </w:rPr>
      </w:pPr>
    </w:p>
    <w:p>
      <w:pPr>
        <w:pStyle w:val="28"/>
        <w:tabs>
          <w:tab w:val="left" w:pos="3227"/>
        </w:tabs>
        <w:spacing w:line="360" w:lineRule="auto"/>
        <w:jc w:val="left"/>
        <w:rPr>
          <w:rFonts w:hAnsi="宋体" w:cs="Courier New"/>
          <w:sz w:val="24"/>
          <w:u w:val="single"/>
        </w:rPr>
      </w:pPr>
    </w:p>
    <w:p>
      <w:pPr>
        <w:pStyle w:val="28"/>
        <w:tabs>
          <w:tab w:val="left" w:pos="2943"/>
        </w:tabs>
        <w:spacing w:line="360" w:lineRule="auto"/>
        <w:jc w:val="left"/>
        <w:rPr>
          <w:rFonts w:hAnsi="宋体" w:cs="Courier New"/>
          <w:sz w:val="24"/>
          <w:u w:val="single"/>
        </w:rPr>
      </w:pPr>
      <w:r>
        <w:rPr>
          <w:rFonts w:hint="eastAsia" w:hAnsi="宋体" w:cs="Courier New"/>
          <w:sz w:val="24"/>
        </w:rPr>
        <w:t>投标人名称</w:t>
      </w:r>
      <w:r>
        <w:rPr>
          <w:rFonts w:hAnsi="宋体" w:cs="Courier New"/>
          <w:sz w:val="24"/>
        </w:rPr>
        <w:t>(盖章)：</w:t>
      </w:r>
    </w:p>
    <w:p>
      <w:pPr>
        <w:pStyle w:val="28"/>
        <w:tabs>
          <w:tab w:val="left" w:pos="5580"/>
        </w:tabs>
        <w:spacing w:line="360" w:lineRule="auto"/>
        <w:rPr>
          <w:rFonts w:hAnsi="宋体"/>
          <w:sz w:val="24"/>
        </w:rPr>
      </w:pPr>
    </w:p>
    <w:p>
      <w:pPr>
        <w:pStyle w:val="28"/>
        <w:tabs>
          <w:tab w:val="left" w:pos="5580"/>
        </w:tabs>
        <w:spacing w:line="360" w:lineRule="auto"/>
        <w:rPr>
          <w:rFonts w:hAnsi="宋体"/>
          <w:sz w:val="24"/>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u w:val="single"/>
        </w:rPr>
      </w:pPr>
    </w:p>
    <w:p>
      <w:pPr>
        <w:pStyle w:val="28"/>
        <w:tabs>
          <w:tab w:val="left" w:pos="5580"/>
        </w:tabs>
        <w:spacing w:line="360" w:lineRule="auto"/>
        <w:rPr>
          <w:rFonts w:hAnsi="宋体"/>
        </w:rPr>
      </w:pPr>
    </w:p>
    <w:p>
      <w:pPr>
        <w:tabs>
          <w:tab w:val="left" w:pos="5580"/>
        </w:tabs>
        <w:spacing w:before="240" w:line="360" w:lineRule="auto"/>
        <w:ind w:left="1911" w:leftChars="910"/>
        <w:rPr>
          <w:rFonts w:ascii="宋体" w:hAnsi="宋体"/>
          <w:sz w:val="24"/>
          <w:szCs w:val="20"/>
          <w:u w:val="single"/>
        </w:rPr>
      </w:pPr>
    </w:p>
    <w:p>
      <w:pPr>
        <w:spacing w:line="360" w:lineRule="auto"/>
        <w:rPr>
          <w:rFonts w:ascii="宋体" w:hAnsi="宋体"/>
          <w:sz w:val="24"/>
          <w:u w:val="single"/>
        </w:rPr>
      </w:pPr>
      <w:r>
        <w:rPr>
          <w:rFonts w:hint="eastAsia" w:ascii="宋体" w:hAnsi="宋体"/>
          <w:sz w:val="24"/>
        </w:rPr>
        <w:t>注：</w:t>
      </w:r>
      <w:r>
        <w:rPr>
          <w:rFonts w:ascii="宋体" w:hAnsi="宋体"/>
          <w:sz w:val="24"/>
          <w:u w:val="single"/>
        </w:rPr>
        <w:t>1、附法定代表人身份证复印件并加盖投标人公章。</w:t>
      </w:r>
    </w:p>
    <w:p>
      <w:pPr>
        <w:spacing w:line="360" w:lineRule="auto"/>
        <w:ind w:firstLine="480" w:firstLineChars="200"/>
        <w:rPr>
          <w:rFonts w:ascii="宋体" w:hAnsi="宋体"/>
          <w:sz w:val="24"/>
        </w:rPr>
      </w:pPr>
      <w:r>
        <w:rPr>
          <w:rFonts w:ascii="宋体" w:hAnsi="宋体"/>
          <w:sz w:val="24"/>
          <w:u w:val="single"/>
        </w:rPr>
        <w:t>2、本证明书须严格按照格式要求完整填写各项内容，由法定代表人签字和加盖投标人公章方为有效，否则视为无效。</w:t>
      </w:r>
    </w:p>
    <w:p>
      <w:pPr>
        <w:widowControl/>
        <w:jc w:val="left"/>
        <w:rPr>
          <w:rFonts w:ascii="宋体" w:hAnsi="宋体"/>
          <w:sz w:val="24"/>
        </w:rPr>
      </w:pPr>
    </w:p>
    <w:p>
      <w:pPr>
        <w:widowControl/>
        <w:jc w:val="left"/>
        <w:rPr>
          <w:rFonts w:ascii="宋体" w:hAnsi="宋体"/>
          <w:sz w:val="24"/>
        </w:rPr>
      </w:pPr>
      <w:r>
        <w:rPr>
          <w:rFonts w:ascii="宋体" w:hAnsi="宋体"/>
          <w:sz w:val="24"/>
        </w:rPr>
        <w:br w:type="page"/>
      </w:r>
    </w:p>
    <w:p>
      <w:pPr>
        <w:spacing w:line="360" w:lineRule="auto"/>
        <w:jc w:val="center"/>
        <w:rPr>
          <w:rFonts w:ascii="宋体" w:hAnsi="宋体"/>
          <w:sz w:val="24"/>
        </w:rPr>
      </w:pPr>
    </w:p>
    <w:p>
      <w:pPr>
        <w:spacing w:line="360" w:lineRule="auto"/>
        <w:jc w:val="center"/>
        <w:rPr>
          <w:rFonts w:ascii="宋体" w:hAnsi="宋体"/>
          <w:b/>
          <w:bCs/>
          <w:sz w:val="30"/>
          <w:szCs w:val="30"/>
        </w:rPr>
      </w:pPr>
      <w:r>
        <w:rPr>
          <w:rFonts w:hint="eastAsia" w:ascii="宋体" w:hAnsi="宋体"/>
          <w:b/>
          <w:bCs/>
          <w:sz w:val="30"/>
          <w:szCs w:val="30"/>
        </w:rPr>
        <w:t>法定代表人授权书（格式）</w:t>
      </w:r>
    </w:p>
    <w:p>
      <w:pPr>
        <w:pStyle w:val="28"/>
        <w:spacing w:line="360" w:lineRule="auto"/>
        <w:jc w:val="center"/>
        <w:rPr>
          <w:rFonts w:hAnsi="宋体"/>
          <w:sz w:val="24"/>
          <w:u w:val="single"/>
        </w:rPr>
      </w:pPr>
      <w:r>
        <w:rPr>
          <w:rFonts w:hint="eastAsia" w:hAnsi="宋体"/>
          <w:sz w:val="24"/>
        </w:rPr>
        <w:t>（投标文件签字人非法定代表人时必须提供该授权）</w:t>
      </w:r>
    </w:p>
    <w:p>
      <w:pPr>
        <w:pStyle w:val="28"/>
        <w:spacing w:line="360" w:lineRule="auto"/>
        <w:ind w:firstLine="480" w:firstLineChars="200"/>
        <w:rPr>
          <w:rFonts w:hAnsi="宋体"/>
          <w:sz w:val="24"/>
        </w:rPr>
      </w:pPr>
      <w:r>
        <w:rPr>
          <w:rFonts w:hint="eastAsia" w:hAnsi="宋体"/>
          <w:sz w:val="24"/>
        </w:rPr>
        <w:t>本授权书声明：注册于</w:t>
      </w:r>
      <w:r>
        <w:rPr>
          <w:rFonts w:hint="eastAsia" w:hAnsi="宋体"/>
          <w:i/>
          <w:sz w:val="24"/>
          <w:u w:val="single"/>
        </w:rPr>
        <w:t>（国家或地区的名称）</w:t>
      </w:r>
      <w:r>
        <w:rPr>
          <w:rFonts w:hint="eastAsia" w:hAnsi="宋体"/>
          <w:sz w:val="24"/>
        </w:rPr>
        <w:t>的</w:t>
      </w:r>
      <w:r>
        <w:rPr>
          <w:rFonts w:hint="eastAsia" w:hAnsi="宋体"/>
          <w:i/>
          <w:sz w:val="24"/>
          <w:u w:val="single"/>
        </w:rPr>
        <w:t>（公司名称）</w:t>
      </w:r>
      <w:r>
        <w:rPr>
          <w:rFonts w:hint="eastAsia" w:hAnsi="宋体"/>
          <w:sz w:val="24"/>
        </w:rPr>
        <w:t>的在下面签字的（</w:t>
      </w:r>
      <w:r>
        <w:rPr>
          <w:rFonts w:hint="eastAsia" w:hAnsi="宋体"/>
          <w:i/>
          <w:sz w:val="24"/>
          <w:u w:val="single"/>
        </w:rPr>
        <w:t>法定代表人姓名、职务</w:t>
      </w:r>
      <w:r>
        <w:rPr>
          <w:rFonts w:hint="eastAsia" w:hAnsi="宋体"/>
          <w:sz w:val="24"/>
        </w:rPr>
        <w:t>）代表本公司授权</w:t>
      </w:r>
      <w:r>
        <w:rPr>
          <w:rFonts w:hint="eastAsia" w:hAnsi="宋体"/>
          <w:i/>
          <w:sz w:val="24"/>
          <w:u w:val="single"/>
        </w:rPr>
        <w:t>（单位名称）</w:t>
      </w:r>
      <w:r>
        <w:rPr>
          <w:rFonts w:hint="eastAsia" w:hAnsi="宋体"/>
          <w:sz w:val="24"/>
        </w:rPr>
        <w:t>的在下面签字的</w:t>
      </w:r>
      <w:r>
        <w:rPr>
          <w:rFonts w:hint="eastAsia" w:hAnsi="宋体"/>
          <w:i/>
          <w:sz w:val="24"/>
          <w:u w:val="single"/>
        </w:rPr>
        <w:t>（被授权人的姓名、职务）</w:t>
      </w:r>
      <w:r>
        <w:rPr>
          <w:rFonts w:hint="eastAsia" w:hAnsi="宋体"/>
          <w:sz w:val="24"/>
        </w:rPr>
        <w:t>为本公司的合法代理人，就</w:t>
      </w:r>
      <w:r>
        <w:rPr>
          <w:rFonts w:hint="eastAsia" w:hAnsi="宋体"/>
          <w:i/>
          <w:sz w:val="24"/>
          <w:u w:val="single"/>
        </w:rPr>
        <w:t>（项目名称）</w:t>
      </w:r>
      <w:r>
        <w:rPr>
          <w:rFonts w:hint="eastAsia" w:hAnsi="宋体"/>
          <w:sz w:val="24"/>
        </w:rPr>
        <w:t>投标，以本公司名义处理一切与之有关的事务。　　</w:t>
      </w:r>
    </w:p>
    <w:p>
      <w:pPr>
        <w:pStyle w:val="28"/>
        <w:tabs>
          <w:tab w:val="left" w:pos="5580"/>
        </w:tabs>
        <w:spacing w:line="360" w:lineRule="auto"/>
        <w:ind w:firstLine="480"/>
        <w:rPr>
          <w:rFonts w:hAnsi="宋体"/>
          <w:sz w:val="24"/>
        </w:rPr>
      </w:pPr>
      <w:r>
        <w:rPr>
          <w:rFonts w:hint="eastAsia" w:hAnsi="宋体"/>
          <w:sz w:val="24"/>
        </w:rPr>
        <w:t>本授权书于</w:t>
      </w:r>
      <w:r>
        <w:rPr>
          <w:rFonts w:hint="eastAsia" w:hAnsi="宋体"/>
          <w:sz w:val="24"/>
          <w:u w:val="single"/>
        </w:rPr>
        <w:t xml:space="preserve"> </w:t>
      </w:r>
      <w:r>
        <w:rPr>
          <w:rFonts w:hAnsi="宋体"/>
          <w:sz w:val="24"/>
          <w:u w:val="single"/>
        </w:rPr>
        <w:t xml:space="preserve">   </w:t>
      </w:r>
      <w:r>
        <w:rPr>
          <w:rFonts w:hint="eastAsia" w:hAnsi="宋体"/>
          <w:sz w:val="24"/>
        </w:rPr>
        <w:t>年</w:t>
      </w:r>
      <w:r>
        <w:rPr>
          <w:rFonts w:hint="eastAsia" w:hAnsi="宋体"/>
          <w:sz w:val="24"/>
          <w:u w:val="single"/>
        </w:rPr>
        <w:t xml:space="preserve"> </w:t>
      </w:r>
      <w:r>
        <w:rPr>
          <w:rFonts w:hAnsi="宋体"/>
          <w:sz w:val="24"/>
          <w:u w:val="single"/>
        </w:rPr>
        <w:t xml:space="preserve">  </w:t>
      </w:r>
      <w:r>
        <w:rPr>
          <w:rFonts w:hint="eastAsia" w:hAnsi="宋体"/>
          <w:sz w:val="24"/>
        </w:rPr>
        <w:t>月</w:t>
      </w:r>
      <w:r>
        <w:rPr>
          <w:rFonts w:hint="eastAsia" w:hAnsi="宋体"/>
          <w:sz w:val="24"/>
          <w:u w:val="single"/>
        </w:rPr>
        <w:t xml:space="preserve"> </w:t>
      </w:r>
      <w:r>
        <w:rPr>
          <w:rFonts w:hAnsi="宋体"/>
          <w:sz w:val="24"/>
          <w:u w:val="single"/>
        </w:rPr>
        <w:t xml:space="preserve">  </w:t>
      </w:r>
      <w:r>
        <w:rPr>
          <w:rFonts w:hint="eastAsia" w:hAnsi="宋体"/>
          <w:sz w:val="24"/>
        </w:rPr>
        <w:t>日生效，特此声明。</w:t>
      </w:r>
    </w:p>
    <w:p>
      <w:pPr>
        <w:pStyle w:val="28"/>
        <w:tabs>
          <w:tab w:val="left" w:pos="5580"/>
        </w:tabs>
        <w:spacing w:line="360" w:lineRule="auto"/>
        <w:ind w:firstLine="480"/>
        <w:rPr>
          <w:rFonts w:hAnsi="宋体"/>
          <w:sz w:val="24"/>
        </w:rPr>
      </w:pPr>
    </w:p>
    <w:p>
      <w:pPr>
        <w:pStyle w:val="28"/>
        <w:tabs>
          <w:tab w:val="left" w:pos="2943"/>
        </w:tabs>
        <w:spacing w:line="360" w:lineRule="auto"/>
        <w:jc w:val="left"/>
        <w:rPr>
          <w:rFonts w:hAnsi="宋体" w:cs="Courier New"/>
          <w:sz w:val="24"/>
          <w:u w:val="single"/>
        </w:rPr>
      </w:pPr>
      <w:r>
        <w:rPr>
          <w:rFonts w:hint="eastAsia" w:hAnsi="宋体" w:cs="Courier New"/>
          <w:sz w:val="24"/>
        </w:rPr>
        <w:t>法定代表人签字或盖章：</w:t>
      </w:r>
    </w:p>
    <w:p>
      <w:pPr>
        <w:pStyle w:val="28"/>
        <w:tabs>
          <w:tab w:val="left" w:pos="2943"/>
        </w:tabs>
        <w:spacing w:line="360" w:lineRule="auto"/>
        <w:jc w:val="left"/>
        <w:rPr>
          <w:rFonts w:hAnsi="宋体" w:cs="Courier New"/>
          <w:sz w:val="24"/>
          <w:u w:val="single"/>
        </w:rPr>
      </w:pPr>
    </w:p>
    <w:p>
      <w:pPr>
        <w:pStyle w:val="28"/>
        <w:tabs>
          <w:tab w:val="left" w:pos="3227"/>
        </w:tabs>
        <w:spacing w:line="360" w:lineRule="auto"/>
        <w:jc w:val="left"/>
        <w:rPr>
          <w:rFonts w:hAnsi="宋体" w:cs="Courier New"/>
          <w:sz w:val="24"/>
          <w:u w:val="single"/>
        </w:rPr>
      </w:pPr>
      <w:r>
        <w:rPr>
          <w:rFonts w:hint="eastAsia" w:hAnsi="宋体" w:cs="Courier New"/>
          <w:sz w:val="24"/>
        </w:rPr>
        <w:t>法人授权代表签字：</w:t>
      </w:r>
    </w:p>
    <w:p>
      <w:pPr>
        <w:pStyle w:val="28"/>
        <w:tabs>
          <w:tab w:val="left" w:pos="3227"/>
        </w:tabs>
        <w:spacing w:line="360" w:lineRule="auto"/>
        <w:jc w:val="left"/>
        <w:rPr>
          <w:rFonts w:hAnsi="宋体" w:cs="Courier New"/>
          <w:sz w:val="24"/>
          <w:u w:val="single"/>
        </w:rPr>
      </w:pPr>
    </w:p>
    <w:p>
      <w:pPr>
        <w:pStyle w:val="28"/>
        <w:tabs>
          <w:tab w:val="left" w:pos="2943"/>
        </w:tabs>
        <w:spacing w:line="360" w:lineRule="auto"/>
        <w:jc w:val="left"/>
        <w:rPr>
          <w:rFonts w:hAnsi="宋体" w:cs="Courier New"/>
          <w:sz w:val="24"/>
          <w:u w:val="single"/>
        </w:rPr>
      </w:pPr>
      <w:r>
        <w:rPr>
          <w:rFonts w:hint="eastAsia" w:hAnsi="宋体" w:cs="Courier New"/>
          <w:sz w:val="24"/>
        </w:rPr>
        <w:t>投标人</w:t>
      </w:r>
      <w:r>
        <w:rPr>
          <w:rFonts w:hAnsi="宋体" w:cs="Courier New"/>
          <w:sz w:val="24"/>
        </w:rPr>
        <w:t>(盖章)</w:t>
      </w:r>
    </w:p>
    <w:p>
      <w:pPr>
        <w:pStyle w:val="28"/>
        <w:tabs>
          <w:tab w:val="left" w:pos="5580"/>
        </w:tabs>
        <w:spacing w:line="360" w:lineRule="auto"/>
        <w:rPr>
          <w:rFonts w:hAnsi="宋体"/>
          <w:sz w:val="24"/>
        </w:rPr>
      </w:pPr>
    </w:p>
    <w:p>
      <w:pPr>
        <w:pStyle w:val="28"/>
        <w:tabs>
          <w:tab w:val="left" w:pos="5580"/>
        </w:tabs>
        <w:spacing w:line="360" w:lineRule="auto"/>
        <w:rPr>
          <w:rFonts w:hAnsi="宋体"/>
          <w:sz w:val="24"/>
        </w:rPr>
      </w:pPr>
      <w:r>
        <w:rPr>
          <w:rFonts w:hint="eastAsia" w:hAnsi="宋体"/>
          <w:sz w:val="24"/>
        </w:rPr>
        <w:t>附：</w:t>
      </w:r>
    </w:p>
    <w:p>
      <w:pPr>
        <w:pStyle w:val="28"/>
        <w:tabs>
          <w:tab w:val="left" w:pos="5580"/>
        </w:tabs>
        <w:spacing w:line="360" w:lineRule="auto"/>
        <w:rPr>
          <w:rFonts w:hAnsi="宋体"/>
          <w:sz w:val="24"/>
        </w:rPr>
      </w:pPr>
      <w:r>
        <w:rPr>
          <w:rFonts w:hint="eastAsia" w:hAnsi="宋体"/>
          <w:sz w:val="24"/>
        </w:rPr>
        <w:t>被授权人姓名：</w:t>
      </w:r>
    </w:p>
    <w:p>
      <w:pPr>
        <w:pStyle w:val="28"/>
        <w:tabs>
          <w:tab w:val="left" w:pos="5580"/>
        </w:tabs>
        <w:spacing w:line="360" w:lineRule="auto"/>
        <w:rPr>
          <w:rFonts w:hAnsi="宋体"/>
          <w:sz w:val="24"/>
        </w:rPr>
      </w:pPr>
      <w:r>
        <w:rPr>
          <w:rFonts w:hint="eastAsia" w:hAnsi="宋体"/>
          <w:sz w:val="24"/>
        </w:rPr>
        <w:t>身份证号（身份证复印件附后）：</w:t>
      </w:r>
    </w:p>
    <w:p>
      <w:pPr>
        <w:pStyle w:val="28"/>
        <w:tabs>
          <w:tab w:val="left" w:pos="5580"/>
        </w:tabs>
        <w:spacing w:line="360" w:lineRule="auto"/>
        <w:rPr>
          <w:rFonts w:hAnsi="宋体"/>
          <w:sz w:val="24"/>
        </w:rPr>
      </w:pPr>
      <w:r>
        <w:rPr>
          <w:rFonts w:hint="eastAsia" w:hAnsi="宋体"/>
          <w:sz w:val="24"/>
        </w:rPr>
        <w:t>职　　　　务：</w:t>
      </w:r>
    </w:p>
    <w:p>
      <w:pPr>
        <w:pStyle w:val="28"/>
        <w:tabs>
          <w:tab w:val="left" w:pos="5580"/>
        </w:tabs>
        <w:spacing w:line="360" w:lineRule="auto"/>
        <w:rPr>
          <w:rFonts w:hAnsi="宋体"/>
          <w:sz w:val="24"/>
        </w:rPr>
      </w:pPr>
      <w:r>
        <w:rPr>
          <w:rFonts w:hint="eastAsia" w:hAnsi="宋体"/>
          <w:sz w:val="24"/>
        </w:rPr>
        <w:t>详细通讯地址：</w:t>
      </w:r>
    </w:p>
    <w:p>
      <w:pPr>
        <w:pStyle w:val="28"/>
        <w:tabs>
          <w:tab w:val="left" w:pos="5580"/>
        </w:tabs>
        <w:spacing w:line="360" w:lineRule="auto"/>
        <w:rPr>
          <w:rFonts w:hAnsi="宋体"/>
          <w:sz w:val="24"/>
        </w:rPr>
      </w:pPr>
      <w:r>
        <w:rPr>
          <w:rFonts w:hint="eastAsia" w:hAnsi="宋体"/>
          <w:sz w:val="24"/>
        </w:rPr>
        <w:t>邮政编码　　：</w:t>
      </w:r>
    </w:p>
    <w:p>
      <w:pPr>
        <w:pStyle w:val="28"/>
        <w:tabs>
          <w:tab w:val="left" w:pos="5580"/>
        </w:tabs>
        <w:spacing w:line="360" w:lineRule="auto"/>
        <w:rPr>
          <w:rFonts w:hAnsi="宋体"/>
          <w:sz w:val="24"/>
        </w:rPr>
      </w:pPr>
      <w:r>
        <w:rPr>
          <w:rFonts w:hint="eastAsia" w:hAnsi="宋体"/>
          <w:sz w:val="24"/>
        </w:rPr>
        <w:t>传　　　　真：</w:t>
      </w:r>
    </w:p>
    <w:p>
      <w:pPr>
        <w:pStyle w:val="28"/>
        <w:tabs>
          <w:tab w:val="left" w:pos="5580"/>
        </w:tabs>
        <w:spacing w:line="360" w:lineRule="auto"/>
        <w:rPr>
          <w:rFonts w:hAnsi="宋体"/>
          <w:sz w:val="24"/>
        </w:rPr>
      </w:pPr>
      <w:r>
        <w:rPr>
          <w:rFonts w:hint="eastAsia" w:hAnsi="宋体"/>
          <w:sz w:val="24"/>
        </w:rPr>
        <w:t>电　　　　话：</w:t>
      </w:r>
    </w:p>
    <w:p>
      <w:pPr>
        <w:pStyle w:val="28"/>
        <w:tabs>
          <w:tab w:val="left" w:pos="5580"/>
        </w:tabs>
        <w:spacing w:line="360" w:lineRule="auto"/>
        <w:rPr>
          <w:rFonts w:hAnsi="宋体"/>
        </w:rPr>
      </w:pPr>
    </w:p>
    <w:p>
      <w:pPr>
        <w:tabs>
          <w:tab w:val="left" w:pos="5580"/>
        </w:tabs>
        <w:spacing w:before="240" w:line="360" w:lineRule="auto"/>
        <w:ind w:left="1911" w:leftChars="910"/>
        <w:rPr>
          <w:rFonts w:ascii="宋体" w:hAnsi="宋体"/>
          <w:sz w:val="24"/>
          <w:szCs w:val="20"/>
          <w:u w:val="single"/>
        </w:rPr>
      </w:pPr>
    </w:p>
    <w:p>
      <w:pPr>
        <w:spacing w:line="360" w:lineRule="auto"/>
        <w:rPr>
          <w:rFonts w:ascii="宋体" w:hAnsi="宋体"/>
          <w:sz w:val="24"/>
          <w:u w:val="single"/>
        </w:rPr>
      </w:pPr>
      <w:r>
        <w:rPr>
          <w:rFonts w:hint="eastAsia" w:ascii="宋体" w:hAnsi="宋体"/>
          <w:sz w:val="24"/>
        </w:rPr>
        <w:t>注：</w:t>
      </w:r>
      <w:r>
        <w:rPr>
          <w:rFonts w:ascii="宋体" w:hAnsi="宋体"/>
          <w:sz w:val="24"/>
          <w:u w:val="single"/>
        </w:rPr>
        <w:t>1、附法定代表人和法人授权</w:t>
      </w:r>
      <w:r>
        <w:rPr>
          <w:rFonts w:hint="eastAsia" w:ascii="宋体" w:hAnsi="宋体"/>
          <w:sz w:val="24"/>
          <w:u w:val="single"/>
        </w:rPr>
        <w:t>代表身份证复印件并加盖投标人公章。</w:t>
      </w:r>
    </w:p>
    <w:p>
      <w:pPr>
        <w:spacing w:line="360" w:lineRule="auto"/>
        <w:ind w:firstLine="480" w:firstLineChars="200"/>
        <w:rPr>
          <w:rFonts w:ascii="宋体" w:hAnsi="宋体"/>
          <w:sz w:val="24"/>
        </w:rPr>
      </w:pPr>
      <w:r>
        <w:rPr>
          <w:rFonts w:ascii="宋体" w:hAnsi="宋体"/>
          <w:sz w:val="24"/>
          <w:u w:val="single"/>
        </w:rPr>
        <w:t>2、本授权书须严格按照格式要求完整填写各项内容，由法定代表人签字和法人授权</w:t>
      </w:r>
      <w:r>
        <w:rPr>
          <w:rFonts w:hint="eastAsia" w:ascii="宋体" w:hAnsi="宋体"/>
          <w:sz w:val="24"/>
          <w:u w:val="single"/>
        </w:rPr>
        <w:t>代表签字并加盖投标人公章方为有效，否则视其授权书无效。</w:t>
      </w:r>
    </w:p>
    <w:p>
      <w:pPr>
        <w:spacing w:line="360" w:lineRule="auto"/>
        <w:jc w:val="center"/>
        <w:rPr>
          <w:rFonts w:ascii="宋体" w:hAnsi="宋体"/>
        </w:rPr>
      </w:pPr>
      <w:r>
        <w:rPr>
          <w:rFonts w:ascii="宋体" w:hAnsi="宋体"/>
        </w:rPr>
        <w:br w:type="page"/>
      </w:r>
    </w:p>
    <w:p>
      <w:pPr>
        <w:spacing w:line="360" w:lineRule="auto"/>
        <w:jc w:val="center"/>
        <w:rPr>
          <w:rFonts w:ascii="宋体" w:hAnsi="宋体"/>
          <w:sz w:val="24"/>
        </w:rPr>
      </w:pPr>
      <w:r>
        <w:rPr>
          <w:rFonts w:ascii="宋体" w:hAnsi="宋体"/>
          <w:sz w:val="24"/>
        </w:rPr>
        <w:t>7-3</w:t>
      </w:r>
      <w:r>
        <w:rPr>
          <w:rFonts w:hint="eastAsia" w:ascii="宋体" w:hAnsi="宋体"/>
          <w:b/>
          <w:sz w:val="24"/>
        </w:rPr>
        <w:t>投标人资格声明　</w:t>
      </w:r>
      <w:r>
        <w:rPr>
          <w:rFonts w:ascii="宋体" w:hAnsi="宋体"/>
          <w:b/>
          <w:sz w:val="24"/>
        </w:rPr>
        <w:t>(</w:t>
      </w:r>
      <w:r>
        <w:rPr>
          <w:rFonts w:hint="eastAsia" w:ascii="宋体" w:hAnsi="宋体"/>
          <w:b/>
          <w:sz w:val="24"/>
        </w:rPr>
        <w:t>格式</w:t>
      </w:r>
      <w:r>
        <w:rPr>
          <w:rFonts w:ascii="宋体" w:hAnsi="宋体"/>
          <w:b/>
          <w:sz w:val="24"/>
        </w:rPr>
        <w:t>)</w:t>
      </w:r>
    </w:p>
    <w:p>
      <w:pPr>
        <w:tabs>
          <w:tab w:val="left" w:pos="5580"/>
        </w:tabs>
        <w:spacing w:before="120" w:line="22" w:lineRule="atLeast"/>
        <w:rPr>
          <w:rFonts w:ascii="宋体" w:hAnsi="宋体"/>
          <w:sz w:val="24"/>
        </w:rPr>
      </w:pPr>
      <w:r>
        <w:rPr>
          <w:rFonts w:ascii="宋体" w:hAnsi="宋体"/>
          <w:sz w:val="24"/>
        </w:rPr>
        <w:t>1</w:t>
      </w:r>
      <w:r>
        <w:rPr>
          <w:rFonts w:hint="eastAsia" w:ascii="宋体" w:hAnsi="宋体"/>
          <w:sz w:val="24"/>
        </w:rPr>
        <w:t>、名称及概况：</w:t>
      </w:r>
    </w:p>
    <w:p>
      <w:pPr>
        <w:tabs>
          <w:tab w:val="left" w:pos="5580"/>
        </w:tabs>
        <w:spacing w:before="120" w:line="22" w:lineRule="atLeast"/>
        <w:ind w:firstLine="454"/>
        <w:rPr>
          <w:rFonts w:ascii="宋体" w:hAnsi="宋体"/>
          <w:sz w:val="24"/>
        </w:rPr>
      </w:pPr>
      <w:r>
        <w:rPr>
          <w:rFonts w:ascii="宋体" w:hAnsi="宋体"/>
          <w:sz w:val="24"/>
        </w:rPr>
        <w:t>(1)</w:t>
      </w:r>
      <w:r>
        <w:rPr>
          <w:rFonts w:hint="eastAsia" w:ascii="宋体" w:hAnsi="宋体"/>
          <w:sz w:val="24"/>
        </w:rPr>
        <w:t>投标人名称：</w:t>
      </w:r>
      <w:r>
        <w:rPr>
          <w:rFonts w:ascii="宋体" w:hAnsi="宋体"/>
          <w:sz w:val="24"/>
        </w:rPr>
        <w:t>_______________________________</w:t>
      </w:r>
    </w:p>
    <w:p>
      <w:pPr>
        <w:tabs>
          <w:tab w:val="left" w:pos="5580"/>
        </w:tabs>
        <w:spacing w:before="120" w:line="22" w:lineRule="atLeast"/>
        <w:ind w:firstLine="454"/>
        <w:rPr>
          <w:rFonts w:ascii="宋体" w:hAnsi="宋体"/>
          <w:sz w:val="24"/>
        </w:rPr>
      </w:pPr>
      <w:r>
        <w:rPr>
          <w:rFonts w:ascii="宋体" w:hAnsi="宋体"/>
          <w:sz w:val="24"/>
        </w:rPr>
        <w:t>(2)</w:t>
      </w:r>
      <w:r>
        <w:rPr>
          <w:rFonts w:hint="eastAsia" w:ascii="宋体" w:hAnsi="宋体"/>
          <w:sz w:val="24"/>
        </w:rPr>
        <w:t>地址及邮编：</w:t>
      </w:r>
      <w:r>
        <w:rPr>
          <w:rFonts w:ascii="宋体" w:hAnsi="宋体"/>
          <w:sz w:val="24"/>
        </w:rPr>
        <w:t>_______________________________</w:t>
      </w:r>
    </w:p>
    <w:p>
      <w:pPr>
        <w:tabs>
          <w:tab w:val="left" w:pos="5580"/>
        </w:tabs>
        <w:spacing w:before="120" w:line="22" w:lineRule="atLeast"/>
        <w:ind w:firstLine="454"/>
        <w:rPr>
          <w:rFonts w:ascii="宋体" w:hAnsi="宋体"/>
          <w:sz w:val="24"/>
        </w:rPr>
      </w:pPr>
      <w:r>
        <w:rPr>
          <w:rFonts w:ascii="宋体" w:hAnsi="宋体"/>
          <w:sz w:val="24"/>
        </w:rPr>
        <w:t>(3)</w:t>
      </w:r>
      <w:r>
        <w:rPr>
          <w:rFonts w:hint="eastAsia" w:ascii="宋体" w:hAnsi="宋体"/>
          <w:sz w:val="24"/>
        </w:rPr>
        <w:t>成立和注册日期：</w:t>
      </w:r>
      <w:r>
        <w:rPr>
          <w:rFonts w:ascii="宋体" w:hAnsi="宋体"/>
          <w:sz w:val="24"/>
        </w:rPr>
        <w:t>___________________________</w:t>
      </w:r>
    </w:p>
    <w:p>
      <w:pPr>
        <w:tabs>
          <w:tab w:val="left" w:pos="5580"/>
        </w:tabs>
        <w:spacing w:before="120" w:line="22" w:lineRule="atLeast"/>
        <w:rPr>
          <w:rFonts w:ascii="宋体" w:hAnsi="宋体"/>
          <w:sz w:val="24"/>
        </w:rPr>
      </w:pPr>
      <w:r>
        <w:rPr>
          <w:rFonts w:hint="eastAsia" w:ascii="宋体" w:hAnsi="宋体"/>
          <w:sz w:val="24"/>
        </w:rPr>
        <w:t>　　</w:t>
      </w:r>
      <w:r>
        <w:rPr>
          <w:rFonts w:ascii="宋体" w:hAnsi="宋体"/>
          <w:sz w:val="24"/>
        </w:rPr>
        <w:t>(4)</w:t>
      </w:r>
      <w:r>
        <w:rPr>
          <w:rFonts w:hint="eastAsia" w:ascii="宋体" w:hAnsi="宋体"/>
          <w:sz w:val="24"/>
        </w:rPr>
        <w:t>主管部门：</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(5)</w:t>
      </w:r>
      <w:r>
        <w:rPr>
          <w:rFonts w:hint="eastAsia" w:ascii="宋体" w:hAnsi="宋体"/>
          <w:sz w:val="24"/>
        </w:rPr>
        <w:t>性质：</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(6)</w:t>
      </w:r>
      <w:r>
        <w:rPr>
          <w:rFonts w:hint="eastAsia" w:ascii="宋体" w:hAnsi="宋体"/>
          <w:sz w:val="24"/>
        </w:rPr>
        <w:t>法人代表：</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(7)</w:t>
      </w:r>
      <w:r>
        <w:rPr>
          <w:rFonts w:hint="eastAsia" w:ascii="宋体" w:hAnsi="宋体"/>
          <w:sz w:val="24"/>
        </w:rPr>
        <w:t>职员人数：</w:t>
      </w:r>
      <w:r>
        <w:rPr>
          <w:rFonts w:ascii="宋体" w:hAnsi="宋体"/>
          <w:sz w:val="24"/>
        </w:rPr>
        <w:t>_________________________________</w:t>
      </w:r>
    </w:p>
    <w:p>
      <w:pPr>
        <w:tabs>
          <w:tab w:val="left" w:pos="5580"/>
        </w:tabs>
        <w:spacing w:before="120" w:line="22" w:lineRule="atLeast"/>
        <w:ind w:firstLine="454"/>
        <w:rPr>
          <w:rFonts w:ascii="宋体" w:hAnsi="宋体"/>
          <w:sz w:val="24"/>
        </w:rPr>
      </w:pPr>
      <w:r>
        <w:rPr>
          <w:rFonts w:ascii="宋体" w:hAnsi="宋体"/>
          <w:sz w:val="24"/>
        </w:rPr>
        <w:t>(8)</w:t>
      </w:r>
      <w:r>
        <w:rPr>
          <w:rFonts w:hint="eastAsia" w:ascii="宋体" w:hAnsi="宋体"/>
          <w:sz w:val="24"/>
        </w:rPr>
        <w:t>近期资产负债表</w:t>
      </w:r>
      <w:r>
        <w:rPr>
          <w:rFonts w:ascii="宋体" w:hAnsi="宋体"/>
          <w:sz w:val="24"/>
        </w:rPr>
        <w:t>(</w:t>
      </w:r>
      <w:r>
        <w:rPr>
          <w:rFonts w:hint="eastAsia" w:ascii="宋体" w:hAnsi="宋体"/>
          <w:sz w:val="24"/>
        </w:rPr>
        <w:t>到</w:t>
      </w:r>
      <w:r>
        <w:rPr>
          <w:rFonts w:ascii="宋体" w:hAnsi="宋体"/>
          <w:sz w:val="24"/>
        </w:rPr>
        <w:t>____</w:t>
      </w:r>
      <w:r>
        <w:rPr>
          <w:rFonts w:hint="eastAsia" w:ascii="宋体" w:hAnsi="宋体"/>
          <w:sz w:val="24"/>
        </w:rPr>
        <w:t>年</w:t>
      </w:r>
      <w:r>
        <w:rPr>
          <w:rFonts w:ascii="宋体" w:hAnsi="宋体"/>
          <w:sz w:val="24"/>
        </w:rPr>
        <w:t>______</w:t>
      </w:r>
      <w:r>
        <w:rPr>
          <w:rFonts w:hint="eastAsia" w:ascii="宋体" w:hAnsi="宋体"/>
          <w:sz w:val="24"/>
        </w:rPr>
        <w:t>月</w:t>
      </w:r>
      <w:r>
        <w:rPr>
          <w:rFonts w:ascii="宋体" w:hAnsi="宋体"/>
          <w:sz w:val="24"/>
        </w:rPr>
        <w:t>_______</w:t>
      </w:r>
      <w:r>
        <w:rPr>
          <w:rFonts w:hint="eastAsia" w:ascii="宋体" w:hAnsi="宋体"/>
          <w:sz w:val="24"/>
        </w:rPr>
        <w:t>日止</w:t>
      </w:r>
      <w:r>
        <w:rPr>
          <w:rFonts w:ascii="宋体" w:hAnsi="宋体"/>
          <w:sz w:val="24"/>
        </w:rPr>
        <w:t>)</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〉固定资产：</w:t>
      </w:r>
      <w:r>
        <w:rPr>
          <w:rFonts w:ascii="宋体" w:hAnsi="宋体"/>
          <w:sz w:val="24"/>
        </w:rPr>
        <w:t>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原值：</w:t>
      </w:r>
      <w:r>
        <w:rPr>
          <w:rFonts w:ascii="宋体" w:hAnsi="宋体"/>
          <w:sz w:val="24"/>
        </w:rPr>
        <w:t>___________________________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净值：</w:t>
      </w:r>
      <w:r>
        <w:rPr>
          <w:rFonts w:ascii="宋体" w:hAnsi="宋体"/>
          <w:sz w:val="24"/>
        </w:rPr>
        <w:t>___________________________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〉流动资金：</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〉长期负债：</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〉短期负债：</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〉资金来源：</w:t>
      </w:r>
    </w:p>
    <w:p>
      <w:pPr>
        <w:tabs>
          <w:tab w:val="left" w:pos="5580"/>
        </w:tabs>
        <w:spacing w:before="120" w:line="22" w:lineRule="atLeast"/>
        <w:ind w:left="1362" w:firstLine="454"/>
        <w:rPr>
          <w:rFonts w:ascii="宋体" w:hAnsi="宋体"/>
          <w:sz w:val="24"/>
        </w:rPr>
      </w:pPr>
      <w:r>
        <w:rPr>
          <w:rFonts w:hint="eastAsia" w:ascii="宋体" w:hAnsi="宋体"/>
          <w:sz w:val="24"/>
        </w:rPr>
        <w:t>自有资金：</w:t>
      </w:r>
      <w:r>
        <w:rPr>
          <w:rFonts w:ascii="宋体" w:hAnsi="宋体"/>
          <w:sz w:val="24"/>
        </w:rPr>
        <w:t>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银行贷款：</w:t>
      </w:r>
      <w:r>
        <w:rPr>
          <w:rFonts w:ascii="宋体" w:hAnsi="宋体"/>
          <w:sz w:val="24"/>
        </w:rPr>
        <w:t>__________________________</w:t>
      </w:r>
    </w:p>
    <w:p>
      <w:pPr>
        <w:tabs>
          <w:tab w:val="left" w:pos="5580"/>
        </w:tabs>
        <w:spacing w:before="120" w:line="22" w:lineRule="atLeast"/>
        <w:ind w:left="454" w:firstLine="454"/>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〉资金类型：</w:t>
      </w:r>
      <w:r>
        <w:rPr>
          <w:rFonts w:ascii="宋体" w:hAnsi="宋体"/>
          <w:sz w:val="24"/>
        </w:rPr>
        <w:t>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商业性：</w:t>
      </w:r>
      <w:r>
        <w:rPr>
          <w:rFonts w:ascii="宋体" w:hAnsi="宋体"/>
          <w:sz w:val="24"/>
        </w:rPr>
        <w:t>____________________________</w:t>
      </w:r>
    </w:p>
    <w:p>
      <w:pPr>
        <w:tabs>
          <w:tab w:val="left" w:pos="5580"/>
        </w:tabs>
        <w:spacing w:before="120" w:line="22" w:lineRule="atLeast"/>
        <w:ind w:left="1362" w:firstLine="454"/>
        <w:rPr>
          <w:rFonts w:ascii="宋体" w:hAnsi="宋体"/>
          <w:sz w:val="24"/>
        </w:rPr>
      </w:pPr>
      <w:r>
        <w:rPr>
          <w:rFonts w:hint="eastAsia" w:ascii="宋体" w:hAnsi="宋体"/>
          <w:sz w:val="24"/>
        </w:rPr>
        <w:t>非商业性：</w:t>
      </w:r>
      <w:r>
        <w:rPr>
          <w:rFonts w:ascii="宋体" w:hAnsi="宋体"/>
          <w:sz w:val="24"/>
        </w:rPr>
        <w:t>__________________________</w:t>
      </w:r>
    </w:p>
    <w:p>
      <w:pPr>
        <w:tabs>
          <w:tab w:val="left" w:pos="5580"/>
        </w:tabs>
        <w:spacing w:before="120" w:line="22" w:lineRule="atLeast"/>
        <w:rPr>
          <w:rFonts w:ascii="宋体" w:hAnsi="宋体"/>
          <w:sz w:val="24"/>
        </w:rPr>
      </w:pPr>
      <w:r>
        <w:rPr>
          <w:rFonts w:ascii="宋体" w:hAnsi="宋体"/>
          <w:sz w:val="24"/>
        </w:rPr>
        <w:t>2</w:t>
      </w:r>
      <w:r>
        <w:rPr>
          <w:rFonts w:hint="eastAsia" w:ascii="宋体" w:hAnsi="宋体"/>
          <w:sz w:val="24"/>
        </w:rPr>
        <w:t>、最近三年的年度总营业额：</w:t>
      </w:r>
    </w:p>
    <w:p>
      <w:pPr>
        <w:tabs>
          <w:tab w:val="left" w:pos="5580"/>
        </w:tabs>
        <w:spacing w:before="120" w:line="22" w:lineRule="atLeast"/>
        <w:ind w:firstLine="454"/>
        <w:rPr>
          <w:rFonts w:ascii="宋体" w:hAnsi="宋体"/>
          <w:sz w:val="24"/>
        </w:rPr>
      </w:pPr>
      <w:r>
        <w:rPr>
          <w:rFonts w:hint="eastAsia" w:ascii="宋体" w:hAnsi="宋体"/>
          <w:sz w:val="24"/>
        </w:rPr>
        <w:t>年份　　　　　国内　　　　　出口　　　　　总额</w:t>
      </w:r>
    </w:p>
    <w:p>
      <w:pPr>
        <w:tabs>
          <w:tab w:val="left" w:pos="5580"/>
        </w:tabs>
        <w:spacing w:before="120" w:line="22" w:lineRule="atLeas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before="120" w:line="22" w:lineRule="atLeas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before="120" w:line="22" w:lineRule="atLeas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line="360" w:lineRule="auto"/>
        <w:rPr>
          <w:rFonts w:ascii="宋体" w:hAnsi="宋体"/>
          <w:sz w:val="24"/>
        </w:rPr>
      </w:pPr>
      <w:r>
        <w:rPr>
          <w:rFonts w:ascii="宋体" w:hAnsi="宋体"/>
          <w:sz w:val="24"/>
        </w:rPr>
        <w:t>3、账号及开户银行的名称、地址：_____________________________</w:t>
      </w:r>
    </w:p>
    <w:p>
      <w:pPr>
        <w:tabs>
          <w:tab w:val="left" w:pos="5580"/>
        </w:tabs>
        <w:spacing w:line="360" w:lineRule="auto"/>
        <w:rPr>
          <w:rFonts w:ascii="宋体" w:hAnsi="宋体"/>
          <w:sz w:val="24"/>
        </w:rPr>
      </w:pPr>
      <w:r>
        <w:rPr>
          <w:rFonts w:ascii="宋体" w:hAnsi="宋体"/>
          <w:sz w:val="24"/>
        </w:rPr>
        <w:t>4投标人认为需要声明的其他情况</w:t>
      </w:r>
    </w:p>
    <w:p>
      <w:pPr>
        <w:tabs>
          <w:tab w:val="left" w:pos="5580"/>
        </w:tabs>
        <w:spacing w:line="360" w:lineRule="auto"/>
        <w:ind w:firstLine="454"/>
        <w:rPr>
          <w:rFonts w:ascii="宋体" w:hAnsi="宋体"/>
          <w:sz w:val="24"/>
        </w:rPr>
      </w:pPr>
      <w:r>
        <w:rPr>
          <w:rFonts w:hint="eastAsia" w:ascii="宋体" w:hAnsi="宋体"/>
          <w:sz w:val="24"/>
        </w:rPr>
        <w:t>兹证明上述声明是真实、正确的，并提供了全部能提供的资料和数据，我们同意遵照贵方要求出示有关证明文件。</w:t>
      </w:r>
    </w:p>
    <w:p>
      <w:pPr>
        <w:tabs>
          <w:tab w:val="left" w:pos="5580"/>
        </w:tabs>
        <w:spacing w:line="360" w:lineRule="auto"/>
        <w:rPr>
          <w:rFonts w:ascii="宋体" w:hAnsi="宋体"/>
          <w:sz w:val="24"/>
        </w:rPr>
      </w:pPr>
    </w:p>
    <w:p>
      <w:pPr>
        <w:tabs>
          <w:tab w:val="left" w:pos="5580"/>
        </w:tabs>
        <w:spacing w:line="360" w:lineRule="auto"/>
        <w:ind w:left="454"/>
        <w:rPr>
          <w:rFonts w:ascii="宋体" w:hAnsi="宋体"/>
          <w:sz w:val="24"/>
        </w:rPr>
      </w:pPr>
      <w:r>
        <w:rPr>
          <w:rFonts w:hint="eastAsia" w:ascii="宋体" w:hAnsi="宋体"/>
          <w:sz w:val="24"/>
        </w:rPr>
        <w:t>日期：</w:t>
      </w:r>
      <w:r>
        <w:rPr>
          <w:rFonts w:ascii="宋体" w:hAnsi="宋体"/>
          <w:sz w:val="24"/>
        </w:rPr>
        <w:t>__________________________________________</w:t>
      </w:r>
    </w:p>
    <w:p>
      <w:pPr>
        <w:tabs>
          <w:tab w:val="left" w:pos="5580"/>
        </w:tabs>
        <w:spacing w:line="360" w:lineRule="auto"/>
        <w:ind w:firstLine="480" w:firstLineChars="200"/>
        <w:rPr>
          <w:rFonts w:ascii="宋体" w:hAnsi="宋体"/>
          <w:sz w:val="24"/>
        </w:rPr>
      </w:pPr>
    </w:p>
    <w:p>
      <w:pPr>
        <w:tabs>
          <w:tab w:val="left" w:pos="5580"/>
        </w:tabs>
        <w:spacing w:line="360" w:lineRule="auto"/>
        <w:ind w:firstLine="480" w:firstLineChars="200"/>
        <w:rPr>
          <w:rFonts w:ascii="宋体" w:hAnsi="宋体"/>
          <w:sz w:val="24"/>
        </w:rPr>
      </w:pPr>
      <w:r>
        <w:rPr>
          <w:rFonts w:hint="eastAsia" w:ascii="宋体" w:hAnsi="宋体"/>
          <w:sz w:val="24"/>
        </w:rPr>
        <w:t>投标人授权代表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rPr>
        <w:t>___________________________</w:t>
      </w:r>
    </w:p>
    <w:p>
      <w:pPr>
        <w:pStyle w:val="28"/>
        <w:tabs>
          <w:tab w:val="left" w:pos="5580"/>
        </w:tabs>
        <w:spacing w:line="360" w:lineRule="auto"/>
        <w:ind w:firstLine="480" w:firstLineChars="200"/>
        <w:rPr>
          <w:rFonts w:hAnsi="宋体"/>
          <w:sz w:val="24"/>
        </w:rPr>
      </w:pPr>
    </w:p>
    <w:p>
      <w:pPr>
        <w:pStyle w:val="28"/>
        <w:tabs>
          <w:tab w:val="left" w:pos="5580"/>
        </w:tabs>
        <w:spacing w:line="360" w:lineRule="auto"/>
        <w:ind w:firstLine="480" w:firstLineChars="200"/>
        <w:rPr>
          <w:rFonts w:hAnsi="宋体"/>
          <w:sz w:val="24"/>
        </w:rPr>
      </w:pPr>
      <w:r>
        <w:rPr>
          <w:rFonts w:hint="eastAsia" w:hAnsi="宋体"/>
          <w:sz w:val="24"/>
        </w:rPr>
        <w:t>公章：</w:t>
      </w:r>
      <w:r>
        <w:rPr>
          <w:rFonts w:hAnsi="宋体"/>
          <w:sz w:val="24"/>
        </w:rPr>
        <w:t>__________________________________________</w:t>
      </w:r>
    </w:p>
    <w:p>
      <w:pPr>
        <w:spacing w:line="360" w:lineRule="auto"/>
        <w:jc w:val="center"/>
        <w:rPr>
          <w:rFonts w:ascii="宋体" w:hAnsi="宋体"/>
          <w:sz w:val="24"/>
        </w:rPr>
      </w:pPr>
      <w:r>
        <w:rPr>
          <w:rFonts w:hAnsi="宋体"/>
          <w:sz w:val="24"/>
        </w:rPr>
        <w:br w:type="page"/>
      </w:r>
    </w:p>
    <w:p>
      <w:pPr>
        <w:spacing w:line="360" w:lineRule="auto"/>
        <w:jc w:val="center"/>
        <w:rPr>
          <w:rFonts w:ascii="宋体" w:hAnsi="宋体"/>
          <w:sz w:val="24"/>
        </w:rPr>
      </w:pPr>
      <w:r>
        <w:rPr>
          <w:rFonts w:ascii="宋体" w:hAnsi="宋体"/>
          <w:sz w:val="24"/>
        </w:rPr>
        <w:t>7-4制造商资格声明</w:t>
      </w:r>
      <w:r>
        <w:rPr>
          <w:rFonts w:hint="eastAsia" w:ascii="宋体" w:hAnsi="宋体"/>
          <w:sz w:val="24"/>
        </w:rPr>
        <w:t>（进口产品适用）</w:t>
      </w:r>
    </w:p>
    <w:p>
      <w:pPr>
        <w:tabs>
          <w:tab w:val="left" w:pos="5580"/>
        </w:tabs>
        <w:spacing w:before="120" w:line="360" w:lineRule="auto"/>
        <w:jc w:val="center"/>
        <w:rPr>
          <w:rFonts w:ascii="宋体" w:hAnsi="宋体"/>
          <w:b/>
          <w:sz w:val="24"/>
        </w:rPr>
      </w:pPr>
      <w:bookmarkStart w:id="222" w:name="_Ref467990056"/>
      <w:bookmarkStart w:id="223" w:name="_Toc480942356"/>
      <w:bookmarkStart w:id="224" w:name="_Toc520356225"/>
      <w:bookmarkStart w:id="225" w:name="_Ref467990098"/>
      <w:bookmarkStart w:id="226" w:name="_Toc520125060"/>
    </w:p>
    <w:p>
      <w:pPr>
        <w:numPr>
          <w:ilvl w:val="0"/>
          <w:numId w:val="20"/>
        </w:numPr>
        <w:tabs>
          <w:tab w:val="left" w:pos="5580"/>
        </w:tabs>
        <w:spacing w:before="120" w:line="360" w:lineRule="auto"/>
        <w:rPr>
          <w:rFonts w:ascii="宋体" w:hAnsi="宋体"/>
          <w:sz w:val="24"/>
        </w:rPr>
      </w:pPr>
      <w:r>
        <w:rPr>
          <w:rFonts w:ascii="宋体" w:hAnsi="宋体"/>
          <w:sz w:val="24"/>
        </w:rPr>
        <w:t>名称及概况 ：</w:t>
      </w:r>
    </w:p>
    <w:p>
      <w:pPr>
        <w:tabs>
          <w:tab w:val="left" w:pos="5580"/>
        </w:tabs>
        <w:spacing w:before="120" w:line="360" w:lineRule="auto"/>
        <w:ind w:firstLine="360"/>
        <w:rPr>
          <w:rFonts w:ascii="宋体" w:hAnsi="宋体"/>
          <w:sz w:val="24"/>
        </w:rPr>
      </w:pPr>
      <w:r>
        <w:rPr>
          <w:rFonts w:ascii="宋体" w:hAnsi="宋体"/>
          <w:sz w:val="24"/>
        </w:rPr>
        <w:t>(1)制造厂家名称：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360"/>
        <w:rPr>
          <w:rFonts w:ascii="宋体" w:hAnsi="宋体"/>
          <w:sz w:val="24"/>
        </w:rPr>
      </w:pPr>
      <w:r>
        <w:rPr>
          <w:rFonts w:ascii="宋体" w:hAnsi="宋体"/>
          <w:sz w:val="24"/>
        </w:rPr>
        <w:t>(2)地址及邮编：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360"/>
        <w:rPr>
          <w:rFonts w:ascii="宋体" w:hAnsi="宋体"/>
          <w:sz w:val="24"/>
          <w:u w:val="single"/>
        </w:rPr>
      </w:pPr>
      <w:r>
        <w:rPr>
          <w:rFonts w:ascii="宋体" w:hAnsi="宋体"/>
          <w:sz w:val="24"/>
        </w:rPr>
        <w:t>(3)成立和注册日期：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360"/>
        <w:rPr>
          <w:rFonts w:ascii="宋体" w:hAnsi="宋体"/>
          <w:sz w:val="24"/>
          <w:u w:val="single"/>
        </w:rPr>
      </w:pPr>
      <w:r>
        <w:rPr>
          <w:rFonts w:ascii="宋体" w:hAnsi="宋体"/>
          <w:sz w:val="24"/>
        </w:rPr>
        <w:t>(4)主管部门：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360"/>
        <w:rPr>
          <w:rFonts w:ascii="宋体" w:hAnsi="宋体"/>
          <w:sz w:val="24"/>
          <w:u w:val="single"/>
        </w:rPr>
      </w:pPr>
      <w:r>
        <w:rPr>
          <w:rFonts w:ascii="宋体" w:hAnsi="宋体"/>
          <w:sz w:val="24"/>
        </w:rPr>
        <w:t>(5)企业性质：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360"/>
        <w:rPr>
          <w:rFonts w:ascii="宋体" w:hAnsi="宋体"/>
          <w:sz w:val="24"/>
          <w:u w:val="single"/>
        </w:rPr>
      </w:pPr>
      <w:r>
        <w:rPr>
          <w:rFonts w:ascii="宋体" w:hAnsi="宋体"/>
          <w:sz w:val="24"/>
        </w:rPr>
        <w:t>(6)法人代表：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360"/>
        <w:rPr>
          <w:rFonts w:ascii="宋体" w:hAnsi="宋体"/>
          <w:sz w:val="24"/>
          <w:u w:val="single"/>
        </w:rPr>
      </w:pPr>
      <w:r>
        <w:rPr>
          <w:rFonts w:ascii="宋体" w:hAnsi="宋体"/>
          <w:sz w:val="24"/>
        </w:rPr>
        <w:t>(7)职员人数：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960"/>
        <w:rPr>
          <w:rFonts w:ascii="宋体" w:hAnsi="宋体"/>
          <w:sz w:val="24"/>
          <w:u w:val="single"/>
        </w:rPr>
      </w:pPr>
      <w:r>
        <w:rPr>
          <w:rFonts w:ascii="宋体" w:hAnsi="宋体"/>
          <w:sz w:val="24"/>
        </w:rPr>
        <w:t>一般工人：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960"/>
        <w:rPr>
          <w:rFonts w:ascii="宋体" w:hAnsi="宋体"/>
          <w:sz w:val="24"/>
          <w:u w:val="single"/>
        </w:rPr>
      </w:pPr>
      <w:r>
        <w:rPr>
          <w:rFonts w:ascii="宋体" w:hAnsi="宋体"/>
          <w:sz w:val="24"/>
        </w:rPr>
        <w:t>技术人员：</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firstLine="360"/>
        <w:rPr>
          <w:rFonts w:ascii="宋体" w:hAnsi="宋体"/>
          <w:sz w:val="24"/>
        </w:rPr>
      </w:pPr>
      <w:r>
        <w:rPr>
          <w:rFonts w:ascii="宋体" w:hAnsi="宋体"/>
          <w:sz w:val="24"/>
        </w:rPr>
        <w:t>(8)近期资产负债表(到</w:t>
      </w:r>
      <w:r>
        <w:rPr>
          <w:rFonts w:ascii="宋体" w:hAnsi="宋体"/>
          <w:sz w:val="24"/>
          <w:u w:val="single"/>
        </w:rPr>
        <w:tab/>
      </w:r>
      <w:r>
        <w:rPr>
          <w:rFonts w:ascii="宋体" w:hAnsi="宋体"/>
          <w:sz w:val="24"/>
          <w:u w:val="single"/>
        </w:rPr>
        <w:tab/>
      </w:r>
      <w:r>
        <w:rPr>
          <w:rFonts w:ascii="宋体" w:hAnsi="宋体"/>
          <w:sz w:val="24"/>
        </w:rPr>
        <w:t>年月</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日止)</w:t>
      </w:r>
    </w:p>
    <w:p>
      <w:pPr>
        <w:tabs>
          <w:tab w:val="left" w:pos="5580"/>
        </w:tabs>
        <w:spacing w:before="120" w:line="360" w:lineRule="auto"/>
        <w:ind w:left="454" w:firstLine="454"/>
        <w:rPr>
          <w:rFonts w:ascii="宋体" w:hAnsi="宋体"/>
          <w:sz w:val="24"/>
          <w:u w:val="single"/>
        </w:rPr>
      </w:pPr>
      <w:r>
        <w:rPr>
          <w:rFonts w:ascii="宋体" w:hAnsi="宋体"/>
          <w:sz w:val="24"/>
        </w:rPr>
        <w:t>(1)固定资产：</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1362" w:firstLine="454"/>
        <w:rPr>
          <w:rFonts w:ascii="宋体" w:hAnsi="宋体"/>
          <w:sz w:val="24"/>
          <w:u w:val="single"/>
        </w:rPr>
      </w:pPr>
      <w:r>
        <w:rPr>
          <w:rFonts w:ascii="宋体" w:hAnsi="宋体"/>
          <w:sz w:val="24"/>
        </w:rPr>
        <w:t>原值：</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1362" w:firstLine="454"/>
        <w:rPr>
          <w:rFonts w:ascii="宋体" w:hAnsi="宋体"/>
          <w:sz w:val="24"/>
          <w:u w:val="single"/>
        </w:rPr>
      </w:pPr>
      <w:r>
        <w:rPr>
          <w:rFonts w:ascii="宋体" w:hAnsi="宋体"/>
          <w:sz w:val="24"/>
        </w:rPr>
        <w:t>净值：</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454" w:firstLine="454"/>
        <w:rPr>
          <w:rFonts w:ascii="宋体" w:hAnsi="宋体"/>
          <w:sz w:val="24"/>
          <w:u w:val="single"/>
        </w:rPr>
      </w:pPr>
      <w:r>
        <w:rPr>
          <w:rFonts w:ascii="宋体" w:hAnsi="宋体"/>
          <w:sz w:val="24"/>
        </w:rPr>
        <w:t>(2)流动资金：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454" w:firstLine="454"/>
        <w:rPr>
          <w:rFonts w:ascii="宋体" w:hAnsi="宋体"/>
          <w:sz w:val="24"/>
          <w:u w:val="single"/>
        </w:rPr>
      </w:pPr>
      <w:r>
        <w:rPr>
          <w:rFonts w:ascii="宋体" w:hAnsi="宋体"/>
          <w:sz w:val="24"/>
        </w:rPr>
        <w:t>(3)长期负债：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454" w:firstLine="454"/>
        <w:rPr>
          <w:rFonts w:ascii="宋体" w:hAnsi="宋体"/>
          <w:sz w:val="24"/>
          <w:u w:val="single"/>
        </w:rPr>
      </w:pPr>
      <w:r>
        <w:rPr>
          <w:rFonts w:ascii="宋体" w:hAnsi="宋体"/>
          <w:sz w:val="24"/>
        </w:rPr>
        <w:t>(4)短期负债：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454" w:firstLine="454"/>
        <w:rPr>
          <w:rFonts w:ascii="宋体" w:hAnsi="宋体"/>
          <w:sz w:val="24"/>
        </w:rPr>
      </w:pPr>
      <w:r>
        <w:rPr>
          <w:rFonts w:ascii="宋体" w:hAnsi="宋体"/>
          <w:sz w:val="24"/>
        </w:rPr>
        <w:t>(5)资金来源</w:t>
      </w:r>
    </w:p>
    <w:p>
      <w:pPr>
        <w:tabs>
          <w:tab w:val="left" w:pos="5580"/>
        </w:tabs>
        <w:spacing w:before="120" w:line="360" w:lineRule="auto"/>
        <w:ind w:left="1362" w:firstLine="454"/>
        <w:rPr>
          <w:rFonts w:ascii="宋体" w:hAnsi="宋体"/>
          <w:sz w:val="24"/>
        </w:rPr>
      </w:pPr>
      <w:r>
        <w:rPr>
          <w:rFonts w:ascii="宋体" w:hAnsi="宋体"/>
          <w:sz w:val="24"/>
        </w:rPr>
        <w:t>自有资金：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1362" w:firstLine="454"/>
        <w:rPr>
          <w:rFonts w:ascii="宋体" w:hAnsi="宋体"/>
          <w:sz w:val="24"/>
          <w:u w:val="single"/>
        </w:rPr>
      </w:pPr>
      <w:r>
        <w:rPr>
          <w:rFonts w:ascii="宋体" w:hAnsi="宋体"/>
          <w:sz w:val="24"/>
        </w:rPr>
        <w:t>银行贷款：</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454" w:firstLine="454"/>
        <w:rPr>
          <w:rFonts w:ascii="宋体" w:hAnsi="宋体"/>
          <w:sz w:val="24"/>
          <w:u w:val="single"/>
        </w:rPr>
      </w:pPr>
      <w:r>
        <w:rPr>
          <w:rFonts w:ascii="宋体" w:hAnsi="宋体"/>
          <w:sz w:val="24"/>
        </w:rPr>
        <w:t>(6)资金类型：</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1362" w:firstLine="454"/>
        <w:rPr>
          <w:rFonts w:ascii="宋体" w:hAnsi="宋体"/>
          <w:sz w:val="24"/>
          <w:u w:val="single"/>
        </w:rPr>
      </w:pPr>
      <w:r>
        <w:rPr>
          <w:rFonts w:ascii="宋体" w:hAnsi="宋体"/>
          <w:sz w:val="24"/>
        </w:rPr>
        <w:t>生产资金：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ind w:left="1362" w:firstLine="454"/>
        <w:rPr>
          <w:rFonts w:ascii="宋体" w:hAnsi="宋体"/>
          <w:sz w:val="24"/>
          <w:u w:val="single"/>
        </w:rPr>
      </w:pPr>
      <w:r>
        <w:rPr>
          <w:rFonts w:ascii="宋体" w:hAnsi="宋体"/>
          <w:sz w:val="24"/>
        </w:rPr>
        <w:t>非生产资金：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auto"/>
        <w:rPr>
          <w:rFonts w:ascii="宋体" w:hAnsi="宋体"/>
          <w:sz w:val="24"/>
        </w:rPr>
      </w:pPr>
      <w:r>
        <w:rPr>
          <w:rFonts w:ascii="宋体" w:hAnsi="宋体"/>
          <w:sz w:val="24"/>
        </w:rPr>
        <w:t>2、（1)关于制造投标货物的设施及其它情况：</w:t>
      </w:r>
    </w:p>
    <w:p>
      <w:pPr>
        <w:tabs>
          <w:tab w:val="left" w:pos="5580"/>
        </w:tabs>
        <w:spacing w:before="120" w:line="360" w:lineRule="auto"/>
        <w:ind w:firstLine="454"/>
        <w:rPr>
          <w:rFonts w:ascii="宋体" w:hAnsi="宋体"/>
          <w:sz w:val="24"/>
        </w:rPr>
      </w:pPr>
      <w:r>
        <w:rPr>
          <w:rFonts w:ascii="宋体" w:hAnsi="宋体"/>
          <w:sz w:val="24"/>
        </w:rPr>
        <w:t>工厂名称地址　　生产的项目　　　　　年生产能力　　　　　职工人数</w:t>
      </w:r>
    </w:p>
    <w:p>
      <w:pPr>
        <w:tabs>
          <w:tab w:val="left" w:pos="5580"/>
        </w:tabs>
        <w:spacing w:before="120" w:line="360" w:lineRule="auto"/>
        <w:ind w:firstLine="454"/>
        <w:rPr>
          <w:rFonts w:ascii="宋体" w:hAnsi="宋体"/>
          <w:sz w:val="24"/>
        </w:rPr>
      </w:pPr>
      <w:r>
        <w:rPr>
          <w:rFonts w:ascii="宋体" w:hAnsi="宋体"/>
          <w:sz w:val="24"/>
        </w:rPr>
        <w:t>_________　　　_____________　　　　____________　　　　__________</w:t>
      </w:r>
    </w:p>
    <w:p>
      <w:pPr>
        <w:tabs>
          <w:tab w:val="left" w:pos="5580"/>
        </w:tabs>
        <w:spacing w:before="120" w:line="360" w:lineRule="auto"/>
        <w:ind w:firstLine="454"/>
        <w:rPr>
          <w:rFonts w:ascii="宋体" w:hAnsi="宋体"/>
          <w:sz w:val="24"/>
        </w:rPr>
      </w:pPr>
      <w:r>
        <w:rPr>
          <w:rFonts w:ascii="宋体" w:hAnsi="宋体"/>
          <w:sz w:val="24"/>
        </w:rPr>
        <w:t>_________　　　_____________　　　　____________　　　　__________</w:t>
      </w:r>
    </w:p>
    <w:p>
      <w:pPr>
        <w:tabs>
          <w:tab w:val="left" w:pos="5580"/>
        </w:tabs>
        <w:spacing w:before="120" w:line="360" w:lineRule="auto"/>
        <w:ind w:firstLine="454"/>
        <w:rPr>
          <w:rFonts w:ascii="宋体" w:hAnsi="宋体"/>
          <w:sz w:val="24"/>
        </w:rPr>
      </w:pPr>
      <w:r>
        <w:rPr>
          <w:rFonts w:ascii="宋体" w:hAnsi="宋体"/>
          <w:sz w:val="24"/>
        </w:rPr>
        <w:t>(2)本制造厂不生产，而须从其它制造厂购买的主要零部件</w:t>
      </w:r>
    </w:p>
    <w:p>
      <w:pPr>
        <w:tabs>
          <w:tab w:val="left" w:pos="5580"/>
        </w:tabs>
        <w:spacing w:before="120" w:line="360" w:lineRule="auto"/>
        <w:ind w:firstLine="960"/>
        <w:rPr>
          <w:rFonts w:ascii="宋体" w:hAnsi="宋体"/>
          <w:sz w:val="24"/>
        </w:rPr>
      </w:pPr>
      <w:r>
        <w:rPr>
          <w:rFonts w:ascii="宋体" w:hAnsi="宋体"/>
          <w:sz w:val="24"/>
        </w:rPr>
        <w:t>制造厂家名称和地址__________________　　　　　　　　______________　　　　　　　　</w:t>
      </w:r>
    </w:p>
    <w:p>
      <w:pPr>
        <w:tabs>
          <w:tab w:val="left" w:pos="5580"/>
        </w:tabs>
        <w:spacing w:before="120" w:line="360" w:lineRule="auto"/>
        <w:ind w:firstLine="960"/>
        <w:rPr>
          <w:rFonts w:ascii="宋体" w:hAnsi="宋体"/>
          <w:sz w:val="24"/>
        </w:rPr>
      </w:pPr>
      <w:r>
        <w:rPr>
          <w:rFonts w:ascii="宋体" w:hAnsi="宋体"/>
          <w:sz w:val="24"/>
        </w:rPr>
        <w:t>主要零部件名称　　　　　　　　______________</w:t>
      </w:r>
    </w:p>
    <w:p>
      <w:pPr>
        <w:tabs>
          <w:tab w:val="left" w:pos="5580"/>
        </w:tabs>
        <w:spacing w:before="120" w:line="360" w:lineRule="auto"/>
        <w:rPr>
          <w:rFonts w:ascii="宋体" w:hAnsi="宋体"/>
          <w:sz w:val="24"/>
        </w:rPr>
      </w:pPr>
      <w:r>
        <w:rPr>
          <w:rFonts w:ascii="宋体" w:hAnsi="宋体"/>
          <w:sz w:val="24"/>
        </w:rPr>
        <w:t>3、制造厂家生产此投标货物的历史(年数)：</w:t>
      </w:r>
    </w:p>
    <w:p>
      <w:pPr>
        <w:tabs>
          <w:tab w:val="left" w:pos="5580"/>
        </w:tabs>
        <w:spacing w:before="120" w:line="360" w:lineRule="auto"/>
        <w:ind w:firstLine="454"/>
        <w:rPr>
          <w:rFonts w:ascii="宋体" w:hAnsi="宋体"/>
          <w:sz w:val="24"/>
        </w:rPr>
      </w:pPr>
      <w:r>
        <w:rPr>
          <w:rFonts w:ascii="宋体" w:hAnsi="宋体"/>
          <w:sz w:val="24"/>
        </w:rPr>
        <w:t>___________________________________________________________</w:t>
      </w:r>
    </w:p>
    <w:p>
      <w:pPr>
        <w:tabs>
          <w:tab w:val="left" w:pos="5580"/>
        </w:tabs>
        <w:spacing w:before="120" w:line="360" w:lineRule="auto"/>
        <w:ind w:firstLine="454"/>
        <w:rPr>
          <w:rFonts w:ascii="宋体" w:hAnsi="宋体"/>
          <w:sz w:val="24"/>
        </w:rPr>
      </w:pPr>
      <w:r>
        <w:rPr>
          <w:rFonts w:ascii="宋体" w:hAnsi="宋体"/>
          <w:sz w:val="24"/>
        </w:rPr>
        <w:t>___________________________________________________________</w:t>
      </w:r>
    </w:p>
    <w:p>
      <w:pPr>
        <w:tabs>
          <w:tab w:val="left" w:pos="5580"/>
        </w:tabs>
        <w:spacing w:before="120" w:line="360" w:lineRule="auto"/>
        <w:rPr>
          <w:rFonts w:ascii="宋体" w:hAnsi="宋体"/>
          <w:sz w:val="24"/>
        </w:rPr>
      </w:pPr>
      <w:r>
        <w:rPr>
          <w:rFonts w:ascii="宋体" w:hAnsi="宋体"/>
          <w:sz w:val="24"/>
        </w:rPr>
        <w:t>4、近三年该货物主要销售给国内、外主要客户的名称地址：</w:t>
      </w:r>
    </w:p>
    <w:p>
      <w:pPr>
        <w:tabs>
          <w:tab w:val="left" w:pos="5580"/>
        </w:tabs>
        <w:spacing w:before="120" w:line="360" w:lineRule="auto"/>
        <w:ind w:firstLine="813" w:firstLineChars="339"/>
        <w:rPr>
          <w:rFonts w:ascii="宋体" w:hAnsi="宋体"/>
          <w:sz w:val="24"/>
        </w:rPr>
      </w:pPr>
      <w:r>
        <w:rPr>
          <w:rFonts w:ascii="宋体" w:hAnsi="宋体"/>
          <w:sz w:val="24"/>
        </w:rPr>
        <w:t>名称和地址　　　　　　　                       销售项目和数量</w:t>
      </w:r>
    </w:p>
    <w:p>
      <w:pPr>
        <w:tabs>
          <w:tab w:val="left" w:pos="5580"/>
        </w:tabs>
        <w:spacing w:before="120" w:line="360" w:lineRule="auto"/>
        <w:ind w:firstLine="454"/>
        <w:rPr>
          <w:rFonts w:ascii="宋体" w:hAnsi="宋体"/>
          <w:sz w:val="24"/>
        </w:rPr>
      </w:pPr>
      <w:r>
        <w:rPr>
          <w:rFonts w:ascii="宋体" w:hAnsi="宋体"/>
          <w:sz w:val="24"/>
        </w:rPr>
        <w:t>____________________</w:t>
      </w:r>
      <w:r>
        <w:rPr>
          <w:rFonts w:ascii="宋体" w:hAnsi="宋体"/>
          <w:sz w:val="24"/>
        </w:rPr>
        <w:tab/>
      </w:r>
      <w:r>
        <w:rPr>
          <w:rFonts w:ascii="宋体" w:hAnsi="宋体"/>
          <w:sz w:val="24"/>
        </w:rPr>
        <w:t>_____________________________</w:t>
      </w:r>
    </w:p>
    <w:p>
      <w:pPr>
        <w:tabs>
          <w:tab w:val="left" w:pos="5580"/>
        </w:tabs>
        <w:spacing w:before="120" w:line="360" w:lineRule="auto"/>
        <w:ind w:firstLine="454"/>
        <w:rPr>
          <w:rFonts w:ascii="宋体" w:hAnsi="宋体"/>
          <w:sz w:val="24"/>
        </w:rPr>
      </w:pPr>
      <w:r>
        <w:rPr>
          <w:rFonts w:ascii="宋体" w:hAnsi="宋体"/>
          <w:sz w:val="24"/>
        </w:rPr>
        <w:t>____________________</w:t>
      </w:r>
      <w:r>
        <w:rPr>
          <w:rFonts w:ascii="宋体" w:hAnsi="宋体"/>
          <w:sz w:val="24"/>
        </w:rPr>
        <w:tab/>
      </w:r>
      <w:r>
        <w:rPr>
          <w:rFonts w:ascii="宋体" w:hAnsi="宋体"/>
          <w:sz w:val="24"/>
        </w:rPr>
        <w:t>_____________________________</w:t>
      </w:r>
    </w:p>
    <w:p>
      <w:pPr>
        <w:tabs>
          <w:tab w:val="left" w:pos="5580"/>
        </w:tabs>
        <w:spacing w:before="120" w:line="360" w:lineRule="auto"/>
        <w:ind w:firstLine="454"/>
        <w:rPr>
          <w:rFonts w:ascii="宋体" w:hAnsi="宋体"/>
          <w:sz w:val="24"/>
        </w:rPr>
      </w:pPr>
      <w:r>
        <w:rPr>
          <w:rFonts w:ascii="宋体" w:hAnsi="宋体"/>
          <w:sz w:val="24"/>
        </w:rPr>
        <w:t>出口销售额：________________________</w:t>
      </w:r>
    </w:p>
    <w:p>
      <w:pPr>
        <w:tabs>
          <w:tab w:val="left" w:pos="5580"/>
        </w:tabs>
        <w:spacing w:before="120" w:line="360" w:lineRule="auto"/>
        <w:rPr>
          <w:rFonts w:ascii="宋体" w:hAnsi="宋体"/>
          <w:sz w:val="24"/>
        </w:rPr>
      </w:pPr>
      <w:r>
        <w:rPr>
          <w:rFonts w:ascii="宋体" w:hAnsi="宋体"/>
          <w:sz w:val="24"/>
        </w:rPr>
        <w:t>5、近三年的年营业额：</w:t>
      </w:r>
    </w:p>
    <w:p>
      <w:pPr>
        <w:tabs>
          <w:tab w:val="left" w:pos="5580"/>
        </w:tabs>
        <w:spacing w:before="120" w:line="360" w:lineRule="auto"/>
        <w:ind w:firstLine="454"/>
        <w:rPr>
          <w:rFonts w:ascii="宋体" w:hAnsi="宋体"/>
          <w:sz w:val="24"/>
        </w:rPr>
      </w:pPr>
      <w:r>
        <w:rPr>
          <w:rFonts w:ascii="宋体" w:hAnsi="宋体"/>
          <w:sz w:val="24"/>
        </w:rPr>
        <w:t>年份　　 　　　国内　　　 　　出口　 　　　　总额</w:t>
      </w:r>
    </w:p>
    <w:p>
      <w:pPr>
        <w:tabs>
          <w:tab w:val="left" w:pos="5580"/>
        </w:tabs>
        <w:spacing w:before="120" w:line="360" w:lineRule="auto"/>
        <w:ind w:firstLine="454"/>
        <w:rPr>
          <w:rFonts w:ascii="宋体" w:hAnsi="宋体"/>
          <w:sz w:val="24"/>
        </w:rPr>
      </w:pPr>
      <w:r>
        <w:rPr>
          <w:rFonts w:ascii="宋体" w:hAnsi="宋体"/>
          <w:sz w:val="24"/>
        </w:rPr>
        <w:t>__________　　 ___________　　___________　　___________</w:t>
      </w:r>
    </w:p>
    <w:p>
      <w:pPr>
        <w:tabs>
          <w:tab w:val="left" w:pos="5580"/>
        </w:tabs>
        <w:spacing w:before="120" w:line="360" w:lineRule="auto"/>
        <w:ind w:firstLine="454"/>
        <w:rPr>
          <w:rFonts w:ascii="宋体" w:hAnsi="宋体"/>
          <w:sz w:val="24"/>
        </w:rPr>
      </w:pPr>
      <w:r>
        <w:rPr>
          <w:rFonts w:ascii="宋体" w:hAnsi="宋体"/>
          <w:sz w:val="24"/>
        </w:rPr>
        <w:t>__________　　 ___________　　___________　　___________</w:t>
      </w:r>
    </w:p>
    <w:p>
      <w:pPr>
        <w:tabs>
          <w:tab w:val="left" w:pos="5580"/>
        </w:tabs>
        <w:spacing w:before="120" w:line="360" w:lineRule="auto"/>
        <w:rPr>
          <w:rFonts w:ascii="宋体" w:hAnsi="宋体"/>
          <w:sz w:val="24"/>
        </w:rPr>
      </w:pPr>
      <w:r>
        <w:rPr>
          <w:rFonts w:ascii="宋体" w:hAnsi="宋体"/>
          <w:sz w:val="24"/>
        </w:rPr>
        <w:t>6、易损件供应商的名称和地址：</w:t>
      </w:r>
    </w:p>
    <w:p>
      <w:pPr>
        <w:tabs>
          <w:tab w:val="left" w:pos="5580"/>
        </w:tabs>
        <w:spacing w:before="120" w:line="360" w:lineRule="auto"/>
        <w:ind w:left="454" w:firstLine="454"/>
        <w:rPr>
          <w:rFonts w:ascii="宋体" w:hAnsi="宋体"/>
          <w:sz w:val="24"/>
        </w:rPr>
      </w:pPr>
      <w:r>
        <w:rPr>
          <w:rFonts w:ascii="宋体" w:hAnsi="宋体"/>
          <w:sz w:val="24"/>
        </w:rPr>
        <w:t>部件名称　　　　　　　　　　　　　供应商</w:t>
      </w:r>
    </w:p>
    <w:p>
      <w:pPr>
        <w:tabs>
          <w:tab w:val="left" w:pos="5580"/>
        </w:tabs>
        <w:spacing w:before="120" w:line="360" w:lineRule="auto"/>
        <w:ind w:firstLine="454"/>
        <w:rPr>
          <w:rFonts w:ascii="宋体" w:hAnsi="宋体"/>
          <w:sz w:val="24"/>
        </w:rPr>
      </w:pPr>
      <w:r>
        <w:rPr>
          <w:rFonts w:ascii="宋体" w:hAnsi="宋体"/>
          <w:sz w:val="24"/>
        </w:rPr>
        <w:t>__________________　　　　　　　　______________</w:t>
      </w:r>
    </w:p>
    <w:p>
      <w:pPr>
        <w:tabs>
          <w:tab w:val="left" w:pos="5580"/>
        </w:tabs>
        <w:spacing w:before="120" w:line="360" w:lineRule="auto"/>
        <w:rPr>
          <w:rFonts w:ascii="宋体" w:hAnsi="宋体"/>
          <w:sz w:val="24"/>
        </w:rPr>
      </w:pPr>
      <w:r>
        <w:rPr>
          <w:rFonts w:ascii="宋体" w:hAnsi="宋体"/>
          <w:sz w:val="24"/>
        </w:rPr>
        <w:t>　　__________________　　　　　　　　______________</w:t>
      </w:r>
    </w:p>
    <w:p>
      <w:pPr>
        <w:tabs>
          <w:tab w:val="left" w:pos="5580"/>
        </w:tabs>
        <w:spacing w:before="120" w:line="360" w:lineRule="auto"/>
        <w:rPr>
          <w:rFonts w:ascii="宋体" w:hAnsi="宋体"/>
          <w:sz w:val="24"/>
        </w:rPr>
      </w:pPr>
      <w:r>
        <w:rPr>
          <w:rFonts w:ascii="宋体" w:hAnsi="宋体"/>
          <w:sz w:val="24"/>
        </w:rPr>
        <w:t>7、有关开户银行的名称和地址：_______________________________</w:t>
      </w:r>
    </w:p>
    <w:p>
      <w:pPr>
        <w:tabs>
          <w:tab w:val="left" w:pos="5580"/>
        </w:tabs>
        <w:spacing w:before="120" w:line="360" w:lineRule="auto"/>
        <w:rPr>
          <w:rFonts w:ascii="宋体" w:hAnsi="宋体"/>
          <w:sz w:val="24"/>
        </w:rPr>
      </w:pPr>
      <w:r>
        <w:rPr>
          <w:rFonts w:ascii="宋体" w:hAnsi="宋体"/>
          <w:sz w:val="24"/>
        </w:rPr>
        <w:t>8、其他情况：_______________________________________________</w:t>
      </w:r>
    </w:p>
    <w:p>
      <w:pPr>
        <w:tabs>
          <w:tab w:val="left" w:pos="5580"/>
        </w:tabs>
        <w:spacing w:before="120" w:line="360" w:lineRule="auto"/>
        <w:ind w:firstLine="454"/>
        <w:rPr>
          <w:rFonts w:ascii="宋体" w:hAnsi="宋体"/>
          <w:sz w:val="24"/>
        </w:rPr>
      </w:pPr>
      <w:r>
        <w:rPr>
          <w:rFonts w:ascii="宋体" w:hAnsi="宋体"/>
          <w:sz w:val="24"/>
        </w:rPr>
        <w:t>兹证明上述声明是真实、正确的，并提供了全部能提供的资料和数据，我们同意遵照贵方要求出示有关证明文件。</w:t>
      </w:r>
    </w:p>
    <w:p>
      <w:pPr>
        <w:tabs>
          <w:tab w:val="left" w:pos="5580"/>
        </w:tabs>
        <w:spacing w:before="120" w:line="360" w:lineRule="auto"/>
        <w:rPr>
          <w:rFonts w:ascii="宋体" w:hAnsi="宋体"/>
          <w:sz w:val="24"/>
        </w:rPr>
      </w:pPr>
    </w:p>
    <w:p>
      <w:pPr>
        <w:tabs>
          <w:tab w:val="left" w:pos="5580"/>
        </w:tabs>
        <w:spacing w:before="120" w:line="360" w:lineRule="auto"/>
        <w:rPr>
          <w:rFonts w:ascii="宋体" w:hAnsi="宋体"/>
          <w:sz w:val="24"/>
        </w:rPr>
      </w:pPr>
      <w:r>
        <w:rPr>
          <w:rFonts w:ascii="宋体" w:hAnsi="宋体"/>
          <w:sz w:val="24"/>
        </w:rPr>
        <w:t>日期：_____年______月______日</w:t>
      </w:r>
    </w:p>
    <w:p>
      <w:pPr>
        <w:tabs>
          <w:tab w:val="left" w:pos="5580"/>
        </w:tabs>
        <w:spacing w:before="120" w:line="360" w:lineRule="auto"/>
        <w:rPr>
          <w:rFonts w:ascii="宋体" w:hAnsi="宋体"/>
          <w:sz w:val="24"/>
        </w:rPr>
      </w:pPr>
      <w:r>
        <w:rPr>
          <w:rFonts w:ascii="宋体" w:hAnsi="宋体"/>
          <w:sz w:val="24"/>
        </w:rPr>
        <w:t>制造商名称：__________________________</w:t>
      </w:r>
    </w:p>
    <w:p>
      <w:pPr>
        <w:tabs>
          <w:tab w:val="left" w:pos="5580"/>
        </w:tabs>
        <w:spacing w:before="120" w:line="360" w:lineRule="auto"/>
        <w:rPr>
          <w:rFonts w:ascii="宋体" w:hAnsi="宋体"/>
          <w:sz w:val="24"/>
        </w:rPr>
      </w:pPr>
      <w:r>
        <w:rPr>
          <w:rFonts w:ascii="宋体" w:hAnsi="宋体"/>
          <w:sz w:val="24"/>
        </w:rPr>
        <w:t>法人授权代表 (签字)：______________</w:t>
      </w:r>
      <w:r>
        <w:rPr>
          <w:rFonts w:ascii="宋体" w:hAnsi="宋体"/>
          <w:sz w:val="24"/>
          <w:u w:val="single"/>
        </w:rPr>
        <w:t>__ _</w:t>
      </w:r>
    </w:p>
    <w:p>
      <w:pPr>
        <w:tabs>
          <w:tab w:val="left" w:pos="5580"/>
        </w:tabs>
        <w:spacing w:before="120" w:line="360" w:lineRule="auto"/>
        <w:rPr>
          <w:rFonts w:ascii="宋体" w:hAnsi="宋体"/>
          <w:sz w:val="24"/>
        </w:rPr>
      </w:pPr>
      <w:r>
        <w:rPr>
          <w:rFonts w:ascii="宋体" w:hAnsi="宋体"/>
          <w:sz w:val="24"/>
        </w:rPr>
        <w:t>法人授权代表的职务：__________________　　      电话号：__________________</w:t>
      </w:r>
    </w:p>
    <w:p>
      <w:pPr>
        <w:tabs>
          <w:tab w:val="left" w:pos="5580"/>
        </w:tabs>
        <w:spacing w:before="120" w:line="360" w:lineRule="auto"/>
        <w:rPr>
          <w:rFonts w:ascii="宋体" w:hAnsi="宋体"/>
          <w:sz w:val="24"/>
        </w:rPr>
      </w:pPr>
      <w:r>
        <w:rPr>
          <w:rFonts w:ascii="宋体" w:hAnsi="宋体"/>
          <w:sz w:val="24"/>
        </w:rPr>
        <w:t>制造商盖章：__________________________　　      传真号：__________________</w:t>
      </w:r>
    </w:p>
    <w:bookmarkEnd w:id="222"/>
    <w:bookmarkEnd w:id="223"/>
    <w:bookmarkEnd w:id="224"/>
    <w:bookmarkEnd w:id="225"/>
    <w:bookmarkEnd w:id="226"/>
    <w:p>
      <w:pPr>
        <w:spacing w:line="360" w:lineRule="auto"/>
        <w:jc w:val="center"/>
        <w:rPr>
          <w:rFonts w:ascii="宋体" w:hAnsi="宋体"/>
          <w:sz w:val="24"/>
        </w:rPr>
      </w:pPr>
    </w:p>
    <w:p>
      <w:pPr>
        <w:widowControl/>
        <w:spacing w:line="360" w:lineRule="auto"/>
        <w:jc w:val="center"/>
        <w:rPr>
          <w:rFonts w:ascii="宋体" w:hAnsi="宋体"/>
        </w:rPr>
      </w:pPr>
      <w:r>
        <w:rPr>
          <w:rFonts w:ascii="宋体" w:hAnsi="宋体"/>
        </w:rPr>
        <w:br w:type="page"/>
      </w:r>
      <w:r>
        <w:rPr>
          <w:rFonts w:ascii="宋体" w:hAnsi="宋体"/>
          <w:sz w:val="24"/>
        </w:rPr>
        <w:t>7-5</w:t>
      </w:r>
      <w:r>
        <w:rPr>
          <w:rFonts w:hint="eastAsia" w:ascii="宋体" w:hAnsi="宋体"/>
          <w:sz w:val="24"/>
        </w:rPr>
        <w:t>制造商授权书（如适用）</w:t>
      </w:r>
    </w:p>
    <w:p>
      <w:pPr>
        <w:spacing w:line="360" w:lineRule="auto"/>
        <w:jc w:val="center"/>
        <w:rPr>
          <w:rFonts w:ascii="宋体" w:hAnsi="宋体"/>
          <w:sz w:val="24"/>
          <w:u w:val="single"/>
        </w:rPr>
      </w:pPr>
    </w:p>
    <w:p>
      <w:pPr>
        <w:spacing w:line="360" w:lineRule="auto"/>
        <w:jc w:val="left"/>
        <w:rPr>
          <w:rFonts w:ascii="宋体" w:hAnsi="宋体"/>
          <w:sz w:val="24"/>
          <w:u w:val="single"/>
        </w:rPr>
      </w:pPr>
      <w:r>
        <w:rPr>
          <w:rFonts w:hint="eastAsia" w:ascii="宋体" w:hAnsi="宋体"/>
          <w:sz w:val="24"/>
        </w:rPr>
        <w:t>致：</w:t>
      </w:r>
      <w:r>
        <w:rPr>
          <w:rFonts w:hint="eastAsia" w:ascii="宋体" w:hAnsi="宋体"/>
          <w:i/>
          <w:sz w:val="24"/>
          <w:u w:val="single"/>
        </w:rPr>
        <w:t>（采购代理机构）</w:t>
      </w:r>
    </w:p>
    <w:p>
      <w:pPr>
        <w:pStyle w:val="28"/>
        <w:tabs>
          <w:tab w:val="left" w:pos="5580"/>
        </w:tabs>
        <w:spacing w:line="360" w:lineRule="auto"/>
        <w:ind w:firstLine="480" w:firstLineChars="200"/>
        <w:rPr>
          <w:rFonts w:hAnsi="宋体"/>
          <w:sz w:val="24"/>
        </w:rPr>
      </w:pPr>
      <w:r>
        <w:rPr>
          <w:rFonts w:hint="eastAsia" w:hAnsi="宋体"/>
          <w:sz w:val="24"/>
        </w:rPr>
        <w:t>我们（</w:t>
      </w:r>
      <w:r>
        <w:rPr>
          <w:rFonts w:hint="eastAsia" w:hAnsi="宋体"/>
          <w:i/>
          <w:sz w:val="24"/>
          <w:u w:val="single"/>
        </w:rPr>
        <w:t>制造商名称</w:t>
      </w:r>
      <w:r>
        <w:rPr>
          <w:rFonts w:hint="eastAsia" w:hAnsi="宋体"/>
          <w:sz w:val="24"/>
        </w:rPr>
        <w:t>）是按（</w:t>
      </w:r>
      <w:r>
        <w:rPr>
          <w:rFonts w:hint="eastAsia" w:hAnsi="宋体"/>
          <w:i/>
          <w:sz w:val="24"/>
          <w:u w:val="single"/>
        </w:rPr>
        <w:t>国家</w:t>
      </w:r>
      <w:r>
        <w:rPr>
          <w:rFonts w:hAnsi="宋体"/>
          <w:i/>
          <w:sz w:val="24"/>
          <w:u w:val="single"/>
        </w:rPr>
        <w:t>/地区名称</w:t>
      </w:r>
      <w:r>
        <w:rPr>
          <w:rFonts w:hint="eastAsia" w:hAnsi="宋体"/>
          <w:sz w:val="24"/>
        </w:rPr>
        <w:t>）法律成立的一家制造商，主要营业地点设在（</w:t>
      </w:r>
      <w:r>
        <w:rPr>
          <w:rFonts w:hint="eastAsia" w:hAnsi="宋体"/>
          <w:i/>
          <w:sz w:val="24"/>
          <w:u w:val="single"/>
        </w:rPr>
        <w:t>制造商地址</w:t>
      </w:r>
      <w:r>
        <w:rPr>
          <w:rFonts w:hint="eastAsia" w:hAnsi="宋体"/>
          <w:sz w:val="24"/>
        </w:rPr>
        <w:t>）。兹指派按（</w:t>
      </w:r>
      <w:r>
        <w:rPr>
          <w:rFonts w:hint="eastAsia" w:hAnsi="宋体"/>
          <w:i/>
          <w:sz w:val="24"/>
          <w:u w:val="single"/>
        </w:rPr>
        <w:t>国家</w:t>
      </w:r>
      <w:r>
        <w:rPr>
          <w:rFonts w:hAnsi="宋体"/>
          <w:i/>
          <w:sz w:val="24"/>
          <w:u w:val="single"/>
        </w:rPr>
        <w:t>/地区名称</w:t>
      </w:r>
      <w:r>
        <w:rPr>
          <w:rFonts w:hint="eastAsia" w:hAnsi="宋体"/>
          <w:sz w:val="24"/>
        </w:rPr>
        <w:t>）的法律正式成立的，主要营业地点设在（</w:t>
      </w:r>
      <w:r>
        <w:rPr>
          <w:rFonts w:hint="eastAsia" w:hAnsi="宋体"/>
          <w:i/>
          <w:sz w:val="24"/>
          <w:u w:val="single"/>
        </w:rPr>
        <w:t>投标人地址</w:t>
      </w:r>
      <w:r>
        <w:rPr>
          <w:rFonts w:hint="eastAsia" w:hAnsi="宋体"/>
          <w:sz w:val="24"/>
        </w:rPr>
        <w:t>）的（</w:t>
      </w:r>
      <w:r>
        <w:rPr>
          <w:rFonts w:hint="eastAsia" w:hAnsi="宋体"/>
          <w:i/>
          <w:sz w:val="24"/>
          <w:u w:val="single"/>
        </w:rPr>
        <w:t>投标人名称</w:t>
      </w:r>
      <w:r>
        <w:rPr>
          <w:rFonts w:hint="eastAsia" w:hAnsi="宋体"/>
          <w:sz w:val="24"/>
        </w:rPr>
        <w:t>）作为我方真正的合法的代理人进行下列有效的活动：</w:t>
      </w:r>
    </w:p>
    <w:p>
      <w:pPr>
        <w:spacing w:line="360" w:lineRule="auto"/>
        <w:ind w:firstLine="480" w:firstLineChars="200"/>
        <w:rPr>
          <w:rFonts w:ascii="宋体" w:hAnsi="宋体"/>
          <w:sz w:val="24"/>
          <w:szCs w:val="21"/>
        </w:rPr>
      </w:pPr>
      <w:bookmarkStart w:id="227" w:name="_Toc441043400"/>
      <w:bookmarkStart w:id="228" w:name="_Toc451254545"/>
      <w:r>
        <w:rPr>
          <w:rFonts w:hint="eastAsia" w:ascii="宋体" w:hAnsi="宋体"/>
          <w:sz w:val="24"/>
          <w:szCs w:val="21"/>
        </w:rPr>
        <w:t>（</w:t>
      </w:r>
      <w:r>
        <w:rPr>
          <w:rFonts w:ascii="宋体" w:hAnsi="宋体"/>
          <w:sz w:val="24"/>
          <w:szCs w:val="21"/>
        </w:rPr>
        <w:t>1）代表我方办理贵方第</w:t>
      </w:r>
      <w:r>
        <w:rPr>
          <w:rFonts w:hint="eastAsia" w:ascii="宋体" w:hAnsi="宋体"/>
          <w:sz w:val="24"/>
          <w:szCs w:val="21"/>
          <w:u w:val="single"/>
        </w:rPr>
        <w:t>　　（项目编号）　　</w:t>
      </w:r>
      <w:r>
        <w:rPr>
          <w:rFonts w:hint="eastAsia" w:ascii="宋体" w:hAnsi="宋体"/>
          <w:sz w:val="24"/>
          <w:szCs w:val="21"/>
        </w:rPr>
        <w:t>号投标邀请要求提供的由我方制造的货物的有关事宜，并对我方具有约束力。</w:t>
      </w:r>
      <w:bookmarkEnd w:id="227"/>
      <w:bookmarkEnd w:id="228"/>
    </w:p>
    <w:p>
      <w:pPr>
        <w:pStyle w:val="28"/>
        <w:tabs>
          <w:tab w:val="left" w:pos="5580"/>
        </w:tabs>
        <w:spacing w:line="360" w:lineRule="auto"/>
        <w:ind w:firstLine="480" w:firstLineChars="200"/>
        <w:rPr>
          <w:rFonts w:hAnsi="宋体"/>
          <w:sz w:val="24"/>
        </w:rPr>
      </w:pPr>
      <w:r>
        <w:rPr>
          <w:rFonts w:hint="eastAsia" w:hAnsi="宋体"/>
          <w:sz w:val="24"/>
        </w:rPr>
        <w:t>（</w:t>
      </w:r>
      <w:r>
        <w:rPr>
          <w:rFonts w:hAnsi="宋体"/>
          <w:sz w:val="24"/>
        </w:rPr>
        <w:t>2）作为制造商，我方保证以投标合作者来约束自己，并对该投标共同和分别承担招标文件中所规定的义务。</w:t>
      </w:r>
    </w:p>
    <w:p>
      <w:pPr>
        <w:pStyle w:val="28"/>
        <w:tabs>
          <w:tab w:val="left" w:pos="5580"/>
        </w:tabs>
        <w:spacing w:line="360" w:lineRule="auto"/>
        <w:ind w:firstLine="480" w:firstLineChars="200"/>
        <w:rPr>
          <w:rFonts w:hAnsi="宋体"/>
          <w:sz w:val="24"/>
        </w:rPr>
      </w:pPr>
      <w:r>
        <w:rPr>
          <w:rFonts w:hint="eastAsia" w:hAnsi="宋体"/>
          <w:sz w:val="24"/>
        </w:rPr>
        <w:t>（</w:t>
      </w:r>
      <w:r>
        <w:rPr>
          <w:rFonts w:hAnsi="宋体"/>
          <w:sz w:val="24"/>
        </w:rPr>
        <w:t>3）我方兹授予</w:t>
      </w:r>
      <w:r>
        <w:rPr>
          <w:rFonts w:hint="eastAsia" w:hAnsi="宋体"/>
          <w:sz w:val="24"/>
          <w:u w:val="single"/>
        </w:rPr>
        <w:t>　　（投标人名称）　　</w:t>
      </w:r>
      <w:r>
        <w:rPr>
          <w:rFonts w:hint="eastAsia" w:hAnsi="宋体"/>
          <w:sz w:val="24"/>
        </w:rPr>
        <w:t>全权办理和履行上述我方为完成上述各点所必须的事宜，具有替换或撤销的全权。兹确认</w:t>
      </w:r>
      <w:r>
        <w:rPr>
          <w:rFonts w:hint="eastAsia" w:hAnsi="宋体"/>
          <w:sz w:val="24"/>
          <w:u w:val="single"/>
        </w:rPr>
        <w:t>　　（投标人名称）　　</w:t>
      </w:r>
      <w:r>
        <w:rPr>
          <w:rFonts w:hint="eastAsia" w:hAnsi="宋体"/>
          <w:sz w:val="24"/>
        </w:rPr>
        <w:t>或其正式授权代表依此合法地办理一切事宜。</w:t>
      </w:r>
    </w:p>
    <w:p>
      <w:pPr>
        <w:pStyle w:val="28"/>
        <w:tabs>
          <w:tab w:val="left" w:pos="5580"/>
        </w:tabs>
        <w:spacing w:line="360" w:lineRule="auto"/>
        <w:ind w:left="479" w:leftChars="228"/>
        <w:rPr>
          <w:rFonts w:hAnsi="宋体"/>
          <w:sz w:val="24"/>
        </w:rPr>
      </w:pPr>
      <w:r>
        <w:rPr>
          <w:rFonts w:hint="eastAsia" w:hAnsi="宋体"/>
          <w:sz w:val="24"/>
        </w:rPr>
        <w:t>我方于</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日签署本文件，（投标人名称）于</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p>
    <w:p>
      <w:pPr>
        <w:pStyle w:val="28"/>
        <w:tabs>
          <w:tab w:val="left" w:pos="5580"/>
        </w:tabs>
        <w:spacing w:line="360" w:lineRule="auto"/>
        <w:rPr>
          <w:rFonts w:hAnsi="宋体"/>
          <w:sz w:val="24"/>
        </w:rPr>
      </w:pPr>
      <w:r>
        <w:rPr>
          <w:rFonts w:hint="eastAsia" w:hAnsi="宋体"/>
          <w:sz w:val="24"/>
        </w:rPr>
        <w:t>日接受此件，以此为证。</w:t>
      </w:r>
    </w:p>
    <w:p>
      <w:pPr>
        <w:pStyle w:val="28"/>
        <w:tabs>
          <w:tab w:val="left" w:pos="5580"/>
        </w:tabs>
        <w:spacing w:line="360" w:lineRule="auto"/>
        <w:rPr>
          <w:rFonts w:hAnsi="宋体"/>
          <w:sz w:val="24"/>
        </w:rPr>
      </w:pPr>
    </w:p>
    <w:tbl>
      <w:tblPr>
        <w:tblStyle w:val="59"/>
        <w:tblW w:w="4644" w:type="dxa"/>
        <w:tblInd w:w="0" w:type="dxa"/>
        <w:tblLayout w:type="fixed"/>
        <w:tblCellMar>
          <w:top w:w="0" w:type="dxa"/>
          <w:left w:w="108" w:type="dxa"/>
          <w:bottom w:w="0" w:type="dxa"/>
          <w:right w:w="108" w:type="dxa"/>
        </w:tblCellMar>
      </w:tblPr>
      <w:tblGrid>
        <w:gridCol w:w="3369"/>
        <w:gridCol w:w="1275"/>
      </w:tblGrid>
      <w:tr>
        <w:tblPrEx>
          <w:tblCellMar>
            <w:top w:w="0" w:type="dxa"/>
            <w:left w:w="108" w:type="dxa"/>
            <w:bottom w:w="0" w:type="dxa"/>
            <w:right w:w="108" w:type="dxa"/>
          </w:tblCellMar>
        </w:tblPrEx>
        <w:tc>
          <w:tcPr>
            <w:tcW w:w="3369" w:type="dxa"/>
          </w:tcPr>
          <w:p>
            <w:pPr>
              <w:pStyle w:val="28"/>
              <w:tabs>
                <w:tab w:val="left" w:pos="5580"/>
              </w:tabs>
              <w:spacing w:line="360" w:lineRule="auto"/>
              <w:rPr>
                <w:rFonts w:hAnsi="宋体" w:cs="Courier New"/>
                <w:sz w:val="24"/>
              </w:rPr>
            </w:pPr>
            <w:r>
              <w:rPr>
                <w:rFonts w:hint="eastAsia" w:hAnsi="宋体" w:cs="Courier New"/>
                <w:sz w:val="24"/>
              </w:rPr>
              <w:t>制造商名称：</w:t>
            </w:r>
          </w:p>
        </w:tc>
        <w:tc>
          <w:tcPr>
            <w:tcW w:w="1275" w:type="dxa"/>
          </w:tcPr>
          <w:p>
            <w:pPr>
              <w:pStyle w:val="28"/>
              <w:tabs>
                <w:tab w:val="left" w:pos="5580"/>
              </w:tabs>
              <w:spacing w:line="360" w:lineRule="auto"/>
              <w:jc w:val="left"/>
              <w:rPr>
                <w:rFonts w:hAnsi="宋体" w:cs="Courier New"/>
                <w:sz w:val="24"/>
                <w:u w:val="single"/>
              </w:rPr>
            </w:pPr>
          </w:p>
        </w:tc>
      </w:tr>
      <w:tr>
        <w:tblPrEx>
          <w:tblCellMar>
            <w:top w:w="0" w:type="dxa"/>
            <w:left w:w="108" w:type="dxa"/>
            <w:bottom w:w="0" w:type="dxa"/>
            <w:right w:w="108" w:type="dxa"/>
          </w:tblCellMar>
        </w:tblPrEx>
        <w:tc>
          <w:tcPr>
            <w:tcW w:w="3369" w:type="dxa"/>
          </w:tcPr>
          <w:p>
            <w:pPr>
              <w:pStyle w:val="28"/>
              <w:tabs>
                <w:tab w:val="left" w:pos="5580"/>
              </w:tabs>
              <w:spacing w:line="360" w:lineRule="auto"/>
              <w:rPr>
                <w:rFonts w:hAnsi="宋体" w:cs="Courier New"/>
                <w:sz w:val="24"/>
              </w:rPr>
            </w:pPr>
            <w:r>
              <w:rPr>
                <w:rFonts w:hint="eastAsia" w:hAnsi="宋体" w:cs="Courier New"/>
                <w:sz w:val="24"/>
              </w:rPr>
              <w:t>签字人签名：</w:t>
            </w:r>
          </w:p>
        </w:tc>
        <w:tc>
          <w:tcPr>
            <w:tcW w:w="1275" w:type="dxa"/>
          </w:tcPr>
          <w:p>
            <w:pPr>
              <w:pStyle w:val="28"/>
              <w:tabs>
                <w:tab w:val="left" w:pos="5580"/>
              </w:tabs>
              <w:spacing w:line="360" w:lineRule="auto"/>
              <w:rPr>
                <w:rFonts w:hAnsi="宋体" w:cs="Courier New"/>
                <w:sz w:val="24"/>
                <w:u w:val="single"/>
              </w:rPr>
            </w:pPr>
          </w:p>
        </w:tc>
      </w:tr>
    </w:tbl>
    <w:p>
      <w:pPr>
        <w:spacing w:line="360" w:lineRule="auto"/>
        <w:ind w:left="1084" w:hanging="1084" w:hangingChars="450"/>
        <w:rPr>
          <w:rFonts w:ascii="宋体" w:hAnsi="宋体"/>
          <w:b/>
          <w:bCs/>
          <w:sz w:val="24"/>
          <w:u w:val="single"/>
        </w:rPr>
      </w:pPr>
    </w:p>
    <w:p>
      <w:pPr>
        <w:spacing w:line="360" w:lineRule="auto"/>
        <w:ind w:left="1084" w:hanging="1084" w:hangingChars="450"/>
        <w:rPr>
          <w:rFonts w:ascii="宋体" w:hAnsi="宋体"/>
          <w:b/>
          <w:bCs/>
          <w:sz w:val="24"/>
          <w:u w:val="single"/>
        </w:rPr>
      </w:pPr>
    </w:p>
    <w:p>
      <w:pPr>
        <w:spacing w:line="360" w:lineRule="auto"/>
        <w:ind w:left="1084" w:hanging="1084" w:hangingChars="450"/>
        <w:rPr>
          <w:rFonts w:ascii="宋体" w:hAnsi="宋体"/>
          <w:b/>
          <w:bCs/>
          <w:sz w:val="24"/>
          <w:u w:val="single"/>
        </w:rPr>
      </w:pPr>
    </w:p>
    <w:p>
      <w:pPr>
        <w:spacing w:line="360" w:lineRule="auto"/>
        <w:ind w:left="1084" w:hanging="1084" w:hangingChars="450"/>
        <w:rPr>
          <w:rFonts w:ascii="宋体" w:hAnsi="宋体"/>
          <w:b/>
          <w:bCs/>
          <w:sz w:val="24"/>
          <w:u w:val="single"/>
        </w:rPr>
      </w:pPr>
      <w:r>
        <w:rPr>
          <w:rFonts w:hint="eastAsia" w:ascii="宋体" w:hAnsi="宋体"/>
          <w:b/>
          <w:bCs/>
          <w:sz w:val="24"/>
          <w:u w:val="single"/>
        </w:rPr>
        <w:t>注：</w:t>
      </w:r>
    </w:p>
    <w:p>
      <w:pPr>
        <w:spacing w:line="360" w:lineRule="auto"/>
        <w:jc w:val="left"/>
        <w:rPr>
          <w:rFonts w:ascii="宋体" w:hAnsi="宋体"/>
          <w:bCs/>
          <w:sz w:val="22"/>
          <w:szCs w:val="22"/>
        </w:rPr>
      </w:pPr>
      <w:r>
        <w:rPr>
          <w:rFonts w:ascii="宋体" w:hAnsi="宋体"/>
          <w:bCs/>
          <w:sz w:val="22"/>
          <w:szCs w:val="22"/>
        </w:rPr>
        <w:t>1</w:t>
      </w:r>
      <w:r>
        <w:rPr>
          <w:rFonts w:hint="eastAsia" w:ascii="宋体" w:hAnsi="宋体"/>
          <w:bCs/>
          <w:sz w:val="22"/>
          <w:szCs w:val="22"/>
        </w:rPr>
        <w:t>．</w:t>
      </w:r>
      <w:r>
        <w:rPr>
          <w:rFonts w:ascii="宋体" w:hAnsi="宋体"/>
          <w:bCs/>
          <w:sz w:val="22"/>
          <w:szCs w:val="22"/>
        </w:rPr>
        <w:t>如制造厂商投标，可不提供此授权。否则投标人须提供原制造厂商出具的针对本项目的授权</w:t>
      </w:r>
      <w:r>
        <w:rPr>
          <w:rFonts w:hint="eastAsia" w:ascii="宋体" w:hAnsi="宋体"/>
          <w:bCs/>
          <w:sz w:val="22"/>
          <w:szCs w:val="22"/>
        </w:rPr>
        <w:t>（接受厂家代理商的转授权，但需提供上述代理关系的证明）；</w:t>
      </w:r>
    </w:p>
    <w:p>
      <w:pPr>
        <w:spacing w:line="360" w:lineRule="auto"/>
        <w:ind w:left="990" w:hanging="990" w:hangingChars="450"/>
        <w:rPr>
          <w:rFonts w:ascii="宋体" w:hAnsi="宋体"/>
          <w:sz w:val="22"/>
          <w:szCs w:val="22"/>
        </w:rPr>
      </w:pPr>
      <w:r>
        <w:rPr>
          <w:rFonts w:ascii="宋体" w:hAnsi="宋体"/>
          <w:bCs/>
          <w:sz w:val="22"/>
          <w:szCs w:val="22"/>
        </w:rPr>
        <w:t>2</w:t>
      </w:r>
      <w:r>
        <w:rPr>
          <w:rFonts w:hint="eastAsia" w:ascii="宋体" w:hAnsi="宋体"/>
          <w:bCs/>
          <w:sz w:val="22"/>
          <w:szCs w:val="22"/>
        </w:rPr>
        <w:t>．</w:t>
      </w:r>
      <w:r>
        <w:rPr>
          <w:rFonts w:ascii="宋体" w:hAnsi="宋体"/>
          <w:bCs/>
          <w:sz w:val="22"/>
          <w:szCs w:val="22"/>
        </w:rPr>
        <w:t>此</w:t>
      </w:r>
      <w:r>
        <w:rPr>
          <w:rFonts w:hint="eastAsia" w:ascii="宋体" w:hAnsi="宋体"/>
          <w:sz w:val="22"/>
          <w:szCs w:val="22"/>
        </w:rPr>
        <w:t>授权函格式为参考格式，制造商可依据自身实际情况自行出具授权函。如采用此授权函格</w:t>
      </w:r>
    </w:p>
    <w:p>
      <w:pPr>
        <w:spacing w:line="360" w:lineRule="auto"/>
        <w:ind w:left="990" w:hanging="990" w:hangingChars="450"/>
        <w:rPr>
          <w:rFonts w:ascii="宋体" w:hAnsi="宋体"/>
          <w:sz w:val="22"/>
          <w:szCs w:val="22"/>
        </w:rPr>
      </w:pPr>
      <w:r>
        <w:rPr>
          <w:rFonts w:hint="eastAsia" w:ascii="宋体" w:hAnsi="宋体"/>
          <w:sz w:val="22"/>
          <w:szCs w:val="22"/>
        </w:rPr>
        <w:t>式，则须严格按照格式要求完整填写各项内容，并由</w:t>
      </w:r>
      <w:r>
        <w:rPr>
          <w:rFonts w:hint="eastAsia" w:ascii="宋体" w:hAnsi="宋体" w:cs="Courier New"/>
          <w:sz w:val="22"/>
          <w:szCs w:val="22"/>
        </w:rPr>
        <w:t>制造商</w:t>
      </w:r>
      <w:r>
        <w:rPr>
          <w:rFonts w:hint="eastAsia" w:ascii="宋体" w:hAnsi="宋体"/>
          <w:sz w:val="22"/>
          <w:szCs w:val="22"/>
        </w:rPr>
        <w:t>盖章签字方为有效。</w:t>
      </w:r>
    </w:p>
    <w:p>
      <w:pPr>
        <w:spacing w:line="360" w:lineRule="auto"/>
        <w:ind w:left="990" w:hanging="990" w:hangingChars="450"/>
        <w:rPr>
          <w:rFonts w:ascii="宋体" w:hAnsi="宋体"/>
          <w:sz w:val="22"/>
          <w:szCs w:val="22"/>
        </w:rPr>
      </w:pPr>
      <w:r>
        <w:rPr>
          <w:rFonts w:ascii="宋体" w:hAnsi="宋体"/>
          <w:sz w:val="22"/>
          <w:szCs w:val="22"/>
        </w:rPr>
        <w:t>3</w:t>
      </w:r>
      <w:r>
        <w:rPr>
          <w:rFonts w:hint="eastAsia" w:ascii="宋体" w:hAnsi="宋体"/>
          <w:sz w:val="22"/>
          <w:szCs w:val="22"/>
        </w:rPr>
        <w:t>．</w:t>
      </w:r>
      <w:r>
        <w:rPr>
          <w:rFonts w:ascii="宋体" w:hAnsi="宋体"/>
          <w:sz w:val="22"/>
          <w:szCs w:val="22"/>
        </w:rPr>
        <w:t>如制造商已授权其他经销商参与本项目的投标，则制造商不得参与本项目的投标，否则其被</w:t>
      </w:r>
    </w:p>
    <w:p>
      <w:pPr>
        <w:spacing w:line="360" w:lineRule="auto"/>
        <w:ind w:left="990" w:hanging="990" w:hangingChars="450"/>
        <w:rPr>
          <w:rFonts w:ascii="宋体" w:hAnsi="宋体"/>
          <w:sz w:val="22"/>
          <w:szCs w:val="22"/>
        </w:rPr>
      </w:pPr>
      <w:r>
        <w:rPr>
          <w:rFonts w:hint="eastAsia" w:ascii="宋体" w:hAnsi="宋体"/>
          <w:sz w:val="22"/>
          <w:szCs w:val="22"/>
        </w:rPr>
        <w:t>授权经销商将视为无效投标。</w:t>
      </w:r>
    </w:p>
    <w:p>
      <w:pPr>
        <w:spacing w:line="360" w:lineRule="auto"/>
        <w:jc w:val="center"/>
        <w:rPr>
          <w:rFonts w:ascii="宋体" w:hAnsi="宋体"/>
        </w:rPr>
      </w:pPr>
      <w:r>
        <w:rPr>
          <w:rFonts w:hint="eastAsia" w:ascii="宋体" w:hAnsi="宋体"/>
        </w:rPr>
        <w:t>（注：第四章明确要求提供制造厂商授权的进口产品必须提供该授权书，其它产品不是必须提供）</w:t>
      </w:r>
    </w:p>
    <w:p>
      <w:pPr>
        <w:widowControl/>
        <w:spacing w:line="360" w:lineRule="auto"/>
        <w:jc w:val="left"/>
        <w:rPr>
          <w:rFonts w:ascii="宋体" w:hAnsi="宋体"/>
        </w:rPr>
      </w:pPr>
      <w:r>
        <w:rPr>
          <w:rFonts w:ascii="宋体" w:hAnsi="宋体"/>
        </w:rPr>
        <w:br w:type="page"/>
      </w:r>
    </w:p>
    <w:p>
      <w:pPr>
        <w:spacing w:line="360" w:lineRule="auto"/>
        <w:jc w:val="center"/>
        <w:rPr>
          <w:rFonts w:ascii="宋体" w:hAnsi="宋体"/>
        </w:rPr>
      </w:pPr>
    </w:p>
    <w:p>
      <w:pPr>
        <w:spacing w:line="360" w:lineRule="auto"/>
        <w:jc w:val="center"/>
        <w:rPr>
          <w:rFonts w:ascii="宋体" w:hAnsi="宋体"/>
        </w:rPr>
      </w:pPr>
      <w:r>
        <w:rPr>
          <w:rFonts w:ascii="宋体" w:hAnsi="宋体"/>
          <w:sz w:val="24"/>
        </w:rPr>
        <w:t>7-6</w:t>
      </w:r>
      <w:r>
        <w:rPr>
          <w:rFonts w:hint="eastAsia" w:ascii="宋体" w:hAnsi="宋体"/>
          <w:sz w:val="24"/>
        </w:rPr>
        <w:t>提供经会计师事务所出具的</w:t>
      </w:r>
      <w:r>
        <w:rPr>
          <w:rFonts w:ascii="宋体" w:hAnsi="宋体"/>
          <w:sz w:val="24"/>
        </w:rPr>
        <w:t>上一年度（2019年度）</w:t>
      </w:r>
      <w:r>
        <w:rPr>
          <w:rFonts w:hint="eastAsia" w:ascii="宋体" w:hAnsi="宋体"/>
          <w:sz w:val="24"/>
        </w:rPr>
        <w:t>完整的财务审计报告（须包含资产负债表、利润表、现金流量表及财务报表附注）复印件，并加盖投标人公章。如投标人无法提供</w:t>
      </w:r>
      <w:r>
        <w:rPr>
          <w:rFonts w:ascii="宋体" w:hAnsi="宋体"/>
          <w:sz w:val="24"/>
        </w:rPr>
        <w:t>上一年度（2019年度）</w:t>
      </w:r>
      <w:r>
        <w:rPr>
          <w:rFonts w:hint="eastAsia" w:ascii="宋体" w:hAnsi="宋体"/>
          <w:sz w:val="24"/>
        </w:rPr>
        <w:t>完整的审计报告，</w:t>
      </w:r>
      <w:r>
        <w:rPr>
          <w:rFonts w:ascii="宋体" w:hAnsi="宋体"/>
          <w:sz w:val="24"/>
        </w:rPr>
        <w:t>则须提供银行出具的资信证明。</w:t>
      </w:r>
    </w:p>
    <w:p>
      <w:pPr>
        <w:spacing w:line="360" w:lineRule="auto"/>
        <w:ind w:left="1559" w:leftChars="228" w:hanging="1080" w:hangingChars="450"/>
        <w:jc w:val="left"/>
        <w:rPr>
          <w:rFonts w:ascii="宋体" w:hAnsi="宋体"/>
          <w:sz w:val="24"/>
        </w:rPr>
      </w:pPr>
      <w:r>
        <w:rPr>
          <w:rFonts w:ascii="宋体" w:hAnsi="宋体"/>
          <w:sz w:val="24"/>
        </w:rPr>
        <w:t>说明：1、银行资信证明是指</w:t>
      </w:r>
      <w:r>
        <w:rPr>
          <w:rFonts w:hint="eastAsia" w:ascii="宋体" w:hAnsi="宋体"/>
          <w:sz w:val="24"/>
        </w:rPr>
        <w:t>供应商</w:t>
      </w:r>
      <w:r>
        <w:rPr>
          <w:rFonts w:ascii="宋体" w:hAnsi="宋体"/>
          <w:sz w:val="24"/>
        </w:rPr>
        <w:t>参加本次投标截止日前一年内银行出具的资信证明（成立一年内的公司可提交验资证明复印件并加盖本单位公章）,且无收受人和项目的限制，但开具银行有限制规定的除外；</w:t>
      </w:r>
    </w:p>
    <w:p>
      <w:pPr>
        <w:spacing w:line="360" w:lineRule="auto"/>
        <w:ind w:left="1496" w:leftChars="541" w:hanging="360" w:hangingChars="150"/>
        <w:rPr>
          <w:rFonts w:ascii="宋体" w:hAnsi="宋体"/>
          <w:sz w:val="24"/>
        </w:rPr>
      </w:pPr>
      <w:r>
        <w:rPr>
          <w:rFonts w:ascii="宋体" w:hAnsi="宋体"/>
          <w:sz w:val="24"/>
        </w:rPr>
        <w:t>2、2、提供的银行资信证明必须是完整的（正反面），可以为复印件 (加盖本单位公章)，</w:t>
      </w:r>
      <w:r>
        <w:rPr>
          <w:rFonts w:hint="eastAsia" w:ascii="宋体" w:hAnsi="宋体"/>
          <w:sz w:val="24"/>
        </w:rPr>
        <w:t>采购人、采购代理机构</w:t>
      </w:r>
      <w:r>
        <w:rPr>
          <w:rFonts w:ascii="宋体" w:hAnsi="宋体"/>
          <w:sz w:val="24"/>
        </w:rPr>
        <w:t>保留审核原件的权利；</w:t>
      </w:r>
    </w:p>
    <w:p>
      <w:pPr>
        <w:spacing w:line="360" w:lineRule="auto"/>
        <w:ind w:left="777" w:leftChars="370" w:firstLine="360" w:firstLineChars="150"/>
        <w:rPr>
          <w:rFonts w:ascii="宋体" w:hAnsi="宋体"/>
          <w:sz w:val="24"/>
        </w:rPr>
      </w:pPr>
      <w:r>
        <w:rPr>
          <w:rFonts w:ascii="宋体" w:hAnsi="宋体"/>
          <w:sz w:val="24"/>
        </w:rPr>
        <w:t xml:space="preserve">3、银行资信证明的开具银行明确规定复印无效的，须提交原件； </w:t>
      </w:r>
    </w:p>
    <w:p>
      <w:pPr>
        <w:spacing w:line="360" w:lineRule="auto"/>
        <w:ind w:left="1496" w:leftChars="541" w:hanging="360" w:hangingChars="150"/>
        <w:rPr>
          <w:rFonts w:ascii="宋体" w:hAnsi="宋体"/>
          <w:sz w:val="24"/>
        </w:rPr>
      </w:pPr>
      <w:r>
        <w:rPr>
          <w:rFonts w:ascii="宋体" w:hAnsi="宋体"/>
          <w:sz w:val="24"/>
        </w:rPr>
        <w:t>4、银行资信证明应能说明该</w:t>
      </w:r>
      <w:r>
        <w:rPr>
          <w:rFonts w:hint="eastAsia" w:ascii="宋体" w:hAnsi="宋体"/>
          <w:sz w:val="24"/>
        </w:rPr>
        <w:t>供应商</w:t>
      </w:r>
      <w:r>
        <w:rPr>
          <w:rFonts w:ascii="宋体" w:hAnsi="宋体"/>
          <w:sz w:val="24"/>
        </w:rPr>
        <w:t>与银行之间业务往来正常，企业信誉良好等；</w:t>
      </w:r>
    </w:p>
    <w:p>
      <w:pPr>
        <w:spacing w:line="360" w:lineRule="auto"/>
        <w:ind w:left="777" w:leftChars="370" w:firstLine="360" w:firstLineChars="150"/>
        <w:rPr>
          <w:rFonts w:ascii="宋体" w:hAnsi="宋体"/>
          <w:sz w:val="24"/>
        </w:rPr>
      </w:pPr>
      <w:r>
        <w:rPr>
          <w:rFonts w:ascii="宋体" w:hAnsi="宋体"/>
          <w:sz w:val="24"/>
        </w:rPr>
        <w:t>5、银行出具的存款证明不能替代银行资信证明，存款证明无效；</w:t>
      </w:r>
    </w:p>
    <w:p>
      <w:pPr>
        <w:spacing w:line="360" w:lineRule="auto"/>
        <w:rPr>
          <w:rFonts w:ascii="宋体" w:hAnsi="宋体"/>
        </w:rPr>
      </w:pPr>
      <w:r>
        <w:rPr>
          <w:rFonts w:ascii="宋体" w:hAnsi="宋体"/>
        </w:rPr>
        <w:br w:type="page"/>
      </w:r>
      <w:r>
        <w:rPr>
          <w:rFonts w:ascii="宋体" w:hAnsi="宋体"/>
          <w:sz w:val="24"/>
        </w:rPr>
        <w:t>7-7有依法缴纳社会保障资金的良好记录</w:t>
      </w:r>
    </w:p>
    <w:p>
      <w:pPr>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逐月交纳社会保障资金的，须提供参加本次政府采购活动</w:t>
      </w:r>
      <w:r>
        <w:rPr>
          <w:rFonts w:hint="eastAsia" w:ascii="宋体" w:hAnsi="宋体"/>
          <w:sz w:val="24"/>
        </w:rPr>
        <w:t>开标日期前六个月内任意一个月</w:t>
      </w:r>
      <w:r>
        <w:rPr>
          <w:rFonts w:ascii="宋体" w:hAnsi="宋体"/>
          <w:sz w:val="24"/>
        </w:rPr>
        <w:t>的缴纳社会保障资金</w:t>
      </w:r>
      <w:r>
        <w:rPr>
          <w:rFonts w:hint="eastAsia" w:ascii="宋体" w:hAnsi="宋体"/>
          <w:sz w:val="24"/>
        </w:rPr>
        <w:t>记录（银行缴费单据或社保机构出具的证明）复印件并加盖投标人公章</w:t>
      </w:r>
      <w:r>
        <w:rPr>
          <w:rFonts w:ascii="宋体" w:hAnsi="宋体"/>
          <w:sz w:val="24"/>
        </w:rPr>
        <w:t>；</w:t>
      </w:r>
    </w:p>
    <w:p>
      <w:pPr>
        <w:spacing w:line="360" w:lineRule="auto"/>
        <w:rPr>
          <w:rFonts w:ascii="宋体" w:hAnsi="宋体"/>
          <w:sz w:val="24"/>
        </w:rPr>
      </w:pPr>
      <w:r>
        <w:rPr>
          <w:rFonts w:hint="eastAsia" w:ascii="宋体" w:hAnsi="宋体"/>
          <w:sz w:val="24"/>
        </w:rPr>
        <w:t>供应商</w:t>
      </w:r>
      <w:r>
        <w:rPr>
          <w:rFonts w:ascii="宋体" w:hAnsi="宋体"/>
          <w:sz w:val="24"/>
        </w:rPr>
        <w:t>逐年交纳社会保障资金的，须提供参加本次政府采购活动上一年度（2019年度）缴纳社会保障资金</w:t>
      </w:r>
      <w:r>
        <w:rPr>
          <w:rFonts w:hint="eastAsia" w:ascii="宋体" w:hAnsi="宋体"/>
          <w:sz w:val="24"/>
        </w:rPr>
        <w:t>记录（银行缴费单据或社保机构出具的证明）复印件并加盖投标人公章</w:t>
      </w:r>
      <w:r>
        <w:rPr>
          <w:rFonts w:ascii="宋体" w:hAnsi="宋体"/>
          <w:sz w:val="24"/>
        </w:rPr>
        <w:t>。）</w:t>
      </w:r>
    </w:p>
    <w:p>
      <w:pPr>
        <w:spacing w:line="360" w:lineRule="auto"/>
        <w:rPr>
          <w:rFonts w:ascii="宋体" w:hAnsi="宋体"/>
          <w:sz w:val="24"/>
        </w:rPr>
      </w:pPr>
      <w:r>
        <w:rPr>
          <w:rFonts w:hint="eastAsia" w:ascii="宋体" w:hAnsi="宋体"/>
          <w:sz w:val="24"/>
        </w:rPr>
        <w:t>注：依法不需要缴纳社会保障资金的供应商，须提供相应文件证明，授权代表签字并加盖公章。</w:t>
      </w:r>
    </w:p>
    <w:p>
      <w:pPr>
        <w:spacing w:line="360" w:lineRule="auto"/>
        <w:rPr>
          <w:rFonts w:ascii="宋体" w:hAnsi="宋体"/>
          <w:sz w:val="24"/>
        </w:rPr>
      </w:pPr>
      <w:r>
        <w:rPr>
          <w:rFonts w:ascii="宋体" w:hAnsi="宋体"/>
        </w:rPr>
        <w:br w:type="page"/>
      </w:r>
      <w:r>
        <w:rPr>
          <w:rFonts w:ascii="宋体" w:hAnsi="宋体"/>
          <w:sz w:val="24"/>
        </w:rPr>
        <w:t>7-8</w:t>
      </w:r>
      <w:r>
        <w:rPr>
          <w:rFonts w:hint="eastAsia" w:ascii="宋体" w:hAnsi="宋体"/>
          <w:sz w:val="24"/>
        </w:rPr>
        <w:t>投标人应提供开标日期前六个月内任意一个月依法纳税（法人单位必须为增值税或营业税或企业所得税）证明（银行缴费凭证或税务机关开具的证明）复印件（加盖投标人公章）</w:t>
      </w:r>
    </w:p>
    <w:p>
      <w:pPr>
        <w:spacing w:line="360" w:lineRule="auto"/>
        <w:rPr>
          <w:rFonts w:ascii="宋体" w:hAnsi="宋体"/>
        </w:rPr>
      </w:pPr>
      <w:r>
        <w:rPr>
          <w:rFonts w:hint="eastAsia" w:ascii="宋体" w:hAnsi="宋体"/>
          <w:sz w:val="24"/>
        </w:rPr>
        <w:t>注：依法免税或零报税的供应商，须提供相应文件证明其依法免税证明文件或纳税申报表复印件。</w:t>
      </w:r>
    </w:p>
    <w:p>
      <w:pPr>
        <w:spacing w:line="360" w:lineRule="auto"/>
        <w:rPr>
          <w:rFonts w:ascii="宋体" w:hAnsi="宋体"/>
          <w:sz w:val="24"/>
        </w:rPr>
      </w:pPr>
      <w:r>
        <w:rPr>
          <w:rFonts w:ascii="宋体" w:hAnsi="宋体"/>
        </w:rPr>
        <w:br w:type="page"/>
      </w:r>
      <w:r>
        <w:rPr>
          <w:rFonts w:ascii="宋体" w:hAnsi="宋体"/>
          <w:sz w:val="24"/>
        </w:rPr>
        <w:t>7-9</w:t>
      </w:r>
      <w:r>
        <w:rPr>
          <w:rFonts w:hint="eastAsia" w:ascii="宋体" w:hAnsi="宋体"/>
          <w:sz w:val="24"/>
        </w:rPr>
        <w:t>具有履行合同所必需的设备和专业技术能力的证明材料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（如招标文件第四章对设备和专业技术能力提出了实质性要求，则投标人须按要求提供相关证明材料，授权代表签字并加盖公章）</w:t>
      </w:r>
    </w:p>
    <w:p>
      <w:pPr>
        <w:widowControl/>
        <w:jc w:val="left"/>
        <w:rPr>
          <w:rFonts w:ascii="宋体" w:hAnsi="宋体"/>
          <w:sz w:val="24"/>
        </w:rPr>
      </w:pPr>
      <w:r>
        <w:rPr>
          <w:rFonts w:ascii="宋体" w:hAnsi="宋体"/>
          <w:sz w:val="24"/>
        </w:rPr>
        <w:br w:type="page"/>
      </w:r>
    </w:p>
    <w:p>
      <w:pPr>
        <w:spacing w:line="360" w:lineRule="auto"/>
        <w:rPr>
          <w:rFonts w:ascii="宋体" w:hAnsi="宋体"/>
          <w:sz w:val="24"/>
        </w:rPr>
      </w:pPr>
    </w:p>
    <w:p>
      <w:pPr>
        <w:spacing w:line="360" w:lineRule="auto"/>
        <w:rPr>
          <w:rFonts w:ascii="宋体" w:hAnsi="宋体"/>
        </w:rPr>
      </w:pPr>
      <w:r>
        <w:rPr>
          <w:rFonts w:ascii="宋体" w:hAnsi="宋体"/>
          <w:sz w:val="24"/>
        </w:rPr>
        <w:t>7-10参加本次政府采购活动前三年内，在经营活动中没有重大违法记录的声明</w:t>
      </w:r>
    </w:p>
    <w:p>
      <w:pPr>
        <w:autoSpaceDE w:val="0"/>
        <w:autoSpaceDN w:val="0"/>
        <w:adjustRightInd w:val="0"/>
        <w:spacing w:line="360" w:lineRule="auto"/>
        <w:jc w:val="left"/>
        <w:rPr>
          <w:rFonts w:ascii="宋体" w:hAnsi="宋体"/>
          <w:kern w:val="0"/>
          <w:sz w:val="24"/>
          <w:szCs w:val="20"/>
        </w:rPr>
      </w:pPr>
    </w:p>
    <w:p>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hint="eastAsia" w:ascii="宋体" w:hAnsi="宋体"/>
          <w:b/>
          <w:kern w:val="0"/>
          <w:sz w:val="24"/>
          <w:szCs w:val="20"/>
        </w:rPr>
        <w:t>（采购人或采购代理机构）</w:t>
      </w:r>
      <w:r>
        <w:rPr>
          <w:rFonts w:ascii="宋体" w:hAnsi="宋体"/>
          <w:b/>
          <w:kern w:val="0"/>
          <w:sz w:val="24"/>
          <w:szCs w:val="20"/>
        </w:rPr>
        <w:t>：</w:t>
      </w:r>
    </w:p>
    <w:p>
      <w:pPr>
        <w:autoSpaceDE w:val="0"/>
        <w:autoSpaceDN w:val="0"/>
        <w:adjustRightInd w:val="0"/>
        <w:spacing w:line="360" w:lineRule="auto"/>
        <w:jc w:val="left"/>
        <w:rPr>
          <w:rFonts w:ascii="宋体" w:hAnsi="宋体"/>
          <w:kern w:val="0"/>
          <w:sz w:val="24"/>
          <w:szCs w:val="20"/>
        </w:rPr>
      </w:pPr>
    </w:p>
    <w:p>
      <w:pPr>
        <w:autoSpaceDE w:val="0"/>
        <w:autoSpaceDN w:val="0"/>
        <w:adjustRightInd w:val="0"/>
        <w:spacing w:line="360" w:lineRule="auto"/>
        <w:ind w:firstLine="480" w:firstLineChars="200"/>
        <w:jc w:val="left"/>
        <w:rPr>
          <w:rFonts w:ascii="宋体" w:hAnsi="宋体"/>
          <w:kern w:val="0"/>
          <w:sz w:val="24"/>
          <w:szCs w:val="20"/>
        </w:rPr>
      </w:pPr>
      <w:r>
        <w:rPr>
          <w:rFonts w:hint="eastAsia" w:ascii="宋体" w:hAnsi="宋体"/>
          <w:kern w:val="0"/>
          <w:sz w:val="24"/>
        </w:rPr>
        <w:t>我公司</w:t>
      </w:r>
      <w:r>
        <w:rPr>
          <w:rFonts w:hint="eastAsia" w:ascii="宋体" w:hAnsi="宋体"/>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pPr>
        <w:autoSpaceDE w:val="0"/>
        <w:autoSpaceDN w:val="0"/>
        <w:adjustRightInd w:val="0"/>
        <w:spacing w:line="360" w:lineRule="auto"/>
        <w:ind w:firstLine="480" w:firstLineChars="200"/>
        <w:jc w:val="left"/>
        <w:rPr>
          <w:rFonts w:ascii="宋体" w:hAnsi="宋体"/>
          <w:kern w:val="0"/>
          <w:sz w:val="24"/>
          <w:szCs w:val="20"/>
        </w:rPr>
      </w:pPr>
    </w:p>
    <w:p>
      <w:pPr>
        <w:autoSpaceDE w:val="0"/>
        <w:autoSpaceDN w:val="0"/>
        <w:adjustRightInd w:val="0"/>
        <w:spacing w:line="360" w:lineRule="auto"/>
        <w:ind w:firstLine="480" w:firstLineChars="200"/>
        <w:jc w:val="left"/>
        <w:rPr>
          <w:rFonts w:ascii="宋体" w:hAnsi="宋体"/>
          <w:kern w:val="0"/>
          <w:sz w:val="24"/>
          <w:szCs w:val="20"/>
        </w:rPr>
      </w:pPr>
      <w:r>
        <w:rPr>
          <w:rFonts w:ascii="宋体" w:hAnsi="宋体"/>
          <w:kern w:val="0"/>
          <w:sz w:val="24"/>
          <w:szCs w:val="20"/>
        </w:rPr>
        <w:t>特此声明。</w:t>
      </w:r>
    </w:p>
    <w:p>
      <w:pPr>
        <w:autoSpaceDE w:val="0"/>
        <w:autoSpaceDN w:val="0"/>
        <w:adjustRightInd w:val="0"/>
        <w:spacing w:line="360" w:lineRule="auto"/>
        <w:ind w:firstLine="560" w:firstLineChars="200"/>
        <w:jc w:val="left"/>
        <w:rPr>
          <w:rFonts w:ascii="宋体" w:hAnsi="宋体"/>
          <w:kern w:val="0"/>
          <w:sz w:val="28"/>
          <w:szCs w:val="20"/>
        </w:rPr>
      </w:pPr>
    </w:p>
    <w:p>
      <w:pPr>
        <w:autoSpaceDE w:val="0"/>
        <w:autoSpaceDN w:val="0"/>
        <w:adjustRightInd w:val="0"/>
        <w:spacing w:line="360" w:lineRule="auto"/>
        <w:ind w:firstLine="560" w:firstLineChars="200"/>
        <w:jc w:val="left"/>
        <w:rPr>
          <w:rFonts w:ascii="宋体" w:hAnsi="宋体"/>
          <w:kern w:val="0"/>
          <w:sz w:val="28"/>
          <w:szCs w:val="20"/>
        </w:rPr>
      </w:pPr>
    </w:p>
    <w:p>
      <w:pPr>
        <w:autoSpaceDE w:val="0"/>
        <w:autoSpaceDN w:val="0"/>
        <w:adjustRightInd w:val="0"/>
        <w:spacing w:line="360" w:lineRule="auto"/>
        <w:ind w:left="567" w:leftChars="270"/>
        <w:jc w:val="left"/>
        <w:rPr>
          <w:rFonts w:ascii="宋体" w:hAnsi="宋体"/>
          <w:kern w:val="0"/>
          <w:sz w:val="28"/>
          <w:szCs w:val="20"/>
        </w:rPr>
      </w:pPr>
    </w:p>
    <w:p>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pPr>
        <w:autoSpaceDE w:val="0"/>
        <w:autoSpaceDN w:val="0"/>
        <w:adjustRightInd w:val="0"/>
        <w:spacing w:line="360" w:lineRule="auto"/>
        <w:jc w:val="right"/>
        <w:rPr>
          <w:rFonts w:ascii="宋体" w:hAnsi="宋体"/>
          <w:kern w:val="0"/>
          <w:sz w:val="24"/>
        </w:rPr>
      </w:pPr>
    </w:p>
    <w:p>
      <w:pPr>
        <w:autoSpaceDE w:val="0"/>
        <w:autoSpaceDN w:val="0"/>
        <w:adjustRightInd w:val="0"/>
        <w:spacing w:line="360" w:lineRule="auto"/>
        <w:ind w:firstLine="480" w:firstLineChars="200"/>
        <w:jc w:val="left"/>
        <w:rPr>
          <w:rFonts w:ascii="宋体" w:hAnsi="宋体"/>
          <w:kern w:val="0"/>
          <w:sz w:val="24"/>
        </w:rPr>
      </w:pPr>
    </w:p>
    <w:p>
      <w:pPr>
        <w:wordWrap w:val="0"/>
        <w:autoSpaceDE w:val="0"/>
        <w:autoSpaceDN w:val="0"/>
        <w:adjustRightInd w:val="0"/>
        <w:spacing w:line="360" w:lineRule="auto"/>
        <w:ind w:firstLine="480" w:firstLineChars="200"/>
        <w:jc w:val="right"/>
        <w:rPr>
          <w:rFonts w:ascii="宋体" w:hAnsi="宋体"/>
          <w:kern w:val="0"/>
          <w:sz w:val="24"/>
        </w:rPr>
      </w:pPr>
      <w:r>
        <w:rPr>
          <w:rFonts w:hint="eastAsia" w:ascii="宋体" w:hAnsi="宋体"/>
          <w:kern w:val="0"/>
          <w:sz w:val="24"/>
        </w:rPr>
        <w:t>供应商</w:t>
      </w:r>
      <w:r>
        <w:rPr>
          <w:rFonts w:ascii="宋体" w:hAnsi="宋体"/>
          <w:kern w:val="0"/>
          <w:sz w:val="24"/>
        </w:rPr>
        <w:t xml:space="preserve">公章：              </w:t>
      </w:r>
    </w:p>
    <w:p>
      <w:pPr>
        <w:autoSpaceDE w:val="0"/>
        <w:autoSpaceDN w:val="0"/>
        <w:adjustRightInd w:val="0"/>
        <w:spacing w:line="360" w:lineRule="auto"/>
        <w:ind w:firstLine="480" w:firstLineChars="200"/>
        <w:jc w:val="right"/>
        <w:rPr>
          <w:rFonts w:ascii="宋体" w:hAnsi="宋体"/>
          <w:kern w:val="0"/>
          <w:sz w:val="24"/>
        </w:rPr>
      </w:pPr>
    </w:p>
    <w:p>
      <w:pPr>
        <w:autoSpaceDE w:val="0"/>
        <w:autoSpaceDN w:val="0"/>
        <w:adjustRightInd w:val="0"/>
        <w:spacing w:line="360" w:lineRule="auto"/>
        <w:jc w:val="left"/>
        <w:rPr>
          <w:rFonts w:ascii="宋体" w:hAnsi="宋体"/>
          <w:kern w:val="0"/>
          <w:sz w:val="24"/>
        </w:rPr>
      </w:pPr>
    </w:p>
    <w:p>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pPr>
        <w:spacing w:line="360" w:lineRule="auto"/>
        <w:rPr>
          <w:rFonts w:ascii="宋体" w:hAnsi="宋体"/>
          <w:sz w:val="24"/>
        </w:rPr>
      </w:pPr>
    </w:p>
    <w:p>
      <w:pPr>
        <w:spacing w:line="360" w:lineRule="auto"/>
        <w:rPr>
          <w:rFonts w:asciiTheme="minorEastAsia" w:hAnsiTheme="minorEastAsia" w:eastAsiaTheme="minorEastAsia" w:cstheme="minorEastAsia"/>
          <w:sz w:val="24"/>
        </w:rPr>
      </w:pPr>
      <w:r>
        <w:rPr>
          <w:rFonts w:ascii="宋体" w:hAnsi="宋体"/>
          <w:sz w:val="24"/>
        </w:rPr>
        <w:br w:type="page"/>
      </w:r>
      <w:r>
        <w:rPr>
          <w:rFonts w:asciiTheme="minorEastAsia" w:hAnsiTheme="minorEastAsia" w:eastAsiaTheme="minorEastAsia" w:cstheme="minorEastAsia"/>
          <w:sz w:val="24"/>
        </w:rPr>
        <w:t>7-11</w:t>
      </w:r>
      <w:r>
        <w:rPr>
          <w:rFonts w:hint="eastAsia" w:ascii="宋体" w:hAnsi="宋体"/>
          <w:sz w:val="24"/>
        </w:rPr>
        <w:t>信用声明</w:t>
      </w:r>
      <w:r>
        <w:rPr>
          <w:rFonts w:ascii="宋体" w:hAnsi="宋体"/>
          <w:sz w:val="24"/>
        </w:rPr>
        <w:t>（须加盖投标人公章）</w:t>
      </w:r>
    </w:p>
    <w:p>
      <w:pPr>
        <w:spacing w:line="360" w:lineRule="auto"/>
        <w:rPr>
          <w:rFonts w:asciiTheme="minorEastAsia" w:hAnsiTheme="minorEastAsia" w:eastAsiaTheme="minorEastAsia" w:cstheme="minorEastAsia"/>
          <w:sz w:val="24"/>
        </w:rPr>
      </w:pPr>
    </w:p>
    <w:p>
      <w:pPr>
        <w:spacing w:line="360" w:lineRule="auto"/>
        <w:jc w:val="center"/>
        <w:rPr>
          <w:rFonts w:ascii="宋体" w:hAnsi="宋体"/>
          <w:b/>
          <w:bCs/>
          <w:sz w:val="28"/>
          <w:szCs w:val="28"/>
        </w:rPr>
      </w:pPr>
      <w:r>
        <w:rPr>
          <w:rFonts w:hint="eastAsia" w:ascii="宋体" w:hAnsi="宋体"/>
          <w:b/>
          <w:bCs/>
          <w:sz w:val="28"/>
          <w:szCs w:val="28"/>
        </w:rPr>
        <w:t>信用声明</w:t>
      </w:r>
    </w:p>
    <w:p>
      <w:pPr>
        <w:spacing w:line="360" w:lineRule="auto"/>
        <w:ind w:firstLine="480" w:firstLineChars="200"/>
        <w:rPr>
          <w:rFonts w:ascii="宋体" w:hAnsi="宋体"/>
          <w:sz w:val="24"/>
        </w:rPr>
      </w:pPr>
      <w:r>
        <w:rPr>
          <w:rFonts w:hint="eastAsia" w:ascii="宋体" w:hAnsi="宋体"/>
          <w:sz w:val="24"/>
        </w:rPr>
        <w:t>在投标截止时间之前，我公司没有被列入失信被执行人、重大税收违法案件当事人名单、政府采购严重违法失信行为记录名单。</w:t>
      </w:r>
    </w:p>
    <w:p>
      <w:pPr>
        <w:spacing w:line="360" w:lineRule="auto"/>
        <w:ind w:firstLine="480" w:firstLineChars="200"/>
        <w:rPr>
          <w:rFonts w:ascii="宋体" w:hAnsi="宋体"/>
          <w:sz w:val="24"/>
        </w:rPr>
      </w:pPr>
      <w:r>
        <w:rPr>
          <w:rFonts w:hint="eastAsia" w:ascii="宋体" w:hAnsi="宋体"/>
          <w:sz w:val="24"/>
        </w:rPr>
        <w:t>招标采购单位或评标委员会可以通过“信用中国”网站（www.creditchina.gov.cn）和中国政府采购网（www.ccgp.gov.cn）等进行查询并留存查询结果的截图，我公司完全接受由此查询的结果，特此声明。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投标人授权代表签字：____________________________</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公司盖章: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widowControl/>
        <w:jc w:val="left"/>
        <w:rPr>
          <w:rFonts w:ascii="宋体"/>
          <w:kern w:val="0"/>
          <w:sz w:val="24"/>
          <w:szCs w:val="20"/>
        </w:rPr>
      </w:pPr>
    </w:p>
    <w:p>
      <w:pPr>
        <w:spacing w:line="360" w:lineRule="auto"/>
        <w:rPr>
          <w:rFonts w:ascii="宋体" w:hAnsi="宋体"/>
        </w:rPr>
      </w:pPr>
      <w:r>
        <w:rPr>
          <w:rFonts w:ascii="宋体" w:hAnsi="宋体"/>
          <w:sz w:val="24"/>
        </w:rPr>
        <w:t>7-12</w:t>
      </w:r>
      <w:r>
        <w:rPr>
          <w:rFonts w:hint="eastAsia" w:ascii="宋体" w:hAnsi="宋体"/>
          <w:sz w:val="24"/>
        </w:rPr>
        <w:t>供应商</w:t>
      </w:r>
      <w:r>
        <w:rPr>
          <w:rFonts w:ascii="宋体" w:hAnsi="宋体"/>
          <w:sz w:val="24"/>
        </w:rPr>
        <w:t>认为必要的其他资格证明文件复印件（须加盖本单位公章）。</w:t>
      </w:r>
    </w:p>
    <w:p>
      <w:pPr>
        <w:widowControl/>
        <w:spacing w:line="360" w:lineRule="auto"/>
        <w:jc w:val="left"/>
        <w:rPr>
          <w:rFonts w:ascii="宋体" w:hAnsi="宋体"/>
          <w:sz w:val="24"/>
        </w:rPr>
      </w:pPr>
      <w:bookmarkStart w:id="229" w:name="_Toc497235049"/>
      <w:r>
        <w:rPr>
          <w:rFonts w:ascii="宋体" w:hAnsi="宋体"/>
          <w:sz w:val="24"/>
        </w:rPr>
        <w:br w:type="page"/>
      </w:r>
    </w:p>
    <w:p>
      <w:pPr>
        <w:spacing w:line="360" w:lineRule="auto"/>
        <w:rPr>
          <w:rFonts w:ascii="宋体" w:hAnsi="宋体"/>
          <w:sz w:val="28"/>
          <w:szCs w:val="28"/>
        </w:rPr>
      </w:pPr>
    </w:p>
    <w:p>
      <w:pPr>
        <w:pStyle w:val="5"/>
      </w:pPr>
      <w:bookmarkStart w:id="230" w:name="_Toc514926461"/>
      <w:bookmarkStart w:id="231" w:name="_Toc44317103"/>
      <w:r>
        <w:t>8 业绩案例一览表</w:t>
      </w:r>
      <w:bookmarkEnd w:id="229"/>
      <w:bookmarkEnd w:id="230"/>
      <w:bookmarkEnd w:id="231"/>
    </w:p>
    <w:tbl>
      <w:tblPr>
        <w:tblStyle w:val="59"/>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560"/>
        <w:gridCol w:w="1260"/>
        <w:gridCol w:w="1260"/>
        <w:gridCol w:w="1440"/>
        <w:gridCol w:w="177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rFonts w:ascii="宋体" w:hAnsi="宋体"/>
                <w:b/>
                <w:sz w:val="24"/>
              </w:rPr>
            </w:pPr>
            <w:r>
              <w:rPr>
                <w:rFonts w:hint="eastAsia" w:ascii="宋体" w:hAnsi="宋体"/>
                <w:b/>
                <w:sz w:val="24"/>
              </w:rPr>
              <w:t>序号</w:t>
            </w:r>
          </w:p>
        </w:tc>
        <w:tc>
          <w:tcPr>
            <w:tcW w:w="1411" w:type="dxa"/>
            <w:vAlign w:val="center"/>
          </w:tcPr>
          <w:p>
            <w:pPr>
              <w:spacing w:line="360" w:lineRule="auto"/>
              <w:rPr>
                <w:rFonts w:ascii="宋体" w:hAnsi="宋体"/>
                <w:b/>
                <w:sz w:val="24"/>
              </w:rPr>
            </w:pPr>
            <w:r>
              <w:rPr>
                <w:rFonts w:hint="eastAsia" w:ascii="宋体" w:hAnsi="宋体"/>
                <w:b/>
                <w:sz w:val="24"/>
              </w:rPr>
              <w:t>项目名称</w:t>
            </w:r>
          </w:p>
        </w:tc>
        <w:tc>
          <w:tcPr>
            <w:tcW w:w="1560" w:type="dxa"/>
          </w:tcPr>
          <w:p>
            <w:pPr>
              <w:spacing w:line="360" w:lineRule="auto"/>
              <w:rPr>
                <w:rFonts w:ascii="宋体" w:hAnsi="宋体"/>
                <w:b/>
                <w:sz w:val="24"/>
              </w:rPr>
            </w:pPr>
            <w:r>
              <w:rPr>
                <w:rFonts w:hint="eastAsia" w:ascii="宋体" w:hAnsi="宋体"/>
                <w:b/>
                <w:sz w:val="24"/>
              </w:rPr>
              <w:t>采购货物名称和数量</w:t>
            </w:r>
          </w:p>
        </w:tc>
        <w:tc>
          <w:tcPr>
            <w:tcW w:w="1260" w:type="dxa"/>
            <w:vAlign w:val="center"/>
          </w:tcPr>
          <w:p>
            <w:pPr>
              <w:spacing w:line="360" w:lineRule="auto"/>
              <w:rPr>
                <w:rFonts w:ascii="宋体" w:hAnsi="宋体"/>
                <w:b/>
                <w:sz w:val="24"/>
              </w:rPr>
            </w:pPr>
            <w:r>
              <w:rPr>
                <w:rFonts w:hint="eastAsia" w:ascii="宋体" w:hAnsi="宋体"/>
                <w:b/>
                <w:sz w:val="24"/>
              </w:rPr>
              <w:t>用户名称</w:t>
            </w:r>
          </w:p>
        </w:tc>
        <w:tc>
          <w:tcPr>
            <w:tcW w:w="1260" w:type="dxa"/>
            <w:vAlign w:val="center"/>
          </w:tcPr>
          <w:p>
            <w:pPr>
              <w:spacing w:line="360" w:lineRule="auto"/>
              <w:rPr>
                <w:rFonts w:ascii="宋体" w:hAnsi="宋体"/>
                <w:b/>
                <w:sz w:val="24"/>
              </w:rPr>
            </w:pPr>
            <w:r>
              <w:rPr>
                <w:rFonts w:hint="eastAsia" w:ascii="宋体" w:hAnsi="宋体"/>
                <w:b/>
                <w:sz w:val="24"/>
              </w:rPr>
              <w:t>合同金额</w:t>
            </w:r>
          </w:p>
        </w:tc>
        <w:tc>
          <w:tcPr>
            <w:tcW w:w="1440" w:type="dxa"/>
            <w:vAlign w:val="center"/>
          </w:tcPr>
          <w:p>
            <w:pPr>
              <w:spacing w:line="360" w:lineRule="auto"/>
              <w:rPr>
                <w:rFonts w:ascii="宋体" w:hAnsi="宋体"/>
                <w:b/>
                <w:sz w:val="24"/>
              </w:rPr>
            </w:pPr>
            <w:r>
              <w:rPr>
                <w:rFonts w:hint="eastAsia" w:ascii="宋体" w:hAnsi="宋体"/>
                <w:b/>
                <w:sz w:val="24"/>
              </w:rPr>
              <w:t>用户联系人及联系方式</w:t>
            </w:r>
          </w:p>
        </w:tc>
        <w:tc>
          <w:tcPr>
            <w:tcW w:w="1778" w:type="dxa"/>
            <w:vAlign w:val="center"/>
          </w:tcPr>
          <w:p>
            <w:pPr>
              <w:spacing w:line="360" w:lineRule="auto"/>
              <w:rPr>
                <w:rFonts w:ascii="宋体" w:hAnsi="宋体"/>
                <w:b/>
                <w:sz w:val="24"/>
              </w:rPr>
            </w:pPr>
            <w:r>
              <w:rPr>
                <w:rFonts w:hint="eastAsia" w:ascii="宋体" w:hAnsi="宋体"/>
                <w:b/>
                <w:sz w:val="24"/>
              </w:rPr>
              <w:t>合同签订日期</w:t>
            </w:r>
          </w:p>
        </w:tc>
        <w:tc>
          <w:tcPr>
            <w:tcW w:w="720" w:type="dxa"/>
            <w:vAlign w:val="center"/>
          </w:tcPr>
          <w:p>
            <w:pPr>
              <w:spacing w:line="360" w:lineRule="auto"/>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rPr>
                <w:rFonts w:ascii="宋体" w:hAnsi="宋体"/>
                <w:sz w:val="24"/>
              </w:rPr>
            </w:pPr>
          </w:p>
        </w:tc>
        <w:tc>
          <w:tcPr>
            <w:tcW w:w="1411" w:type="dxa"/>
            <w:vAlign w:val="center"/>
          </w:tcPr>
          <w:p>
            <w:pPr>
              <w:spacing w:line="360" w:lineRule="auto"/>
              <w:rPr>
                <w:rFonts w:ascii="宋体" w:hAnsi="宋体"/>
                <w:sz w:val="24"/>
              </w:rPr>
            </w:pPr>
          </w:p>
        </w:tc>
        <w:tc>
          <w:tcPr>
            <w:tcW w:w="1560" w:type="dxa"/>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440" w:type="dxa"/>
            <w:vAlign w:val="center"/>
          </w:tcPr>
          <w:p>
            <w:pPr>
              <w:spacing w:line="360" w:lineRule="auto"/>
              <w:rPr>
                <w:rFonts w:ascii="宋体" w:hAnsi="宋体"/>
                <w:sz w:val="24"/>
              </w:rPr>
            </w:pPr>
          </w:p>
        </w:tc>
        <w:tc>
          <w:tcPr>
            <w:tcW w:w="1778" w:type="dxa"/>
            <w:vAlign w:val="center"/>
          </w:tcPr>
          <w:p>
            <w:pPr>
              <w:spacing w:line="360" w:lineRule="auto"/>
              <w:rPr>
                <w:rFonts w:ascii="宋体" w:hAnsi="宋体"/>
                <w:sz w:val="24"/>
              </w:rPr>
            </w:pPr>
          </w:p>
        </w:tc>
        <w:tc>
          <w:tcPr>
            <w:tcW w:w="720"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rPr>
                <w:rFonts w:ascii="宋体" w:hAnsi="宋体"/>
                <w:sz w:val="24"/>
              </w:rPr>
            </w:pPr>
          </w:p>
        </w:tc>
        <w:tc>
          <w:tcPr>
            <w:tcW w:w="1411" w:type="dxa"/>
            <w:vAlign w:val="center"/>
          </w:tcPr>
          <w:p>
            <w:pPr>
              <w:spacing w:line="360" w:lineRule="auto"/>
              <w:rPr>
                <w:rFonts w:ascii="宋体" w:hAnsi="宋体"/>
                <w:sz w:val="24"/>
              </w:rPr>
            </w:pPr>
          </w:p>
        </w:tc>
        <w:tc>
          <w:tcPr>
            <w:tcW w:w="1560" w:type="dxa"/>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440" w:type="dxa"/>
            <w:vAlign w:val="center"/>
          </w:tcPr>
          <w:p>
            <w:pPr>
              <w:spacing w:line="360" w:lineRule="auto"/>
              <w:rPr>
                <w:rFonts w:ascii="宋体" w:hAnsi="宋体"/>
                <w:sz w:val="24"/>
              </w:rPr>
            </w:pPr>
          </w:p>
        </w:tc>
        <w:tc>
          <w:tcPr>
            <w:tcW w:w="1778" w:type="dxa"/>
            <w:vAlign w:val="center"/>
          </w:tcPr>
          <w:p>
            <w:pPr>
              <w:spacing w:line="360" w:lineRule="auto"/>
              <w:rPr>
                <w:rFonts w:ascii="宋体" w:hAnsi="宋体"/>
                <w:sz w:val="24"/>
              </w:rPr>
            </w:pPr>
          </w:p>
        </w:tc>
        <w:tc>
          <w:tcPr>
            <w:tcW w:w="720"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rPr>
                <w:rFonts w:ascii="宋体" w:hAnsi="宋体"/>
                <w:sz w:val="24"/>
              </w:rPr>
            </w:pPr>
          </w:p>
        </w:tc>
        <w:tc>
          <w:tcPr>
            <w:tcW w:w="1411" w:type="dxa"/>
            <w:vAlign w:val="center"/>
          </w:tcPr>
          <w:p>
            <w:pPr>
              <w:spacing w:line="360" w:lineRule="auto"/>
              <w:rPr>
                <w:rFonts w:ascii="宋体" w:hAnsi="宋体"/>
                <w:sz w:val="24"/>
              </w:rPr>
            </w:pPr>
          </w:p>
        </w:tc>
        <w:tc>
          <w:tcPr>
            <w:tcW w:w="1560" w:type="dxa"/>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440" w:type="dxa"/>
            <w:vAlign w:val="center"/>
          </w:tcPr>
          <w:p>
            <w:pPr>
              <w:spacing w:line="360" w:lineRule="auto"/>
              <w:rPr>
                <w:rFonts w:ascii="宋体" w:hAnsi="宋体"/>
                <w:sz w:val="24"/>
              </w:rPr>
            </w:pPr>
          </w:p>
        </w:tc>
        <w:tc>
          <w:tcPr>
            <w:tcW w:w="1778" w:type="dxa"/>
            <w:vAlign w:val="center"/>
          </w:tcPr>
          <w:p>
            <w:pPr>
              <w:spacing w:line="360" w:lineRule="auto"/>
              <w:rPr>
                <w:rFonts w:ascii="宋体" w:hAnsi="宋体"/>
                <w:sz w:val="24"/>
              </w:rPr>
            </w:pPr>
          </w:p>
        </w:tc>
        <w:tc>
          <w:tcPr>
            <w:tcW w:w="720"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rPr>
                <w:rFonts w:ascii="宋体" w:hAnsi="宋体"/>
                <w:sz w:val="24"/>
              </w:rPr>
            </w:pPr>
          </w:p>
        </w:tc>
        <w:tc>
          <w:tcPr>
            <w:tcW w:w="1411" w:type="dxa"/>
            <w:vAlign w:val="center"/>
          </w:tcPr>
          <w:p>
            <w:pPr>
              <w:spacing w:line="360" w:lineRule="auto"/>
              <w:rPr>
                <w:rFonts w:ascii="宋体" w:hAnsi="宋体"/>
                <w:sz w:val="24"/>
              </w:rPr>
            </w:pPr>
          </w:p>
        </w:tc>
        <w:tc>
          <w:tcPr>
            <w:tcW w:w="1560" w:type="dxa"/>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440" w:type="dxa"/>
            <w:vAlign w:val="center"/>
          </w:tcPr>
          <w:p>
            <w:pPr>
              <w:spacing w:line="360" w:lineRule="auto"/>
              <w:rPr>
                <w:rFonts w:ascii="宋体" w:hAnsi="宋体"/>
                <w:sz w:val="24"/>
              </w:rPr>
            </w:pPr>
          </w:p>
        </w:tc>
        <w:tc>
          <w:tcPr>
            <w:tcW w:w="1778" w:type="dxa"/>
            <w:vAlign w:val="center"/>
          </w:tcPr>
          <w:p>
            <w:pPr>
              <w:spacing w:line="360" w:lineRule="auto"/>
              <w:rPr>
                <w:rFonts w:ascii="宋体" w:hAnsi="宋体"/>
                <w:sz w:val="24"/>
              </w:rPr>
            </w:pPr>
          </w:p>
        </w:tc>
        <w:tc>
          <w:tcPr>
            <w:tcW w:w="720"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rPr>
                <w:rFonts w:ascii="宋体" w:hAnsi="宋体"/>
                <w:sz w:val="24"/>
              </w:rPr>
            </w:pPr>
          </w:p>
        </w:tc>
        <w:tc>
          <w:tcPr>
            <w:tcW w:w="1411" w:type="dxa"/>
            <w:vAlign w:val="center"/>
          </w:tcPr>
          <w:p>
            <w:pPr>
              <w:spacing w:line="360" w:lineRule="auto"/>
              <w:rPr>
                <w:rFonts w:ascii="宋体" w:hAnsi="宋体"/>
                <w:sz w:val="24"/>
              </w:rPr>
            </w:pPr>
          </w:p>
        </w:tc>
        <w:tc>
          <w:tcPr>
            <w:tcW w:w="1560" w:type="dxa"/>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440" w:type="dxa"/>
            <w:vAlign w:val="center"/>
          </w:tcPr>
          <w:p>
            <w:pPr>
              <w:spacing w:line="360" w:lineRule="auto"/>
              <w:rPr>
                <w:rFonts w:ascii="宋体" w:hAnsi="宋体"/>
                <w:sz w:val="24"/>
              </w:rPr>
            </w:pPr>
          </w:p>
        </w:tc>
        <w:tc>
          <w:tcPr>
            <w:tcW w:w="1778" w:type="dxa"/>
            <w:vAlign w:val="center"/>
          </w:tcPr>
          <w:p>
            <w:pPr>
              <w:spacing w:line="360" w:lineRule="auto"/>
              <w:rPr>
                <w:rFonts w:ascii="宋体" w:hAnsi="宋体"/>
                <w:sz w:val="24"/>
              </w:rPr>
            </w:pPr>
          </w:p>
        </w:tc>
        <w:tc>
          <w:tcPr>
            <w:tcW w:w="720"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rPr>
                <w:rFonts w:ascii="宋体" w:hAnsi="宋体"/>
                <w:sz w:val="24"/>
              </w:rPr>
            </w:pPr>
          </w:p>
        </w:tc>
        <w:tc>
          <w:tcPr>
            <w:tcW w:w="1411" w:type="dxa"/>
            <w:vAlign w:val="center"/>
          </w:tcPr>
          <w:p>
            <w:pPr>
              <w:spacing w:line="360" w:lineRule="auto"/>
              <w:rPr>
                <w:rFonts w:ascii="宋体" w:hAnsi="宋体"/>
                <w:sz w:val="24"/>
              </w:rPr>
            </w:pPr>
          </w:p>
        </w:tc>
        <w:tc>
          <w:tcPr>
            <w:tcW w:w="1560" w:type="dxa"/>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260" w:type="dxa"/>
            <w:vAlign w:val="center"/>
          </w:tcPr>
          <w:p>
            <w:pPr>
              <w:spacing w:line="360" w:lineRule="auto"/>
              <w:rPr>
                <w:rFonts w:ascii="宋体" w:hAnsi="宋体"/>
                <w:sz w:val="24"/>
              </w:rPr>
            </w:pPr>
          </w:p>
        </w:tc>
        <w:tc>
          <w:tcPr>
            <w:tcW w:w="1440" w:type="dxa"/>
            <w:vAlign w:val="center"/>
          </w:tcPr>
          <w:p>
            <w:pPr>
              <w:spacing w:line="360" w:lineRule="auto"/>
              <w:rPr>
                <w:rFonts w:ascii="宋体" w:hAnsi="宋体"/>
                <w:sz w:val="24"/>
              </w:rPr>
            </w:pPr>
          </w:p>
        </w:tc>
        <w:tc>
          <w:tcPr>
            <w:tcW w:w="1778" w:type="dxa"/>
            <w:vAlign w:val="center"/>
          </w:tcPr>
          <w:p>
            <w:pPr>
              <w:spacing w:line="360" w:lineRule="auto"/>
              <w:rPr>
                <w:rFonts w:ascii="宋体" w:hAnsi="宋体"/>
                <w:sz w:val="24"/>
              </w:rPr>
            </w:pPr>
          </w:p>
        </w:tc>
        <w:tc>
          <w:tcPr>
            <w:tcW w:w="720" w:type="dxa"/>
            <w:vAlign w:val="center"/>
          </w:tcPr>
          <w:p>
            <w:pPr>
              <w:spacing w:line="360" w:lineRule="auto"/>
              <w:rPr>
                <w:rFonts w:ascii="宋体" w:hAnsi="宋体"/>
                <w:sz w:val="24"/>
              </w:rPr>
            </w:pPr>
          </w:p>
        </w:tc>
      </w:tr>
    </w:tbl>
    <w:p>
      <w:pPr>
        <w:pStyle w:val="28"/>
        <w:tabs>
          <w:tab w:val="left" w:pos="5580"/>
        </w:tabs>
        <w:spacing w:before="120" w:line="360" w:lineRule="auto"/>
        <w:rPr>
          <w:rFonts w:hAnsi="宋体"/>
          <w:sz w:val="24"/>
        </w:rPr>
      </w:pPr>
      <w:r>
        <w:rPr>
          <w:rFonts w:hint="eastAsia" w:hAnsi="宋体"/>
          <w:sz w:val="24"/>
        </w:rPr>
        <w:t>投标人名称（盖章）：</w:t>
      </w:r>
    </w:p>
    <w:p>
      <w:pPr>
        <w:pStyle w:val="28"/>
        <w:tabs>
          <w:tab w:val="left" w:pos="5580"/>
        </w:tabs>
        <w:spacing w:before="120" w:line="360" w:lineRule="auto"/>
        <w:rPr>
          <w:rFonts w:hAnsi="宋体"/>
          <w:sz w:val="24"/>
        </w:rPr>
      </w:pPr>
      <w:r>
        <w:rPr>
          <w:rFonts w:hint="eastAsia" w:hAnsi="宋体"/>
          <w:sz w:val="24"/>
        </w:rPr>
        <w:t>法人授权代表（签字）：</w:t>
      </w:r>
    </w:p>
    <w:p>
      <w:pPr>
        <w:pStyle w:val="28"/>
        <w:tabs>
          <w:tab w:val="left" w:pos="5580"/>
        </w:tabs>
        <w:spacing w:before="120" w:line="360" w:lineRule="auto"/>
        <w:rPr>
          <w:rFonts w:hAnsi="宋体"/>
          <w:bCs/>
          <w:u w:val="single"/>
        </w:rPr>
      </w:pPr>
      <w:r>
        <w:rPr>
          <w:rFonts w:hint="eastAsia" w:hAnsi="宋体"/>
          <w:bCs/>
          <w:kern w:val="0"/>
        </w:rPr>
        <w:t>注：</w:t>
      </w:r>
      <w:r>
        <w:rPr>
          <w:rFonts w:hint="eastAsia" w:asciiTheme="minorEastAsia" w:hAnsiTheme="minorEastAsia" w:eastAsiaTheme="minorEastAsia"/>
          <w:bCs/>
        </w:rPr>
        <w:t>提供合同主要页（合同名称、甲乙双方签字盖章页、主要</w:t>
      </w:r>
      <w:r>
        <w:rPr>
          <w:rFonts w:asciiTheme="minorEastAsia" w:hAnsiTheme="minorEastAsia" w:eastAsiaTheme="minorEastAsia"/>
          <w:bCs/>
        </w:rPr>
        <w:t>货物/服务内容</w:t>
      </w:r>
      <w:r>
        <w:rPr>
          <w:rFonts w:hint="eastAsia" w:asciiTheme="minorEastAsia" w:hAnsiTheme="minorEastAsia" w:eastAsiaTheme="minorEastAsia"/>
          <w:bCs/>
        </w:rPr>
        <w:t>页、合同金额页等）的复印件</w:t>
      </w:r>
      <w:r>
        <w:rPr>
          <w:rFonts w:hint="eastAsia" w:cs="宋体" w:asciiTheme="minorEastAsia" w:hAnsiTheme="minorEastAsia" w:eastAsiaTheme="minorEastAsia"/>
          <w:bCs/>
        </w:rPr>
        <w:t>。</w:t>
      </w:r>
      <w:r>
        <w:rPr>
          <w:rFonts w:cs="宋体" w:asciiTheme="minorEastAsia" w:hAnsiTheme="minorEastAsia" w:eastAsiaTheme="minorEastAsia"/>
          <w:bCs/>
        </w:rPr>
        <w:t>提供的复印件中的</w:t>
      </w:r>
      <w:r>
        <w:rPr>
          <w:rFonts w:asciiTheme="minorEastAsia" w:hAnsiTheme="minorEastAsia" w:eastAsiaTheme="minorEastAsia"/>
          <w:bCs/>
        </w:rPr>
        <w:t>主要页不全、要求的信息不完整的，该合同在评标时不予考虑。</w:t>
      </w:r>
      <w:r>
        <w:rPr>
          <w:rFonts w:hint="eastAsia" w:hAnsi="宋体"/>
          <w:bCs/>
        </w:rPr>
        <w:t>评委保留对上述资料原件审核的权力。</w:t>
      </w:r>
    </w:p>
    <w:p>
      <w:pPr>
        <w:tabs>
          <w:tab w:val="left" w:pos="5580"/>
        </w:tabs>
        <w:spacing w:before="360" w:line="360" w:lineRule="auto"/>
        <w:ind w:left="1214" w:leftChars="428" w:hanging="315" w:hangingChars="150"/>
        <w:rPr>
          <w:rFonts w:ascii="宋体" w:hAnsi="宋体"/>
        </w:rPr>
      </w:pPr>
    </w:p>
    <w:p>
      <w:pPr>
        <w:tabs>
          <w:tab w:val="left" w:pos="5580"/>
        </w:tabs>
        <w:spacing w:before="360" w:line="360" w:lineRule="auto"/>
        <w:ind w:left="1214" w:leftChars="428" w:hanging="315" w:hangingChars="150"/>
        <w:rPr>
          <w:rFonts w:ascii="宋体" w:hAnsi="宋体"/>
        </w:rPr>
      </w:pPr>
    </w:p>
    <w:p>
      <w:pPr>
        <w:tabs>
          <w:tab w:val="left" w:pos="5580"/>
        </w:tabs>
        <w:spacing w:before="360" w:line="360" w:lineRule="auto"/>
        <w:ind w:left="1214" w:leftChars="428" w:hanging="315" w:hangingChars="150"/>
        <w:rPr>
          <w:rFonts w:ascii="宋体" w:hAnsi="宋体"/>
        </w:rPr>
      </w:pPr>
    </w:p>
    <w:p>
      <w:pPr>
        <w:tabs>
          <w:tab w:val="left" w:pos="5580"/>
        </w:tabs>
        <w:spacing w:before="360" w:line="360" w:lineRule="auto"/>
        <w:ind w:left="1214" w:leftChars="428" w:hanging="315" w:hangingChars="150"/>
        <w:rPr>
          <w:rFonts w:ascii="宋体" w:hAnsi="宋体"/>
        </w:rPr>
      </w:pPr>
    </w:p>
    <w:p>
      <w:pPr>
        <w:tabs>
          <w:tab w:val="left" w:pos="5580"/>
        </w:tabs>
        <w:spacing w:before="360" w:line="360" w:lineRule="auto"/>
        <w:ind w:left="1214" w:leftChars="428" w:hanging="315" w:hangingChars="150"/>
        <w:rPr>
          <w:rFonts w:ascii="宋体" w:hAnsi="宋体"/>
        </w:rPr>
      </w:pPr>
    </w:p>
    <w:p>
      <w:pPr>
        <w:tabs>
          <w:tab w:val="left" w:pos="5580"/>
        </w:tabs>
        <w:spacing w:before="360" w:line="360" w:lineRule="auto"/>
        <w:ind w:left="1214" w:leftChars="428" w:hanging="315" w:hangingChars="150"/>
        <w:rPr>
          <w:rFonts w:ascii="宋体" w:hAnsi="宋体"/>
        </w:rPr>
        <w:sectPr>
          <w:footerReference r:id="rId14" w:type="first"/>
          <w:footerReference r:id="rId12" w:type="default"/>
          <w:footerReference r:id="rId13" w:type="even"/>
          <w:pgSz w:w="11907" w:h="16840"/>
          <w:pgMar w:top="1089" w:right="1418" w:bottom="1400" w:left="1418" w:header="851" w:footer="992" w:gutter="0"/>
          <w:cols w:space="720" w:num="1"/>
          <w:docGrid w:linePitch="312" w:charSpace="0"/>
        </w:sectPr>
      </w:pPr>
    </w:p>
    <w:p>
      <w:pPr>
        <w:pStyle w:val="5"/>
      </w:pPr>
      <w:bookmarkStart w:id="232" w:name="_Toc44317104"/>
      <w:bookmarkStart w:id="233" w:name="_Toc514926466"/>
      <w:r>
        <w:t>9 投标保证金</w:t>
      </w:r>
      <w:bookmarkEnd w:id="232"/>
    </w:p>
    <w:p>
      <w:pPr>
        <w:spacing w:line="360" w:lineRule="auto"/>
        <w:jc w:val="center"/>
        <w:rPr>
          <w:rFonts w:ascii="宋体" w:hAnsi="宋体"/>
          <w:b/>
        </w:rPr>
      </w:pPr>
      <w:r>
        <w:rPr>
          <w:rFonts w:ascii="宋体" w:hAnsi="宋体"/>
        </w:rPr>
        <w:t>（凭据复印件加盖公章）</w:t>
      </w:r>
      <w:bookmarkEnd w:id="233"/>
    </w:p>
    <w:p>
      <w:pPr>
        <w:spacing w:line="360" w:lineRule="auto"/>
        <w:ind w:firstLine="420" w:firstLineChars="200"/>
        <w:rPr>
          <w:rFonts w:ascii="宋体" w:hAnsi="宋体"/>
        </w:rPr>
      </w:pPr>
      <w:r>
        <w:rPr>
          <w:rFonts w:hint="eastAsia" w:ascii="宋体" w:hAnsi="宋体"/>
        </w:rPr>
        <w:t>此投标保证金或其交纳凭据</w:t>
      </w:r>
      <w:r>
        <w:rPr>
          <w:rFonts w:ascii="宋体" w:hAnsi="宋体"/>
        </w:rPr>
        <w:t>/</w:t>
      </w:r>
      <w:r>
        <w:rPr>
          <w:rFonts w:hint="eastAsia" w:ascii="宋体" w:hAnsi="宋体"/>
        </w:rPr>
        <w:t>证明的复印件还应与一份另行制作的投标一览表原件一起密封后在开标时单独递交以供开标时唱标用。</w:t>
      </w: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spacing w:line="360" w:lineRule="auto"/>
        <w:ind w:firstLine="2940" w:firstLineChars="1400"/>
        <w:rPr>
          <w:rFonts w:ascii="宋体" w:hAnsi="宋体"/>
        </w:rPr>
      </w:pPr>
    </w:p>
    <w:p>
      <w:pPr>
        <w:widowControl/>
        <w:spacing w:line="360" w:lineRule="auto"/>
        <w:jc w:val="left"/>
        <w:rPr>
          <w:rFonts w:ascii="宋体" w:hAnsi="宋体"/>
        </w:rPr>
      </w:pPr>
    </w:p>
    <w:p>
      <w:pPr>
        <w:spacing w:line="360" w:lineRule="auto"/>
        <w:rPr>
          <w:rFonts w:ascii="宋体" w:hAnsi="宋体"/>
        </w:rPr>
        <w:sectPr>
          <w:pgSz w:w="11907" w:h="16840"/>
          <w:pgMar w:top="1089" w:right="1418" w:bottom="1400" w:left="1418" w:header="851" w:footer="992" w:gutter="0"/>
          <w:cols w:space="720" w:num="1"/>
          <w:docGrid w:linePitch="312" w:charSpace="0"/>
        </w:sectPr>
      </w:pPr>
    </w:p>
    <w:p>
      <w:pPr>
        <w:pStyle w:val="5"/>
      </w:pPr>
      <w:bookmarkStart w:id="234" w:name="_Toc44317105"/>
      <w:bookmarkStart w:id="235" w:name="_Toc514926467"/>
      <w:bookmarkStart w:id="236" w:name="_Toc497235052"/>
      <w:r>
        <w:t>10 中标服务费承诺书</w:t>
      </w:r>
      <w:bookmarkEnd w:id="234"/>
    </w:p>
    <w:p>
      <w:pPr>
        <w:pStyle w:val="4"/>
        <w:spacing w:line="360" w:lineRule="auto"/>
        <w:rPr>
          <w:rFonts w:hAnsi="宋体"/>
        </w:rPr>
      </w:pPr>
    </w:p>
    <w:p>
      <w:pPr>
        <w:spacing w:line="360" w:lineRule="auto"/>
        <w:rPr>
          <w:rFonts w:ascii="宋体" w:hAnsi="宋体"/>
          <w:sz w:val="24"/>
          <w:u w:val="single"/>
        </w:rPr>
      </w:pPr>
      <w:r>
        <w:rPr>
          <w:rFonts w:hint="eastAsia" w:ascii="宋体" w:hAnsi="宋体"/>
          <w:sz w:val="24"/>
        </w:rPr>
        <w:t>致：北京国际工程咨询有限公司</w:t>
      </w:r>
    </w:p>
    <w:p>
      <w:pPr>
        <w:widowControl/>
        <w:spacing w:line="360" w:lineRule="auto"/>
        <w:ind w:firstLine="480" w:firstLineChars="200"/>
        <w:jc w:val="left"/>
        <w:rPr>
          <w:rFonts w:ascii="宋体" w:hAnsi="宋体" w:cs="宋体"/>
          <w:kern w:val="0"/>
          <w:sz w:val="24"/>
        </w:rPr>
      </w:pPr>
      <w:r>
        <w:rPr>
          <w:rFonts w:hint="eastAsia" w:ascii="宋体" w:hAnsi="宋体"/>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项目招标中若获中标（招标文件编号：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），我们保证在领取中标通知书时按招标文件的规定，以支票、电汇或现金，向贵公司一次性支付应该交纳的中标服务费用。</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特此承诺</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ascii="宋体" w:hAnsi="宋体"/>
          <w:sz w:val="24"/>
        </w:rPr>
        <w:tab/>
      </w:r>
      <w:r>
        <w:rPr>
          <w:rFonts w:hint="eastAsia" w:ascii="宋体" w:hAnsi="宋体"/>
          <w:sz w:val="24"/>
        </w:rPr>
        <w:t>承诺方法定名称：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360" w:lineRule="auto"/>
        <w:rPr>
          <w:rFonts w:ascii="宋体" w:hAnsi="宋体"/>
          <w:sz w:val="24"/>
        </w:rPr>
      </w:pPr>
      <w:r>
        <w:rPr>
          <w:rFonts w:ascii="宋体" w:hAnsi="宋体"/>
          <w:sz w:val="24"/>
        </w:rPr>
        <w:tab/>
      </w:r>
      <w:r>
        <w:rPr>
          <w:rFonts w:hint="eastAsia" w:ascii="宋体" w:hAnsi="宋体"/>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360" w:lineRule="auto"/>
        <w:rPr>
          <w:rFonts w:ascii="宋体" w:hAnsi="宋体"/>
          <w:sz w:val="24"/>
        </w:rPr>
      </w:pPr>
      <w:r>
        <w:rPr>
          <w:rFonts w:ascii="宋体" w:hAnsi="宋体"/>
          <w:sz w:val="24"/>
        </w:rPr>
        <w:tab/>
      </w:r>
      <w:r>
        <w:rPr>
          <w:rFonts w:hint="eastAsia" w:ascii="宋体" w:hAnsi="宋体"/>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hint="eastAsia" w:ascii="宋体" w:hAnsi="宋体"/>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360" w:lineRule="auto"/>
        <w:rPr>
          <w:rFonts w:ascii="宋体" w:hAnsi="宋体"/>
          <w:sz w:val="24"/>
        </w:rPr>
      </w:pPr>
      <w:r>
        <w:rPr>
          <w:rFonts w:ascii="宋体" w:hAnsi="宋体"/>
          <w:sz w:val="24"/>
        </w:rPr>
        <w:tab/>
      </w:r>
      <w:r>
        <w:rPr>
          <w:rFonts w:hint="eastAsia" w:ascii="宋体" w:hAnsi="宋体"/>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360" w:lineRule="auto"/>
        <w:rPr>
          <w:rFonts w:ascii="宋体" w:hAnsi="宋体"/>
          <w:sz w:val="24"/>
        </w:rPr>
      </w:pPr>
      <w:r>
        <w:rPr>
          <w:rFonts w:ascii="宋体" w:hAnsi="宋体"/>
          <w:sz w:val="24"/>
        </w:rPr>
        <w:tab/>
      </w:r>
      <w:r>
        <w:rPr>
          <w:rFonts w:hint="eastAsia" w:ascii="宋体" w:hAnsi="宋体"/>
          <w:sz w:val="24"/>
        </w:rPr>
        <w:t>承诺方法人授权代表签字：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（承诺方盖章）</w:t>
      </w:r>
    </w:p>
    <w:p>
      <w:pPr>
        <w:spacing w:line="360" w:lineRule="auto"/>
        <w:rPr>
          <w:rFonts w:ascii="宋体" w:hAnsi="宋体"/>
          <w:sz w:val="24"/>
          <w:u w:val="single"/>
        </w:rPr>
      </w:pPr>
      <w:r>
        <w:rPr>
          <w:rFonts w:ascii="宋体" w:hAnsi="宋体"/>
          <w:sz w:val="24"/>
        </w:rPr>
        <w:tab/>
      </w:r>
      <w:r>
        <w:rPr>
          <w:rFonts w:hint="eastAsia" w:ascii="宋体" w:hAnsi="宋体"/>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pStyle w:val="4"/>
        <w:spacing w:line="360" w:lineRule="auto"/>
        <w:rPr>
          <w:rFonts w:hAnsi="宋体"/>
        </w:rPr>
      </w:pPr>
    </w:p>
    <w:p>
      <w:pPr>
        <w:pStyle w:val="4"/>
        <w:spacing w:line="360" w:lineRule="auto"/>
        <w:rPr>
          <w:rFonts w:hAnsi="宋体"/>
        </w:rPr>
      </w:pPr>
    </w:p>
    <w:p>
      <w:pPr>
        <w:tabs>
          <w:tab w:val="left" w:pos="5580"/>
        </w:tabs>
        <w:spacing w:before="360" w:line="360" w:lineRule="auto"/>
        <w:rPr>
          <w:rFonts w:ascii="宋体" w:hAnsi="宋体"/>
          <w:bCs/>
          <w:sz w:val="24"/>
        </w:rPr>
      </w:pPr>
    </w:p>
    <w:p>
      <w:pPr>
        <w:tabs>
          <w:tab w:val="left" w:pos="5580"/>
        </w:tabs>
        <w:spacing w:before="360" w:line="360" w:lineRule="auto"/>
        <w:rPr>
          <w:rFonts w:ascii="宋体" w:hAnsi="宋体"/>
          <w:bCs/>
          <w:sz w:val="24"/>
        </w:rPr>
      </w:pPr>
    </w:p>
    <w:p>
      <w:pPr>
        <w:pStyle w:val="5"/>
        <w:rPr>
          <w:kern w:val="0"/>
          <w:szCs w:val="20"/>
        </w:rPr>
      </w:pPr>
      <w:r>
        <w:br w:type="page"/>
      </w:r>
      <w:bookmarkStart w:id="237" w:name="_Toc19479"/>
      <w:bookmarkStart w:id="238" w:name="_Toc496291405"/>
      <w:bookmarkStart w:id="239" w:name="_Toc21670"/>
    </w:p>
    <w:p>
      <w:pPr>
        <w:pStyle w:val="5"/>
        <w:rPr>
          <w:sz w:val="28"/>
          <w:szCs w:val="28"/>
        </w:rPr>
      </w:pPr>
      <w:bookmarkStart w:id="240" w:name="_Toc44317106"/>
      <w:r>
        <w:rPr>
          <w:sz w:val="28"/>
          <w:szCs w:val="28"/>
        </w:rPr>
        <w:t>11</w:t>
      </w:r>
      <w:r>
        <w:rPr>
          <w:rFonts w:hint="eastAsia"/>
          <w:sz w:val="28"/>
          <w:szCs w:val="28"/>
        </w:rPr>
        <w:t>与投标单位存在关联关系的单位情况说明</w:t>
      </w:r>
      <w:bookmarkEnd w:id="235"/>
      <w:bookmarkEnd w:id="236"/>
      <w:bookmarkEnd w:id="237"/>
      <w:bookmarkEnd w:id="238"/>
      <w:bookmarkEnd w:id="239"/>
      <w:bookmarkEnd w:id="240"/>
    </w:p>
    <w:p>
      <w:pPr>
        <w:spacing w:line="360" w:lineRule="auto"/>
        <w:ind w:firstLine="840" w:firstLineChars="350"/>
        <w:rPr>
          <w:rFonts w:ascii="宋体" w:hAnsi="宋体" w:cs="宋体"/>
          <w:sz w:val="24"/>
        </w:rPr>
      </w:pPr>
      <w:r>
        <w:rPr>
          <w:rFonts w:hint="eastAsia" w:ascii="宋体" w:hAnsi="宋体" w:cs="宋体"/>
          <w:sz w:val="24"/>
          <w:u w:val="single"/>
        </w:rPr>
        <w:t>投标人名称</w:t>
      </w:r>
      <w:r>
        <w:rPr>
          <w:rFonts w:ascii="宋体" w:hAnsi="宋体" w:cs="宋体"/>
          <w:sz w:val="24"/>
          <w:u w:val="single"/>
        </w:rPr>
        <w:t xml:space="preserve">  </w:t>
      </w:r>
      <w:r>
        <w:rPr>
          <w:rFonts w:hint="eastAsia" w:ascii="宋体" w:hAnsi="宋体" w:cs="宋体"/>
          <w:sz w:val="24"/>
        </w:rPr>
        <w:t>在此声明，我方已按照招标文件要求如实披露是否与我方存在关联关系（</w:t>
      </w:r>
      <w:r>
        <w:rPr>
          <w:rFonts w:hint="eastAsia" w:ascii="宋体" w:hAnsi="宋体" w:cs="宋体"/>
          <w:b/>
          <w:sz w:val="24"/>
        </w:rPr>
        <w:t>与投标单位负责人为同一人的其他单位，或与投标单位存在控股、管理关系的其他单位）</w:t>
      </w:r>
      <w:r>
        <w:rPr>
          <w:rFonts w:hint="eastAsia" w:ascii="宋体" w:hAnsi="宋体" w:cs="宋体"/>
          <w:sz w:val="24"/>
        </w:rPr>
        <w:t>的其他单位情况，并宣布接受如下要求：</w:t>
      </w:r>
    </w:p>
    <w:p>
      <w:pPr>
        <w:spacing w:line="360" w:lineRule="auto"/>
        <w:ind w:firstLine="849" w:firstLineChars="354"/>
        <w:rPr>
          <w:rFonts w:ascii="宋体" w:hAnsi="宋体" w:cs="宋体"/>
          <w:sz w:val="24"/>
        </w:rPr>
      </w:pPr>
      <w:r>
        <w:rPr>
          <w:rFonts w:hint="eastAsia" w:ascii="宋体" w:hAnsi="宋体" w:cs="宋体"/>
          <w:sz w:val="24"/>
        </w:rPr>
        <w:t>如果我方未如实披露和说明与我方存在关联关系的其他投标单位情况，一经发现，我方无条件接受投标无效的处理结果，并承担由此造成的损失和法律责任。</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投标人公章：</w:t>
      </w:r>
      <w:r>
        <w:rPr>
          <w:rFonts w:ascii="宋体" w:hAnsi="宋体" w:cs="宋体"/>
          <w:sz w:val="24"/>
        </w:rPr>
        <w:t xml:space="preserve"> </w:t>
      </w:r>
    </w:p>
    <w:p>
      <w:pPr>
        <w:spacing w:line="360" w:lineRule="auto"/>
        <w:jc w:val="left"/>
        <w:rPr>
          <w:rFonts w:ascii="宋体" w:hAnsi="宋体" w:cs="宋体"/>
          <w:sz w:val="24"/>
        </w:rPr>
      </w:pPr>
      <w:r>
        <w:rPr>
          <w:rFonts w:hint="eastAsia" w:ascii="宋体" w:hAnsi="宋体" w:cs="宋体"/>
          <w:sz w:val="24"/>
        </w:rPr>
        <w:t>投标人授权代表签字：</w:t>
      </w:r>
    </w:p>
    <w:p>
      <w:pPr>
        <w:spacing w:line="360" w:lineRule="auto"/>
        <w:jc w:val="left"/>
        <w:rPr>
          <w:rFonts w:ascii="宋体" w:hAnsi="宋体" w:cs="宋体"/>
          <w:sz w:val="24"/>
          <w:u w:val="single"/>
        </w:rPr>
      </w:pPr>
      <w:r>
        <w:rPr>
          <w:rFonts w:hint="eastAsia" w:ascii="宋体" w:hAnsi="宋体" w:cs="宋体"/>
          <w:sz w:val="24"/>
        </w:rPr>
        <w:t>日</w:t>
      </w:r>
      <w:r>
        <w:rPr>
          <w:rFonts w:ascii="宋体" w:hAnsi="宋体" w:cs="宋体"/>
          <w:sz w:val="24"/>
        </w:rPr>
        <w:t xml:space="preserve">      期： </w:t>
      </w:r>
    </w:p>
    <w:p>
      <w:pPr>
        <w:widowControl/>
        <w:jc w:val="left"/>
        <w:rPr>
          <w:rFonts w:ascii="宋体" w:hAnsi="宋体" w:cs="宋体"/>
          <w:b/>
          <w:sz w:val="24"/>
        </w:rPr>
        <w:sectPr>
          <w:pgSz w:w="11907" w:h="16840"/>
          <w:pgMar w:top="1089" w:right="1418" w:bottom="1400" w:left="1418" w:header="851" w:footer="992" w:gutter="0"/>
          <w:cols w:space="720" w:num="1"/>
          <w:docGrid w:linePitch="312" w:charSpace="0"/>
        </w:sectPr>
      </w:pPr>
      <w:r>
        <w:rPr>
          <w:rFonts w:ascii="宋体" w:hAnsi="宋体" w:cs="宋体"/>
          <w:bCs/>
        </w:rPr>
        <w:br w:type="page"/>
      </w:r>
    </w:p>
    <w:p>
      <w:pPr>
        <w:topLinePunct/>
        <w:spacing w:line="276" w:lineRule="auto"/>
        <w:rPr>
          <w:rFonts w:ascii="宋体" w:hAnsi="宋体" w:cs="宋体"/>
          <w:b/>
          <w:sz w:val="24"/>
        </w:rPr>
      </w:pPr>
      <w:r>
        <w:rPr>
          <w:rFonts w:hint="eastAsia" w:ascii="宋体" w:hAnsi="宋体" w:cs="宋体"/>
          <w:b/>
          <w:sz w:val="24"/>
        </w:rPr>
        <w:t>附件</w:t>
      </w:r>
      <w:r>
        <w:rPr>
          <w:rFonts w:ascii="宋体" w:hAnsi="宋体" w:cs="宋体"/>
          <w:b/>
          <w:sz w:val="24"/>
        </w:rPr>
        <w:t xml:space="preserve">11-1  </w:t>
      </w:r>
      <w:r>
        <w:rPr>
          <w:rFonts w:hint="eastAsia" w:ascii="宋体" w:hAnsi="宋体" w:cs="宋体"/>
          <w:b/>
          <w:sz w:val="24"/>
        </w:rPr>
        <w:t>与投标人单位负责人为同一人的其他单位</w:t>
      </w:r>
    </w:p>
    <w:tbl>
      <w:tblPr>
        <w:tblStyle w:val="59"/>
        <w:tblpPr w:leftFromText="180" w:rightFromText="180" w:vertAnchor="text" w:horzAnchor="margin" w:tblpY="298"/>
        <w:tblW w:w="14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955"/>
        <w:gridCol w:w="1467"/>
        <w:gridCol w:w="2493"/>
        <w:gridCol w:w="1143"/>
        <w:gridCol w:w="1275"/>
        <w:gridCol w:w="1701"/>
        <w:gridCol w:w="240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序号</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单位名称</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法定代表人</w:t>
            </w:r>
          </w:p>
        </w:tc>
        <w:tc>
          <w:tcPr>
            <w:tcW w:w="2493"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法定代表人身份证号</w:t>
            </w:r>
          </w:p>
        </w:tc>
        <w:tc>
          <w:tcPr>
            <w:tcW w:w="1143"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注册</w:t>
            </w:r>
          </w:p>
          <w:p>
            <w:pPr>
              <w:topLinePunct/>
              <w:spacing w:line="276" w:lineRule="auto"/>
              <w:jc w:val="center"/>
              <w:rPr>
                <w:rFonts w:ascii="宋体" w:hAnsi="宋体" w:cs="宋体"/>
                <w:sz w:val="24"/>
              </w:rPr>
            </w:pPr>
            <w:r>
              <w:rPr>
                <w:rFonts w:hint="eastAsia" w:ascii="宋体" w:hAnsi="宋体" w:cs="宋体"/>
                <w:sz w:val="24"/>
              </w:rPr>
              <w:t>资金</w:t>
            </w:r>
          </w:p>
        </w:tc>
        <w:tc>
          <w:tcPr>
            <w:tcW w:w="5382" w:type="dxa"/>
            <w:gridSpan w:val="3"/>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股东情况</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 w:val="24"/>
              </w:rPr>
            </w:pPr>
            <w:r>
              <w:rPr>
                <w:rFonts w:hint="eastAsia" w:ascii="宋体" w:hAnsi="宋体" w:cs="宋体"/>
                <w:sz w:val="24"/>
              </w:rPr>
              <w:t>股东构成</w:t>
            </w:r>
          </w:p>
        </w:tc>
        <w:tc>
          <w:tcPr>
            <w:tcW w:w="170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 w:val="24"/>
              </w:rPr>
            </w:pPr>
            <w:r>
              <w:rPr>
                <w:rFonts w:hint="eastAsia" w:ascii="宋体" w:hAnsi="宋体" w:cs="宋体"/>
                <w:sz w:val="24"/>
              </w:rPr>
              <w:t>资金认缴数额</w:t>
            </w:r>
          </w:p>
        </w:tc>
        <w:tc>
          <w:tcPr>
            <w:tcW w:w="2406"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s="宋体"/>
                <w:sz w:val="24"/>
              </w:rPr>
            </w:pPr>
            <w:r>
              <w:rPr>
                <w:rFonts w:hint="eastAsia" w:ascii="宋体" w:hAnsi="宋体" w:cs="宋体"/>
                <w:sz w:val="24"/>
              </w:rPr>
              <w:t>资金认缴比例</w:t>
            </w: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s="宋体"/>
                <w:sz w:val="24"/>
              </w:rPr>
            </w:pPr>
            <w:r>
              <w:rPr>
                <w:rFonts w:ascii="宋体" w:hAnsi="宋体" w:cs="宋体"/>
                <w:sz w:val="24"/>
              </w:rPr>
              <w:t>1</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06"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s="宋体"/>
                <w:sz w:val="24"/>
              </w:rPr>
            </w:pPr>
            <w:r>
              <w:rPr>
                <w:rFonts w:ascii="宋体" w:hAnsi="宋体" w:cs="宋体"/>
                <w:sz w:val="24"/>
              </w:rPr>
              <w:t>2</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06"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s="宋体"/>
                <w:sz w:val="24"/>
              </w:rPr>
            </w:pPr>
            <w:r>
              <w:rPr>
                <w:rFonts w:ascii="宋体" w:hAnsi="宋体" w:cs="宋体"/>
                <w:sz w:val="24"/>
              </w:rPr>
              <w:t>3</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06"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s="宋体"/>
                <w:sz w:val="24"/>
              </w:rPr>
            </w:pPr>
            <w:r>
              <w:rPr>
                <w:rFonts w:ascii="宋体" w:hAnsi="宋体" w:cs="宋体"/>
                <w:sz w:val="24"/>
              </w:rPr>
              <w:t>……</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06"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bl>
    <w:p>
      <w:pPr>
        <w:topLinePunct/>
        <w:spacing w:line="360" w:lineRule="auto"/>
        <w:rPr>
          <w:rFonts w:ascii="宋体" w:hAnsi="宋体" w:cs="宋体"/>
          <w:sz w:val="24"/>
        </w:rPr>
      </w:pPr>
      <w:r>
        <w:rPr>
          <w:rFonts w:ascii="宋体" w:hAnsi="宋体" w:cs="宋体"/>
          <w:sz w:val="24"/>
        </w:rPr>
        <w:t>注</w:t>
      </w:r>
      <w:r>
        <w:rPr>
          <w:rFonts w:hint="eastAsia" w:ascii="宋体" w:hAnsi="宋体" w:cs="宋体"/>
          <w:sz w:val="24"/>
        </w:rPr>
        <w:t>：</w:t>
      </w:r>
      <w:r>
        <w:rPr>
          <w:rFonts w:ascii="宋体" w:hAnsi="宋体" w:cs="宋体"/>
          <w:sz w:val="24"/>
        </w:rPr>
        <w:t>单位负责人是指</w:t>
      </w:r>
      <w:r>
        <w:rPr>
          <w:rFonts w:hint="eastAsia" w:ascii="宋体" w:hAnsi="宋体" w:cs="宋体"/>
          <w:sz w:val="24"/>
        </w:rPr>
        <w:t>：单位法定代表人或法律、行政法规规定代表单位形式职权的主要负责人。</w:t>
      </w:r>
    </w:p>
    <w:p>
      <w:pPr>
        <w:topLinePunct/>
        <w:spacing w:line="276" w:lineRule="auto"/>
        <w:rPr>
          <w:rFonts w:ascii="宋体" w:hAnsi="宋体" w:cs="宋体"/>
          <w:b/>
          <w:sz w:val="24"/>
        </w:rPr>
      </w:pPr>
      <w:r>
        <w:rPr>
          <w:rFonts w:hint="eastAsia" w:ascii="宋体" w:hAnsi="宋体" w:cs="宋体"/>
          <w:b/>
          <w:sz w:val="24"/>
        </w:rPr>
        <w:t>附件</w:t>
      </w:r>
      <w:r>
        <w:rPr>
          <w:rFonts w:ascii="宋体" w:hAnsi="宋体" w:cs="宋体"/>
          <w:b/>
          <w:sz w:val="24"/>
        </w:rPr>
        <w:t xml:space="preserve">11-2  </w:t>
      </w:r>
      <w:r>
        <w:rPr>
          <w:rFonts w:hint="eastAsia" w:ascii="宋体" w:hAnsi="宋体" w:cs="宋体"/>
          <w:b/>
          <w:sz w:val="24"/>
        </w:rPr>
        <w:t>与投标人存在控股、管理关系的其他单位；</w:t>
      </w:r>
    </w:p>
    <w:tbl>
      <w:tblPr>
        <w:tblStyle w:val="59"/>
        <w:tblpPr w:leftFromText="180" w:rightFromText="180" w:vertAnchor="text" w:horzAnchor="margin" w:tblpY="298"/>
        <w:tblW w:w="14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955"/>
        <w:gridCol w:w="1467"/>
        <w:gridCol w:w="2493"/>
        <w:gridCol w:w="1143"/>
        <w:gridCol w:w="1559"/>
        <w:gridCol w:w="1701"/>
        <w:gridCol w:w="212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序号</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单位名称</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法定代表人</w:t>
            </w:r>
          </w:p>
        </w:tc>
        <w:tc>
          <w:tcPr>
            <w:tcW w:w="2493"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法定代表人身份证号</w:t>
            </w:r>
          </w:p>
        </w:tc>
        <w:tc>
          <w:tcPr>
            <w:tcW w:w="1143"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注册</w:t>
            </w:r>
          </w:p>
          <w:p>
            <w:pPr>
              <w:topLinePunct/>
              <w:spacing w:line="276" w:lineRule="auto"/>
              <w:jc w:val="center"/>
              <w:rPr>
                <w:rFonts w:ascii="宋体" w:hAnsi="宋体" w:cs="宋体"/>
                <w:sz w:val="24"/>
              </w:rPr>
            </w:pPr>
            <w:r>
              <w:rPr>
                <w:rFonts w:hint="eastAsia" w:ascii="宋体" w:hAnsi="宋体" w:cs="宋体"/>
                <w:sz w:val="24"/>
              </w:rPr>
              <w:t>资金</w:t>
            </w:r>
          </w:p>
        </w:tc>
        <w:tc>
          <w:tcPr>
            <w:tcW w:w="5382" w:type="dxa"/>
            <w:gridSpan w:val="3"/>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股东情况</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 w:val="24"/>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 w:val="24"/>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 w:val="24"/>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 w:val="24"/>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股东构成</w:t>
            </w:r>
          </w:p>
        </w:tc>
        <w:tc>
          <w:tcPr>
            <w:tcW w:w="1701"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rFonts w:ascii="宋体" w:hAnsi="宋体" w:cs="宋体"/>
                <w:sz w:val="24"/>
              </w:rPr>
            </w:pPr>
            <w:r>
              <w:rPr>
                <w:rFonts w:hint="eastAsia" w:ascii="宋体" w:hAnsi="宋体" w:cs="宋体"/>
                <w:sz w:val="24"/>
              </w:rPr>
              <w:t>资金认缴数额</w:t>
            </w:r>
          </w:p>
        </w:tc>
        <w:tc>
          <w:tcPr>
            <w:tcW w:w="2122" w:type="dxa"/>
            <w:tcBorders>
              <w:top w:val="single" w:color="auto" w:sz="4" w:space="0"/>
              <w:left w:val="single" w:color="auto" w:sz="4" w:space="0"/>
              <w:bottom w:val="single" w:color="auto" w:sz="4" w:space="0"/>
              <w:right w:val="single" w:color="auto" w:sz="4" w:space="0"/>
            </w:tcBorders>
          </w:tcPr>
          <w:p>
            <w:pPr>
              <w:topLinePunct/>
              <w:spacing w:line="276" w:lineRule="auto"/>
              <w:jc w:val="center"/>
              <w:rPr>
                <w:rFonts w:ascii="宋体" w:hAnsi="宋体" w:cs="宋体"/>
                <w:sz w:val="24"/>
              </w:rPr>
            </w:pPr>
            <w:r>
              <w:rPr>
                <w:rFonts w:hint="eastAsia" w:ascii="宋体" w:hAnsi="宋体" w:cs="宋体"/>
                <w:sz w:val="24"/>
              </w:rPr>
              <w:t>资金认缴比例</w:t>
            </w: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r>
              <w:rPr>
                <w:rFonts w:ascii="宋体" w:hAnsi="宋体" w:cs="宋体"/>
                <w:sz w:val="24"/>
              </w:rPr>
              <w:t>1</w:t>
            </w:r>
          </w:p>
        </w:tc>
        <w:tc>
          <w:tcPr>
            <w:tcW w:w="1955"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2122"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276"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r>
              <w:rPr>
                <w:rFonts w:ascii="宋体" w:hAnsi="宋体" w:cs="宋体"/>
                <w:sz w:val="24"/>
              </w:rPr>
              <w:t>2</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122"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r>
              <w:rPr>
                <w:rFonts w:ascii="宋体" w:hAnsi="宋体" w:cs="宋体"/>
                <w:sz w:val="24"/>
              </w:rPr>
              <w:t>3</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122"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r>
              <w:rPr>
                <w:rFonts w:ascii="宋体" w:hAnsi="宋体" w:cs="宋体"/>
                <w:sz w:val="24"/>
              </w:rPr>
              <w:t>……</w:t>
            </w:r>
          </w:p>
        </w:tc>
        <w:tc>
          <w:tcPr>
            <w:tcW w:w="1955"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467"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49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2122"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c>
          <w:tcPr>
            <w:tcW w:w="901" w:type="dxa"/>
            <w:tcBorders>
              <w:top w:val="single" w:color="auto" w:sz="4" w:space="0"/>
              <w:left w:val="single" w:color="auto" w:sz="4" w:space="0"/>
              <w:bottom w:val="single" w:color="auto" w:sz="4" w:space="0"/>
              <w:right w:val="single" w:color="auto" w:sz="4" w:space="0"/>
            </w:tcBorders>
          </w:tcPr>
          <w:p>
            <w:pPr>
              <w:topLinePunct/>
              <w:spacing w:line="360" w:lineRule="auto"/>
              <w:rPr>
                <w:rFonts w:ascii="宋体" w:hAnsi="宋体" w:cs="宋体"/>
                <w:sz w:val="24"/>
              </w:rPr>
            </w:pPr>
          </w:p>
        </w:tc>
      </w:tr>
    </w:tbl>
    <w:p>
      <w:pPr>
        <w:rPr>
          <w:rFonts w:ascii="宋体" w:hAnsi="宋体"/>
          <w:b/>
          <w:bCs/>
          <w:sz w:val="24"/>
        </w:rPr>
      </w:pPr>
      <w:r>
        <w:rPr>
          <w:rFonts w:hint="eastAsia" w:ascii="宋体" w:hAnsi="宋体"/>
          <w:sz w:val="24"/>
        </w:rPr>
        <w:t>注：控股关系是指单位或个人股东的控股关系，管理关系是指不具有出资持股关系的其他单位之间存在的管理与被管理关系。</w:t>
      </w:r>
    </w:p>
    <w:p>
      <w:pPr>
        <w:topLinePunct/>
        <w:spacing w:line="360" w:lineRule="auto"/>
        <w:jc w:val="left"/>
        <w:rPr>
          <w:rFonts w:ascii="宋体" w:hAnsi="宋体" w:cs="宋体"/>
          <w:sz w:val="24"/>
        </w:rPr>
      </w:pPr>
      <w:r>
        <w:rPr>
          <w:rFonts w:hint="eastAsia" w:ascii="宋体" w:hAnsi="宋体" w:cs="宋体"/>
          <w:b/>
          <w:sz w:val="24"/>
        </w:rPr>
        <w:t>说明：</w:t>
      </w:r>
      <w:r>
        <w:rPr>
          <w:rFonts w:ascii="宋体" w:hAnsi="宋体" w:cs="宋体"/>
          <w:sz w:val="24"/>
        </w:rPr>
        <w:t>1、投标人应当依据自身存在的上述情形，如实披露与本单位存在关联关系的单位情况。</w:t>
      </w:r>
    </w:p>
    <w:p>
      <w:pPr>
        <w:topLinePunct/>
        <w:spacing w:line="360" w:lineRule="auto"/>
        <w:jc w:val="left"/>
        <w:rPr>
          <w:rFonts w:ascii="宋体" w:hAnsi="宋体" w:cs="宋体"/>
          <w:sz w:val="24"/>
        </w:rPr>
      </w:pPr>
      <w:r>
        <w:rPr>
          <w:rFonts w:ascii="宋体" w:hAnsi="宋体" w:cs="宋体"/>
          <w:sz w:val="24"/>
        </w:rPr>
        <w:t xml:space="preserve">      2、如果投标人不存在上述情形，在表格“单位名称”栏填写“无”。</w:t>
      </w:r>
    </w:p>
    <w:p>
      <w:pPr>
        <w:pStyle w:val="4"/>
        <w:rPr>
          <w:rFonts w:hAnsi="宋体" w:cs="宋体"/>
          <w:u w:val="single"/>
        </w:rPr>
        <w:sectPr>
          <w:pgSz w:w="16840" w:h="11907" w:orient="landscape"/>
          <w:pgMar w:top="1418" w:right="1089" w:bottom="1418" w:left="1400" w:header="851" w:footer="992" w:gutter="0"/>
          <w:cols w:space="720" w:num="1"/>
          <w:docGrid w:linePitch="312" w:charSpace="0"/>
        </w:sectPr>
      </w:pPr>
      <w:r>
        <w:rPr>
          <w:rFonts w:hint="eastAsia" w:hAnsi="宋体" w:cs="宋体"/>
        </w:rPr>
        <w:t>投标人公章：</w:t>
      </w:r>
      <w:r>
        <w:rPr>
          <w:rFonts w:hAnsi="宋体" w:cs="宋体"/>
          <w:u w:val="single"/>
        </w:rPr>
        <w:t xml:space="preserve">       </w:t>
      </w:r>
      <w:r>
        <w:rPr>
          <w:rFonts w:hAnsi="宋体" w:cs="宋体"/>
        </w:rPr>
        <w:t>投标人授权代表签字：</w:t>
      </w:r>
      <w:r>
        <w:rPr>
          <w:rFonts w:hAnsi="宋体" w:cs="宋体"/>
          <w:u w:val="single"/>
        </w:rPr>
        <w:t xml:space="preserve">      </w:t>
      </w:r>
      <w:r>
        <w:rPr>
          <w:rFonts w:hAnsi="宋体" w:cs="宋体"/>
        </w:rPr>
        <w:t>日期：</w:t>
      </w:r>
      <w:r>
        <w:rPr>
          <w:rFonts w:hAnsi="宋体" w:cs="宋体"/>
          <w:u w:val="single"/>
        </w:rPr>
        <w:t xml:space="preserve">       </w:t>
      </w:r>
    </w:p>
    <w:p>
      <w:pPr>
        <w:pStyle w:val="5"/>
      </w:pPr>
      <w:bookmarkStart w:id="241" w:name="_Toc44317107"/>
      <w:bookmarkStart w:id="242" w:name="_Toc497235056"/>
      <w:bookmarkStart w:id="243" w:name="_Toc514926471"/>
      <w:r>
        <w:t>12投标人企业类型声明函</w:t>
      </w:r>
      <w:bookmarkEnd w:id="241"/>
      <w:bookmarkEnd w:id="242"/>
      <w:bookmarkEnd w:id="243"/>
    </w:p>
    <w:bookmarkEnd w:id="199"/>
    <w:p>
      <w:pPr>
        <w:spacing w:line="360" w:lineRule="auto"/>
        <w:ind w:firstLine="424" w:firstLineChars="202"/>
        <w:jc w:val="left"/>
        <w:rPr>
          <w:rFonts w:ascii="宋体" w:hAnsi="宋体" w:cs="宋体"/>
          <w:bCs/>
          <w:szCs w:val="21"/>
        </w:rPr>
      </w:pPr>
      <w:r>
        <w:rPr>
          <w:rFonts w:hint="eastAsia" w:ascii="宋体" w:hAnsi="宋体" w:cs="宋体"/>
          <w:bCs/>
          <w:szCs w:val="21"/>
        </w:rPr>
        <w:t>（在第二章“投标人须知资料表”的</w:t>
      </w:r>
      <w:r>
        <w:rPr>
          <w:rFonts w:ascii="宋体" w:hAnsi="宋体" w:cs="宋体"/>
          <w:bCs/>
          <w:szCs w:val="21"/>
        </w:rPr>
        <w:t>1.3.6</w:t>
      </w:r>
      <w:r>
        <w:rPr>
          <w:rFonts w:hint="eastAsia" w:ascii="宋体" w:hAnsi="宋体" w:cs="宋体"/>
          <w:bCs/>
          <w:szCs w:val="21"/>
        </w:rPr>
        <w:t>条中规定了本项目是否专门面向中小企业采购，如无明确规定，即为非专门面向中小企业和小微企业采购。监狱企业和残疾人福利性单位视同小微企业。专门面向中小微企业采购的项目，投标人必须提供“</w:t>
      </w:r>
      <w:r>
        <w:rPr>
          <w:rFonts w:hint="eastAsia"/>
        </w:rPr>
        <w:t>中小企业声明函</w:t>
      </w:r>
      <w:r>
        <w:rPr>
          <w:rFonts w:hint="eastAsia" w:ascii="宋体" w:hAnsi="宋体" w:cs="宋体"/>
          <w:bCs/>
          <w:szCs w:val="21"/>
        </w:rPr>
        <w:t>”（残疾人福利性单位提供“残疾人福利性单位声明函”），否则视为无效投标（不符合资格条件）；非专门面向中小企业和小微企业采购的项目，投标人如是小微企业，可提供“</w:t>
      </w:r>
      <w:r>
        <w:rPr>
          <w:rFonts w:hint="eastAsia"/>
        </w:rPr>
        <w:t>中小企业声明函</w:t>
      </w:r>
      <w:r>
        <w:rPr>
          <w:rFonts w:hint="eastAsia" w:ascii="宋体" w:hAnsi="宋体" w:cs="宋体"/>
          <w:bCs/>
          <w:szCs w:val="21"/>
        </w:rPr>
        <w:t>”（残疾人福利性单位提供“残疾人福利性单位声明函”），按第五章的说明执行评标价格扣除。）</w:t>
      </w:r>
    </w:p>
    <w:p>
      <w:pPr>
        <w:spacing w:line="588" w:lineRule="exact"/>
        <w:jc w:val="center"/>
        <w:rPr>
          <w:rFonts w:ascii="宋体" w:hAnsi="宋体"/>
          <w:b/>
          <w:spacing w:val="6"/>
          <w:sz w:val="24"/>
        </w:rPr>
      </w:pPr>
      <w:r>
        <w:rPr>
          <w:rFonts w:hint="eastAsia" w:ascii="宋体" w:hAnsi="宋体"/>
          <w:b/>
          <w:spacing w:val="6"/>
          <w:sz w:val="24"/>
        </w:rPr>
        <w:t>中小企业声明函</w:t>
      </w:r>
    </w:p>
    <w:p>
      <w:pPr>
        <w:spacing w:line="588" w:lineRule="exact"/>
        <w:rPr>
          <w:rFonts w:ascii="宋体" w:hAnsi="宋体"/>
          <w:b/>
          <w:spacing w:val="6"/>
          <w:sz w:val="24"/>
        </w:rPr>
      </w:pPr>
    </w:p>
    <w:p>
      <w:pPr>
        <w:spacing w:line="588" w:lineRule="exact"/>
        <w:ind w:firstLine="504" w:firstLineChars="200"/>
        <w:rPr>
          <w:rFonts w:ascii="宋体" w:hAnsi="宋体"/>
          <w:spacing w:val="6"/>
          <w:sz w:val="24"/>
        </w:rPr>
      </w:pPr>
      <w:r>
        <w:rPr>
          <w:rFonts w:hint="eastAsia" w:ascii="宋体" w:hAnsi="宋体"/>
          <w:spacing w:val="6"/>
          <w:sz w:val="24"/>
        </w:rPr>
        <w:t>本公司郑重声明，根据《政府采购促进中小企业发展暂行办法》（财库</w:t>
      </w:r>
      <w:r>
        <w:rPr>
          <w:rFonts w:ascii="宋体" w:hAnsi="宋体"/>
          <w:spacing w:val="6"/>
          <w:sz w:val="24"/>
        </w:rPr>
        <w:t>[2011]181号）的规定，本公司为</w:t>
      </w:r>
      <w:bookmarkStart w:id="244" w:name="OLE_LINK2"/>
      <w:bookmarkStart w:id="245" w:name="OLE_LINK5"/>
      <w:r>
        <w:rPr>
          <w:rFonts w:ascii="宋体" w:hAnsi="宋体"/>
          <w:spacing w:val="6"/>
          <w:sz w:val="24"/>
        </w:rPr>
        <w:t>______（请填写：中型、小型、微型）企业</w:t>
      </w:r>
      <w:bookmarkEnd w:id="244"/>
      <w:bookmarkEnd w:id="245"/>
      <w:r>
        <w:rPr>
          <w:rFonts w:hint="eastAsia" w:ascii="宋体" w:hAnsi="宋体"/>
          <w:spacing w:val="6"/>
          <w:sz w:val="24"/>
        </w:rPr>
        <w:t>。即，本公司同时满足以下条件：</w:t>
      </w:r>
    </w:p>
    <w:p>
      <w:pPr>
        <w:spacing w:line="588" w:lineRule="exact"/>
        <w:ind w:firstLine="504" w:firstLineChars="200"/>
        <w:rPr>
          <w:rFonts w:ascii="宋体" w:hAnsi="宋体"/>
          <w:spacing w:val="6"/>
          <w:sz w:val="24"/>
        </w:rPr>
      </w:pPr>
      <w:r>
        <w:rPr>
          <w:rFonts w:ascii="宋体" w:hAns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504" w:firstLineChars="200"/>
        <w:rPr>
          <w:rFonts w:ascii="宋体" w:hAnsi="宋体"/>
          <w:spacing w:val="6"/>
          <w:sz w:val="24"/>
        </w:rPr>
      </w:pPr>
      <w:r>
        <w:rPr>
          <w:rFonts w:ascii="宋体" w:hAns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504" w:firstLineChars="200"/>
        <w:rPr>
          <w:rFonts w:ascii="宋体" w:hAnsi="宋体"/>
          <w:spacing w:val="6"/>
          <w:sz w:val="24"/>
        </w:rPr>
      </w:pPr>
      <w:r>
        <w:rPr>
          <w:rFonts w:hint="eastAsia" w:ascii="宋体" w:hAnsi="宋体"/>
          <w:spacing w:val="6"/>
          <w:sz w:val="24"/>
        </w:rPr>
        <w:t>本公司对上述声明的真实性负责。如有虚假，将依法承担相应责任。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企业名称（盖章）： </w:t>
      </w:r>
    </w:p>
    <w:p>
      <w:pPr>
        <w:spacing w:line="588" w:lineRule="exact"/>
        <w:jc w:val="center"/>
        <w:rPr>
          <w:rFonts w:ascii="宋体" w:hAnsi="宋体" w:cs="宋体"/>
          <w:b/>
          <w:bCs/>
          <w:sz w:val="24"/>
        </w:rPr>
      </w:pPr>
      <w:r>
        <w:rPr>
          <w:rFonts w:ascii="宋体" w:hAnsi="宋体"/>
          <w:spacing w:val="6"/>
          <w:sz w:val="24"/>
        </w:rPr>
        <w:t xml:space="preserve">       日  期：      </w:t>
      </w:r>
    </w:p>
    <w:p>
      <w:pPr>
        <w:spacing w:line="588" w:lineRule="exact"/>
        <w:jc w:val="center"/>
        <w:rPr>
          <w:rFonts w:ascii="宋体" w:hAnsi="宋体"/>
          <w:b/>
          <w:spacing w:val="6"/>
          <w:sz w:val="24"/>
        </w:rPr>
      </w:pPr>
      <w:r>
        <w:rPr>
          <w:rFonts w:ascii="宋体" w:hAnsi="宋体" w:cs="宋体"/>
          <w:b/>
          <w:bCs/>
          <w:sz w:val="24"/>
        </w:rPr>
        <w:br w:type="page"/>
      </w:r>
      <w:bookmarkStart w:id="246" w:name="OLE_LINK13"/>
      <w:bookmarkStart w:id="247" w:name="OLE_LINK14"/>
      <w:r>
        <w:rPr>
          <w:rFonts w:hint="eastAsia" w:ascii="宋体" w:hAnsi="宋体"/>
          <w:b/>
          <w:spacing w:val="6"/>
          <w:sz w:val="24"/>
        </w:rPr>
        <w:t>残疾人福利性单位声明函</w:t>
      </w:r>
    </w:p>
    <w:bookmarkEnd w:id="246"/>
    <w:bookmarkEnd w:id="247"/>
    <w:p>
      <w:pPr>
        <w:spacing w:line="588" w:lineRule="exact"/>
        <w:rPr>
          <w:rFonts w:ascii="宋体" w:hAnsi="宋体"/>
          <w:b/>
          <w:spacing w:val="6"/>
          <w:sz w:val="24"/>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 141</w:t>
      </w:r>
      <w:r>
        <w:rPr>
          <w:rFonts w:hint="eastAsia" w:ascii="宋体" w:hAnsi="宋体"/>
          <w:spacing w:val="6"/>
          <w:sz w:val="24"/>
        </w:rPr>
        <w:t>号）的规定，本单位为符合条件的残疾人福利性单位，且本单位参加</w:t>
      </w:r>
      <w:r>
        <w:rPr>
          <w:rFonts w:ascii="宋体" w:hAnsi="宋体"/>
          <w:spacing w:val="6"/>
          <w:sz w:val="24"/>
        </w:rPr>
        <w:t>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widowControl/>
        <w:jc w:val="left"/>
        <w:rPr>
          <w:rFonts w:ascii="宋体" w:hAnsi="宋体"/>
        </w:rPr>
      </w:pPr>
      <w:r>
        <w:rPr>
          <w:rFonts w:ascii="宋体" w:hAnsi="宋体"/>
        </w:rPr>
        <w:br w:type="page"/>
      </w:r>
    </w:p>
    <w:p>
      <w:pPr>
        <w:pStyle w:val="5"/>
      </w:pPr>
      <w:bookmarkStart w:id="248" w:name="_Toc44317108"/>
      <w:r>
        <w:t>13 拟用于本项目人员资格和经历情况（如适用）</w:t>
      </w:r>
      <w:bookmarkEnd w:id="248"/>
    </w:p>
    <w:p>
      <w:pPr>
        <w:pStyle w:val="4"/>
        <w:spacing w:line="360" w:lineRule="auto"/>
        <w:rPr>
          <w:rFonts w:hAnsi="宋体"/>
        </w:rPr>
        <w:sectPr>
          <w:pgSz w:w="11907" w:h="16840"/>
          <w:pgMar w:top="1089" w:right="1418" w:bottom="1400" w:left="1418" w:header="851" w:footer="992" w:gutter="0"/>
          <w:cols w:space="720" w:num="1"/>
          <w:docGrid w:linePitch="312" w:charSpace="0"/>
        </w:sectPr>
      </w:pPr>
    </w:p>
    <w:p>
      <w:pPr>
        <w:pStyle w:val="4"/>
        <w:spacing w:line="360" w:lineRule="auto"/>
        <w:rPr>
          <w:rFonts w:hAnsi="宋体"/>
        </w:rPr>
      </w:pPr>
    </w:p>
    <w:p>
      <w:pPr>
        <w:widowControl/>
        <w:jc w:val="left"/>
        <w:rPr>
          <w:kern w:val="0"/>
          <w:sz w:val="20"/>
          <w:szCs w:val="20"/>
        </w:rPr>
      </w:pPr>
    </w:p>
    <w:p>
      <w:pPr>
        <w:pStyle w:val="5"/>
      </w:pPr>
      <w:bookmarkStart w:id="249" w:name="_Toc44317109"/>
      <w:r>
        <w:t>14 主要技术指标和性能的详细说明</w:t>
      </w:r>
      <w:bookmarkEnd w:id="249"/>
    </w:p>
    <w:p>
      <w:pPr>
        <w:pStyle w:val="22"/>
        <w:spacing w:line="360" w:lineRule="auto"/>
        <w:ind w:firstLine="480" w:firstLineChars="200"/>
        <w:rPr>
          <w:rFonts w:ascii="宋体" w:hAnsi="宋体"/>
          <w:b/>
          <w:bCs/>
          <w:sz w:val="30"/>
          <w:szCs w:val="30"/>
        </w:rPr>
        <w:sectPr>
          <w:pgSz w:w="11907" w:h="16840"/>
          <w:pgMar w:top="1089" w:right="1418" w:bottom="1400" w:left="1418" w:header="851" w:footer="992" w:gutter="0"/>
          <w:cols w:space="720" w:num="1"/>
          <w:docGrid w:linePitch="312" w:charSpace="0"/>
        </w:sectPr>
      </w:pPr>
      <w:r>
        <w:rPr>
          <w:rFonts w:hint="eastAsia"/>
        </w:rPr>
        <w:t>包含但不仅限于技术方案、项目实施方案、售后服务方案及招标文件要求投标人提供的其他技术文件等。说明：投标人须对投标货物的技术性能参数进行详细说明，并附产品制造商公开发布的产品资料或具备相应检测资质的单位出具的产品检测报告复印件等。</w:t>
      </w:r>
    </w:p>
    <w:p>
      <w:pPr>
        <w:widowControl/>
        <w:jc w:val="left"/>
        <w:rPr>
          <w:kern w:val="0"/>
          <w:sz w:val="20"/>
          <w:szCs w:val="20"/>
        </w:rPr>
      </w:pPr>
    </w:p>
    <w:p>
      <w:pPr>
        <w:pStyle w:val="5"/>
        <w:rPr>
          <w:rFonts w:hint="eastAsia"/>
        </w:rPr>
      </w:pPr>
      <w:bookmarkStart w:id="250" w:name="_Toc44317110"/>
      <w:r>
        <w:t xml:space="preserve">15 </w:t>
      </w:r>
      <w:r>
        <w:rPr>
          <w:rFonts w:hint="eastAsia"/>
        </w:rPr>
        <w:t>招标文件要求的和投标人认为必要的其它文件</w:t>
      </w:r>
      <w:bookmarkEnd w:id="250"/>
    </w:p>
    <w:p>
      <w:pPr>
        <w:pStyle w:val="4"/>
        <w:rPr>
          <w:rFonts w:hint="eastAsia"/>
        </w:rPr>
      </w:pPr>
    </w:p>
    <w:p>
      <w:pPr>
        <w:pStyle w:val="4"/>
        <w:rPr>
          <w:rFonts w:hint="eastAsia"/>
        </w:rPr>
      </w:pPr>
    </w:p>
    <w:p>
      <w:pPr>
        <w:pStyle w:val="4"/>
        <w:rPr>
          <w:rFonts w:hint="eastAsia"/>
        </w:rPr>
      </w:pPr>
    </w:p>
    <w:p>
      <w:pPr>
        <w:pStyle w:val="4"/>
        <w:rPr>
          <w:rFonts w:hint="eastAsia"/>
        </w:rPr>
      </w:pPr>
    </w:p>
    <w:p>
      <w:pPr>
        <w:pStyle w:val="4"/>
        <w:jc w:val="center"/>
        <w:rPr>
          <w:rFonts w:hint="eastAsia"/>
          <w:sz w:val="44"/>
          <w:szCs w:val="44"/>
          <w:lang w:val="en-US" w:eastAsia="zh-CN"/>
        </w:rPr>
      </w:pPr>
      <w:r>
        <w:rPr>
          <w:rFonts w:hint="eastAsia"/>
          <w:sz w:val="44"/>
          <w:szCs w:val="44"/>
          <w:lang w:val="en-US" w:eastAsia="zh-CN"/>
        </w:rPr>
        <w:t>办理投标保函 政府采购投标担保函联系</w:t>
      </w:r>
    </w:p>
    <w:p>
      <w:pPr>
        <w:pStyle w:val="4"/>
        <w:jc w:val="center"/>
        <w:rPr>
          <w:rFonts w:hint="eastAsia"/>
          <w:sz w:val="44"/>
          <w:szCs w:val="44"/>
          <w:lang w:val="en-US" w:eastAsia="zh-CN"/>
        </w:rPr>
      </w:pPr>
    </w:p>
    <w:p>
      <w:pPr>
        <w:pStyle w:val="4"/>
        <w:jc w:val="center"/>
        <w:rPr>
          <w:rFonts w:hint="eastAsia"/>
          <w:sz w:val="44"/>
          <w:szCs w:val="44"/>
          <w:lang w:val="en-US" w:eastAsia="zh-CN"/>
        </w:rPr>
      </w:pPr>
      <w:r>
        <w:rPr>
          <w:rFonts w:hint="eastAsia"/>
          <w:sz w:val="44"/>
          <w:szCs w:val="44"/>
          <w:lang w:val="en-US" w:eastAsia="zh-CN"/>
        </w:rPr>
        <w:fldChar w:fldCharType="begin"/>
      </w:r>
      <w:r>
        <w:rPr>
          <w:rFonts w:hint="eastAsia"/>
          <w:sz w:val="44"/>
          <w:szCs w:val="44"/>
          <w:lang w:val="en-US" w:eastAsia="zh-CN"/>
        </w:rPr>
        <w:instrText xml:space="preserve"> HYPERLINK "http://www.zgbhzj.com" </w:instrText>
      </w:r>
      <w:r>
        <w:rPr>
          <w:rFonts w:hint="eastAsia"/>
          <w:sz w:val="44"/>
          <w:szCs w:val="44"/>
          <w:lang w:val="en-US" w:eastAsia="zh-CN"/>
        </w:rPr>
        <w:fldChar w:fldCharType="separate"/>
      </w:r>
      <w:r>
        <w:rPr>
          <w:rStyle w:val="66"/>
          <w:rFonts w:hint="eastAsia"/>
          <w:sz w:val="44"/>
          <w:szCs w:val="44"/>
          <w:lang w:val="en-US" w:eastAsia="zh-CN"/>
        </w:rPr>
        <w:t>www.zgbhzj.com</w:t>
      </w:r>
      <w:r>
        <w:rPr>
          <w:rFonts w:hint="eastAsia"/>
          <w:sz w:val="44"/>
          <w:szCs w:val="44"/>
          <w:lang w:val="en-US" w:eastAsia="zh-CN"/>
        </w:rPr>
        <w:fldChar w:fldCharType="end"/>
      </w:r>
    </w:p>
    <w:p>
      <w:pPr>
        <w:pStyle w:val="4"/>
        <w:jc w:val="center"/>
        <w:rPr>
          <w:rFonts w:hint="eastAsia"/>
          <w:sz w:val="44"/>
          <w:szCs w:val="44"/>
          <w:lang w:val="en-US" w:eastAsia="zh-CN"/>
        </w:rPr>
      </w:pPr>
    </w:p>
    <w:p>
      <w:pPr>
        <w:pStyle w:val="4"/>
        <w:jc w:val="center"/>
        <w:rPr>
          <w:rFonts w:hint="eastAsia"/>
          <w:sz w:val="44"/>
          <w:szCs w:val="44"/>
          <w:lang w:val="en-US" w:eastAsia="zh-CN"/>
        </w:rPr>
      </w:pPr>
      <w:r>
        <w:rPr>
          <w:rFonts w:ascii="宋体" w:hAnsi="宋体" w:eastAsia="宋体" w:cs="宋体"/>
          <w:sz w:val="44"/>
          <w:szCs w:val="44"/>
        </w:rPr>
        <w:fldChar w:fldCharType="begin"/>
      </w:r>
      <w:r>
        <w:rPr>
          <w:rFonts w:ascii="宋体" w:hAnsi="宋体" w:eastAsia="宋体" w:cs="宋体"/>
          <w:sz w:val="44"/>
          <w:szCs w:val="44"/>
        </w:rPr>
        <w:instrText xml:space="preserve"> HYPERLINK "http://www.zgbhzj.com/2019/08/21/zf/" </w:instrText>
      </w:r>
      <w:r>
        <w:rPr>
          <w:rFonts w:ascii="宋体" w:hAnsi="宋体" w:eastAsia="宋体" w:cs="宋体"/>
          <w:sz w:val="44"/>
          <w:szCs w:val="44"/>
        </w:rPr>
        <w:fldChar w:fldCharType="separate"/>
      </w:r>
      <w:r>
        <w:rPr>
          <w:rStyle w:val="66"/>
          <w:rFonts w:ascii="宋体" w:hAnsi="宋体" w:eastAsia="宋体" w:cs="宋体"/>
          <w:sz w:val="44"/>
          <w:szCs w:val="44"/>
        </w:rPr>
        <w:t>http://www.zgbhzj.com/2019/08/21/zf/</w:t>
      </w:r>
      <w:r>
        <w:rPr>
          <w:rFonts w:ascii="宋体" w:hAnsi="宋体" w:eastAsia="宋体" w:cs="宋体"/>
          <w:sz w:val="44"/>
          <w:szCs w:val="44"/>
        </w:rPr>
        <w:fldChar w:fldCharType="end"/>
      </w:r>
    </w:p>
    <w:p>
      <w:pPr>
        <w:pStyle w:val="4"/>
        <w:jc w:val="center"/>
        <w:rPr>
          <w:rFonts w:hint="default"/>
          <w:sz w:val="44"/>
          <w:szCs w:val="44"/>
          <w:lang w:val="en-US" w:eastAsia="zh-CN"/>
        </w:rPr>
      </w:pPr>
    </w:p>
    <w:p>
      <w:pPr>
        <w:pStyle w:val="4"/>
        <w:jc w:val="center"/>
        <w:rPr>
          <w:rFonts w:hint="eastAsia"/>
          <w:sz w:val="44"/>
          <w:szCs w:val="44"/>
          <w:lang w:val="en-US" w:eastAsia="zh-CN"/>
        </w:rPr>
      </w:pPr>
      <w:r>
        <w:rPr>
          <w:rFonts w:hint="eastAsia"/>
          <w:sz w:val="44"/>
          <w:szCs w:val="44"/>
          <w:lang w:val="en-US" w:eastAsia="zh-CN"/>
        </w:rPr>
        <w:t>15815552225 王月</w:t>
      </w:r>
      <w:bookmarkStart w:id="251" w:name="_GoBack"/>
      <w:bookmarkEnd w:id="251"/>
    </w:p>
    <w:p>
      <w:pPr>
        <w:pStyle w:val="4"/>
        <w:jc w:val="center"/>
        <w:rPr>
          <w:rFonts w:hint="default"/>
          <w:lang w:val="en-US" w:eastAsia="zh-CN"/>
        </w:rPr>
      </w:pPr>
    </w:p>
    <w:p>
      <w:pPr>
        <w:pStyle w:val="4"/>
        <w:rPr>
          <w:rFonts w:hint="default"/>
          <w:lang w:val="en-US" w:eastAsia="zh-CN"/>
        </w:rPr>
      </w:pPr>
    </w:p>
    <w:sectPr>
      <w:footerReference r:id="rId16" w:type="first"/>
      <w:footerReference r:id="rId15" w:type="even"/>
      <w:pgSz w:w="11907" w:h="16840"/>
      <w:pgMar w:top="1089" w:right="1418" w:bottom="140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kzidenz Grotesk BQ">
    <w:altName w:val="宋体"/>
    <w:panose1 w:val="00000000000000000000"/>
    <w:charset w:val="00"/>
    <w:family w:val="swiss"/>
    <w:pitch w:val="default"/>
    <w:sig w:usb0="00000000" w:usb1="00000000" w:usb2="00000000" w:usb3="00000000" w:csb0="00000001" w:csb1="00000000"/>
  </w:font>
  <w:font w:name="Frutiger Roman">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useo Sans For Dell 100">
    <w:altName w:val="Arial"/>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Museo Sans For Dell 300">
    <w:altName w:val="Microsoft YaHei UI"/>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504197"/>
    </w:sdtPr>
    <w:sdtContent>
      <w:p>
        <w:pPr>
          <w:pStyle w:val="34"/>
          <w:jc w:val="center"/>
        </w:pPr>
        <w:r>
          <w:fldChar w:fldCharType="begin"/>
        </w:r>
        <w:r>
          <w:instrText xml:space="preserve">PAGE   \* MERGEFORMAT</w:instrText>
        </w:r>
        <w:r>
          <w:fldChar w:fldCharType="separate"/>
        </w:r>
        <w:r>
          <w:rPr>
            <w:lang w:val="zh-CN"/>
          </w:rPr>
          <w:t>3</w:t>
        </w:r>
        <w:r>
          <w:fldChar w:fldCharType="end"/>
        </w:r>
      </w:p>
    </w:sdtContent>
  </w:sdt>
  <w:p>
    <w:pPr>
      <w:pStyle w:val="34"/>
      <w:ind w:left="6300" w:hanging="6300" w:hangingChars="3500"/>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6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3"/>
      </w:rPr>
    </w:pPr>
    <w:r>
      <w:fldChar w:fldCharType="begin"/>
    </w:r>
    <w:r>
      <w:rPr>
        <w:rStyle w:val="63"/>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szCs w:val="18"/>
      </w:rPr>
    </w:pPr>
    <w:r>
      <w:rPr>
        <w:rFonts w:hint="eastAsia"/>
      </w:rPr>
      <w:t xml:space="preserve">                                         2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page" w:x="8193" w:y="-153"/>
      <w:rPr>
        <w:rStyle w:val="63"/>
      </w:rPr>
    </w:pPr>
    <w:r>
      <w:fldChar w:fldCharType="begin"/>
    </w:r>
    <w:r>
      <w:rPr>
        <w:rStyle w:val="63"/>
      </w:rPr>
      <w:instrText xml:space="preserve">PAGE  </w:instrText>
    </w:r>
    <w:r>
      <w:fldChar w:fldCharType="separate"/>
    </w:r>
    <w:r>
      <w:rPr>
        <w:rStyle w:val="63"/>
      </w:rPr>
      <w:t>66</w:t>
    </w:r>
    <w:r>
      <w:fldChar w:fldCharType="end"/>
    </w:r>
  </w:p>
  <w:p>
    <w:pPr>
      <w:pStyle w:val="34"/>
      <w:ind w:right="360"/>
      <w:jc w:val="center"/>
      <w:rPr>
        <w:rFonts w:hAnsi="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3"/>
      </w:rPr>
    </w:pPr>
    <w:r>
      <w:fldChar w:fldCharType="begin"/>
    </w:r>
    <w:r>
      <w:rPr>
        <w:rStyle w:val="63"/>
      </w:rPr>
      <w:instrText xml:space="preserve">PAGE  </w:instrText>
    </w:r>
    <w:r>
      <w:fldChar w:fldCharType="separate"/>
    </w:r>
    <w:r>
      <w:rPr>
        <w:rStyle w:val="63"/>
      </w:rPr>
      <w:t>96</w:t>
    </w:r>
    <w:r>
      <w:fldChar w:fldCharType="end"/>
    </w:r>
  </w:p>
  <w:p>
    <w:pPr>
      <w:pStyle w:val="34"/>
      <w:jc w:val="center"/>
    </w:pPr>
  </w:p>
  <w:p>
    <w:pPr>
      <w:pStyle w:val="34"/>
      <w:jc w:val="right"/>
      <w:rPr>
        <w:rFonts w:hAnsi="宋体"/>
      </w:rPr>
    </w:pPr>
    <w:r>
      <w:rPr>
        <w:rFonts w:hint="eastAsia" w:ascii="仿宋_GB2312" w:eastAsia="仿宋_GB231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3"/>
      </w:rPr>
    </w:pPr>
    <w:r>
      <w:fldChar w:fldCharType="begin"/>
    </w:r>
    <w:r>
      <w:rPr>
        <w:rStyle w:val="63"/>
      </w:rPr>
      <w:instrText xml:space="preserve">PAGE  </w:instrText>
    </w:r>
    <w:r>
      <w:fldChar w:fldCharType="separate"/>
    </w:r>
    <w:r>
      <w:rPr>
        <w:rStyle w:val="63"/>
      </w:rPr>
      <w:t>66</w:t>
    </w:r>
    <w:r>
      <w:fldChar w:fldCharType="end"/>
    </w:r>
  </w:p>
  <w:p>
    <w:pPr>
      <w:pStyle w:val="3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63"/>
      </w:rPr>
    </w:pPr>
  </w:p>
  <w:p>
    <w:pPr>
      <w:pStyle w:val="34"/>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3"/>
      </w:rPr>
    </w:pPr>
    <w:r>
      <w:fldChar w:fldCharType="begin"/>
    </w:r>
    <w:r>
      <w:rPr>
        <w:rStyle w:val="63"/>
      </w:rPr>
      <w:instrText xml:space="preserve">PAGE  </w:instrText>
    </w:r>
    <w:r>
      <w:fldChar w:fldCharType="end"/>
    </w:r>
  </w:p>
  <w:p>
    <w:pPr>
      <w:pStyle w:val="3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76" w:lineRule="auto"/>
      <w:rPr>
        <w:rFonts w:ascii="Cambria"/>
        <w:sz w:val="18"/>
        <w:szCs w:val="18"/>
        <w:u w:val="single"/>
      </w:rPr>
    </w:pPr>
  </w:p>
  <w:p>
    <w:pPr>
      <w:spacing w:line="360" w:lineRule="auto"/>
      <w:jc w:val="left"/>
      <w:rPr>
        <w:rFonts w:ascii="Cambria"/>
        <w:sz w:val="18"/>
        <w:szCs w:val="18"/>
        <w:u w:val="single"/>
      </w:rPr>
    </w:pPr>
    <w:r>
      <w:rPr>
        <w:rFonts w:hint="eastAsia" w:ascii="Cambr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decimal"/>
      <w:lvlText w:val="%1、"/>
      <w:lvlJc w:val="left"/>
      <w:pPr>
        <w:tabs>
          <w:tab w:val="left" w:pos="360"/>
        </w:tabs>
        <w:ind w:left="360" w:hanging="360"/>
      </w:pPr>
      <w:rPr>
        <w:rFonts w:hint="default" w:cs="Times New Roman"/>
      </w:rPr>
    </w:lvl>
  </w:abstractNum>
  <w:abstractNum w:abstractNumId="1">
    <w:nsid w:val="00000009"/>
    <w:multiLevelType w:val="multilevel"/>
    <w:tmpl w:val="00000009"/>
    <w:lvl w:ilvl="0" w:tentative="0">
      <w:start w:val="1"/>
      <w:numFmt w:val="decimal"/>
      <w:lvlText w:val="%1"/>
      <w:lvlJc w:val="left"/>
      <w:pPr>
        <w:tabs>
          <w:tab w:val="left" w:pos="360"/>
        </w:tabs>
        <w:ind w:left="360" w:hanging="360"/>
      </w:pPr>
      <w:rPr>
        <w:rFonts w:hint="default"/>
      </w:rPr>
    </w:lvl>
    <w:lvl w:ilvl="1" w:tentative="0">
      <w:start w:val="3"/>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
    <w:nsid w:val="00000012"/>
    <w:multiLevelType w:val="multilevel"/>
    <w:tmpl w:val="00000012"/>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786"/>
        </w:tabs>
        <w:ind w:left="786"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
    <w:nsid w:val="0000001B"/>
    <w:multiLevelType w:val="multilevel"/>
    <w:tmpl w:val="0000001B"/>
    <w:lvl w:ilvl="0" w:tentative="0">
      <w:start w:val="1"/>
      <w:numFmt w:val="bullet"/>
      <w:pStyle w:val="130"/>
      <w:lvlText w:val=""/>
      <w:lvlJc w:val="left"/>
      <w:pPr>
        <w:tabs>
          <w:tab w:val="left" w:pos="576"/>
        </w:tabs>
        <w:ind w:left="576" w:hanging="288"/>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000001C"/>
    <w:multiLevelType w:val="multilevel"/>
    <w:tmpl w:val="0000001C"/>
    <w:lvl w:ilvl="0" w:tentative="0">
      <w:start w:val="7"/>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0000002A"/>
    <w:multiLevelType w:val="multilevel"/>
    <w:tmpl w:val="0000002A"/>
    <w:lvl w:ilvl="0" w:tentative="0">
      <w:start w:val="1"/>
      <w:numFmt w:val="decimal"/>
      <w:lvlText w:val="%1"/>
      <w:lvlJc w:val="left"/>
      <w:pPr>
        <w:ind w:left="360"/>
      </w:pPr>
      <w:rPr>
        <w:rFonts w:ascii="宋体" w:hAnsi="宋体" w:eastAsia="宋体" w:cs="宋体"/>
        <w:b w:val="0"/>
        <w:i w:val="0"/>
        <w:color w:val="000000"/>
        <w:sz w:val="21"/>
        <w:szCs w:val="21"/>
        <w:u w:val="none" w:color="000000"/>
        <w:shd w:val="clear" w:color="auto" w:fill="auto"/>
        <w:vertAlign w:val="baseline"/>
      </w:rPr>
    </w:lvl>
    <w:lvl w:ilvl="1" w:tentative="0">
      <w:start w:val="1"/>
      <w:numFmt w:val="decimal"/>
      <w:pStyle w:val="502"/>
      <w:suff w:val="nothing"/>
      <w:lvlText w:val="（%2）"/>
      <w:lvlJc w:val="left"/>
      <w:pPr>
        <w:ind w:left="426" w:firstLine="0"/>
      </w:pPr>
      <w:rPr>
        <w:rFonts w:hint="eastAsia" w:ascii="宋体" w:hAnsi="宋体" w:eastAsia="宋体" w:cs="宋体"/>
        <w:b w:val="0"/>
        <w:i w:val="0"/>
        <w:color w:val="000000"/>
        <w:sz w:val="21"/>
        <w:szCs w:val="21"/>
        <w:u w:val="none" w:color="000000"/>
        <w:shd w:val="clear" w:color="auto" w:fill="auto"/>
        <w:vertAlign w:val="baseline"/>
        <w:lang w:val="en-US"/>
      </w:rPr>
    </w:lvl>
    <w:lvl w:ilvl="2" w:tentative="0">
      <w:start w:val="1"/>
      <w:numFmt w:val="lowerRoman"/>
      <w:lvlText w:val="%3"/>
      <w:lvlJc w:val="left"/>
      <w:pPr>
        <w:ind w:left="1452"/>
      </w:pPr>
      <w:rPr>
        <w:rFonts w:ascii="宋体" w:hAnsi="宋体" w:eastAsia="宋体" w:cs="宋体"/>
        <w:b w:val="0"/>
        <w:i w:val="0"/>
        <w:color w:val="000000"/>
        <w:sz w:val="21"/>
        <w:szCs w:val="21"/>
        <w:u w:val="none" w:color="000000"/>
        <w:shd w:val="clear" w:color="auto" w:fill="auto"/>
        <w:vertAlign w:val="baseline"/>
      </w:rPr>
    </w:lvl>
    <w:lvl w:ilvl="3" w:tentative="0">
      <w:start w:val="1"/>
      <w:numFmt w:val="decimal"/>
      <w:lvlText w:val="%4"/>
      <w:lvlJc w:val="left"/>
      <w:pPr>
        <w:ind w:left="2172"/>
      </w:pPr>
      <w:rPr>
        <w:rFonts w:ascii="宋体" w:hAnsi="宋体" w:eastAsia="宋体" w:cs="宋体"/>
        <w:b w:val="0"/>
        <w:i w:val="0"/>
        <w:color w:val="000000"/>
        <w:sz w:val="21"/>
        <w:szCs w:val="21"/>
        <w:u w:val="none" w:color="000000"/>
        <w:shd w:val="clear" w:color="auto" w:fill="auto"/>
        <w:vertAlign w:val="baseline"/>
      </w:rPr>
    </w:lvl>
    <w:lvl w:ilvl="4" w:tentative="0">
      <w:start w:val="1"/>
      <w:numFmt w:val="lowerLetter"/>
      <w:lvlText w:val="%5"/>
      <w:lvlJc w:val="left"/>
      <w:pPr>
        <w:ind w:left="2892"/>
      </w:pPr>
      <w:rPr>
        <w:rFonts w:ascii="宋体" w:hAnsi="宋体" w:eastAsia="宋体" w:cs="宋体"/>
        <w:b w:val="0"/>
        <w:i w:val="0"/>
        <w:color w:val="000000"/>
        <w:sz w:val="21"/>
        <w:szCs w:val="21"/>
        <w:u w:val="none" w:color="000000"/>
        <w:shd w:val="clear" w:color="auto" w:fill="auto"/>
        <w:vertAlign w:val="baseline"/>
      </w:rPr>
    </w:lvl>
    <w:lvl w:ilvl="5" w:tentative="0">
      <w:start w:val="1"/>
      <w:numFmt w:val="lowerRoman"/>
      <w:lvlText w:val="%6"/>
      <w:lvlJc w:val="left"/>
      <w:pPr>
        <w:ind w:left="3612"/>
      </w:pPr>
      <w:rPr>
        <w:rFonts w:ascii="宋体" w:hAnsi="宋体" w:eastAsia="宋体" w:cs="宋体"/>
        <w:b w:val="0"/>
        <w:i w:val="0"/>
        <w:color w:val="000000"/>
        <w:sz w:val="21"/>
        <w:szCs w:val="21"/>
        <w:u w:val="none" w:color="000000"/>
        <w:shd w:val="clear" w:color="auto" w:fill="auto"/>
        <w:vertAlign w:val="baseline"/>
      </w:rPr>
    </w:lvl>
    <w:lvl w:ilvl="6" w:tentative="0">
      <w:start w:val="1"/>
      <w:numFmt w:val="decimal"/>
      <w:lvlText w:val="%7"/>
      <w:lvlJc w:val="left"/>
      <w:pPr>
        <w:ind w:left="4332"/>
      </w:pPr>
      <w:rPr>
        <w:rFonts w:ascii="宋体" w:hAnsi="宋体" w:eastAsia="宋体" w:cs="宋体"/>
        <w:b w:val="0"/>
        <w:i w:val="0"/>
        <w:color w:val="000000"/>
        <w:sz w:val="21"/>
        <w:szCs w:val="21"/>
        <w:u w:val="none" w:color="000000"/>
        <w:shd w:val="clear" w:color="auto" w:fill="auto"/>
        <w:vertAlign w:val="baseline"/>
      </w:rPr>
    </w:lvl>
    <w:lvl w:ilvl="7" w:tentative="0">
      <w:start w:val="1"/>
      <w:numFmt w:val="lowerLetter"/>
      <w:lvlText w:val="%8"/>
      <w:lvlJc w:val="left"/>
      <w:pPr>
        <w:ind w:left="5052"/>
      </w:pPr>
      <w:rPr>
        <w:rFonts w:ascii="宋体" w:hAnsi="宋体" w:eastAsia="宋体" w:cs="宋体"/>
        <w:b w:val="0"/>
        <w:i w:val="0"/>
        <w:color w:val="000000"/>
        <w:sz w:val="21"/>
        <w:szCs w:val="21"/>
        <w:u w:val="none" w:color="000000"/>
        <w:shd w:val="clear" w:color="auto" w:fill="auto"/>
        <w:vertAlign w:val="baseline"/>
      </w:rPr>
    </w:lvl>
    <w:lvl w:ilvl="8" w:tentative="0">
      <w:start w:val="1"/>
      <w:numFmt w:val="lowerRoman"/>
      <w:lvlText w:val="%9"/>
      <w:lvlJc w:val="left"/>
      <w:pPr>
        <w:ind w:left="5772"/>
      </w:pPr>
      <w:rPr>
        <w:rFonts w:ascii="宋体" w:hAnsi="宋体" w:eastAsia="宋体" w:cs="宋体"/>
        <w:b w:val="0"/>
        <w:i w:val="0"/>
        <w:color w:val="000000"/>
        <w:sz w:val="21"/>
        <w:szCs w:val="21"/>
        <w:u w:val="none" w:color="000000"/>
        <w:shd w:val="clear" w:color="auto" w:fill="auto"/>
        <w:vertAlign w:val="baseline"/>
      </w:rPr>
    </w:lvl>
  </w:abstractNum>
  <w:abstractNum w:abstractNumId="6">
    <w:nsid w:val="0DB80E55"/>
    <w:multiLevelType w:val="multilevel"/>
    <w:tmpl w:val="0DB80E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434203"/>
    <w:multiLevelType w:val="multilevel"/>
    <w:tmpl w:val="0E4342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7C22F6"/>
    <w:multiLevelType w:val="multilevel"/>
    <w:tmpl w:val="1E7C22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9229CF"/>
    <w:multiLevelType w:val="multilevel"/>
    <w:tmpl w:val="209229CF"/>
    <w:lvl w:ilvl="0" w:tentative="0">
      <w:start w:val="1"/>
      <w:numFmt w:val="decimal"/>
      <w:lvlText w:val="%1)"/>
      <w:lvlJc w:val="left"/>
      <w:pPr>
        <w:ind w:left="420" w:hanging="420"/>
      </w:pPr>
      <w:rPr>
        <w:rFonts w:hint="eastAsia"/>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14D2F95"/>
    <w:multiLevelType w:val="multilevel"/>
    <w:tmpl w:val="214D2F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F804E2"/>
    <w:multiLevelType w:val="multilevel"/>
    <w:tmpl w:val="27F804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6E62C8"/>
    <w:multiLevelType w:val="multilevel"/>
    <w:tmpl w:val="2E6E6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8A3EC9"/>
    <w:multiLevelType w:val="multilevel"/>
    <w:tmpl w:val="348A3E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CB77E8"/>
    <w:multiLevelType w:val="multilevel"/>
    <w:tmpl w:val="38CB7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4A2449"/>
    <w:multiLevelType w:val="multilevel"/>
    <w:tmpl w:val="434A24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3078A5"/>
    <w:multiLevelType w:val="multilevel"/>
    <w:tmpl w:val="4D3078A5"/>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447BD3"/>
    <w:multiLevelType w:val="multilevel"/>
    <w:tmpl w:val="50447BD3"/>
    <w:lvl w:ilvl="0" w:tentative="0">
      <w:start w:val="7"/>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752447"/>
    <w:multiLevelType w:val="singleLevel"/>
    <w:tmpl w:val="55752447"/>
    <w:lvl w:ilvl="0" w:tentative="0">
      <w:start w:val="1"/>
      <w:numFmt w:val="decimal"/>
      <w:lvlText w:val="(%1)"/>
      <w:lvlJc w:val="left"/>
      <w:pPr>
        <w:tabs>
          <w:tab w:val="left" w:pos="1080"/>
        </w:tabs>
        <w:ind w:left="1080" w:hanging="345"/>
      </w:pPr>
      <w:rPr>
        <w:rFonts w:hint="default"/>
      </w:rPr>
    </w:lvl>
  </w:abstractNum>
  <w:abstractNum w:abstractNumId="19">
    <w:nsid w:val="6B22420F"/>
    <w:multiLevelType w:val="multilevel"/>
    <w:tmpl w:val="6B22420F"/>
    <w:lvl w:ilvl="0" w:tentative="0">
      <w:start w:val="1"/>
      <w:numFmt w:val="decimal"/>
      <w:pStyle w:val="51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19"/>
  </w:num>
  <w:num w:numId="4">
    <w:abstractNumId w:val="16"/>
  </w:num>
  <w:num w:numId="5">
    <w:abstractNumId w:val="17"/>
  </w:num>
  <w:num w:numId="6">
    <w:abstractNumId w:val="1"/>
  </w:num>
  <w:num w:numId="7">
    <w:abstractNumId w:val="11"/>
  </w:num>
  <w:num w:numId="8">
    <w:abstractNumId w:val="14"/>
  </w:num>
  <w:num w:numId="9">
    <w:abstractNumId w:val="10"/>
  </w:num>
  <w:num w:numId="10">
    <w:abstractNumId w:val="7"/>
  </w:num>
  <w:num w:numId="11">
    <w:abstractNumId w:val="8"/>
  </w:num>
  <w:num w:numId="12">
    <w:abstractNumId w:val="6"/>
  </w:num>
  <w:num w:numId="13">
    <w:abstractNumId w:val="13"/>
  </w:num>
  <w:num w:numId="14">
    <w:abstractNumId w:val="12"/>
  </w:num>
  <w:num w:numId="15">
    <w:abstractNumId w:val="15"/>
  </w:num>
  <w:num w:numId="16">
    <w:abstractNumId w:val="18"/>
    <w:lvlOverride w:ilvl="0">
      <w:startOverride w:val="1"/>
    </w:lvlOverride>
  </w:num>
  <w:num w:numId="17">
    <w:abstractNumId w:val="2"/>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CA"/>
    <w:rsid w:val="000028D7"/>
    <w:rsid w:val="0000298B"/>
    <w:rsid w:val="00005FFD"/>
    <w:rsid w:val="00006039"/>
    <w:rsid w:val="00012705"/>
    <w:rsid w:val="00017FC8"/>
    <w:rsid w:val="00023131"/>
    <w:rsid w:val="0002346E"/>
    <w:rsid w:val="00023F36"/>
    <w:rsid w:val="00037196"/>
    <w:rsid w:val="00046D92"/>
    <w:rsid w:val="000549E7"/>
    <w:rsid w:val="000716ED"/>
    <w:rsid w:val="00072FE0"/>
    <w:rsid w:val="00074E52"/>
    <w:rsid w:val="00077CDB"/>
    <w:rsid w:val="00081642"/>
    <w:rsid w:val="000835C0"/>
    <w:rsid w:val="00084ACB"/>
    <w:rsid w:val="000A1ED1"/>
    <w:rsid w:val="000A60E4"/>
    <w:rsid w:val="000B160F"/>
    <w:rsid w:val="000B353D"/>
    <w:rsid w:val="000C368F"/>
    <w:rsid w:val="000C4235"/>
    <w:rsid w:val="000E5AE3"/>
    <w:rsid w:val="000E65B2"/>
    <w:rsid w:val="001003E9"/>
    <w:rsid w:val="001007E5"/>
    <w:rsid w:val="001028EF"/>
    <w:rsid w:val="001115C5"/>
    <w:rsid w:val="0011206D"/>
    <w:rsid w:val="001133A3"/>
    <w:rsid w:val="00114AC0"/>
    <w:rsid w:val="00120FAF"/>
    <w:rsid w:val="001210CF"/>
    <w:rsid w:val="00121A03"/>
    <w:rsid w:val="00130315"/>
    <w:rsid w:val="0013290D"/>
    <w:rsid w:val="0013422C"/>
    <w:rsid w:val="0013648C"/>
    <w:rsid w:val="00153564"/>
    <w:rsid w:val="001561B1"/>
    <w:rsid w:val="001722E5"/>
    <w:rsid w:val="00176AFD"/>
    <w:rsid w:val="00176D22"/>
    <w:rsid w:val="00177C88"/>
    <w:rsid w:val="00183617"/>
    <w:rsid w:val="001852EE"/>
    <w:rsid w:val="00196205"/>
    <w:rsid w:val="001B1856"/>
    <w:rsid w:val="001C0130"/>
    <w:rsid w:val="001C4130"/>
    <w:rsid w:val="001C55EE"/>
    <w:rsid w:val="001C6653"/>
    <w:rsid w:val="001D0B57"/>
    <w:rsid w:val="001D1608"/>
    <w:rsid w:val="001D5C60"/>
    <w:rsid w:val="001D6260"/>
    <w:rsid w:val="001E321E"/>
    <w:rsid w:val="001E5186"/>
    <w:rsid w:val="001E7FAB"/>
    <w:rsid w:val="001F0DFC"/>
    <w:rsid w:val="001F262B"/>
    <w:rsid w:val="001F28F0"/>
    <w:rsid w:val="001F28FF"/>
    <w:rsid w:val="00204B0F"/>
    <w:rsid w:val="0021003A"/>
    <w:rsid w:val="002105F3"/>
    <w:rsid w:val="00210606"/>
    <w:rsid w:val="002201DF"/>
    <w:rsid w:val="00223F83"/>
    <w:rsid w:val="0022545A"/>
    <w:rsid w:val="00235A89"/>
    <w:rsid w:val="002467B8"/>
    <w:rsid w:val="00254F4C"/>
    <w:rsid w:val="00257310"/>
    <w:rsid w:val="00263515"/>
    <w:rsid w:val="00271F86"/>
    <w:rsid w:val="002751A4"/>
    <w:rsid w:val="00275D2C"/>
    <w:rsid w:val="00275F05"/>
    <w:rsid w:val="00281915"/>
    <w:rsid w:val="00282A02"/>
    <w:rsid w:val="002838E1"/>
    <w:rsid w:val="00284E40"/>
    <w:rsid w:val="0029302E"/>
    <w:rsid w:val="002A3550"/>
    <w:rsid w:val="002A4C86"/>
    <w:rsid w:val="002B1EBB"/>
    <w:rsid w:val="002C2560"/>
    <w:rsid w:val="002C3445"/>
    <w:rsid w:val="002C4D53"/>
    <w:rsid w:val="002E04E7"/>
    <w:rsid w:val="002E065F"/>
    <w:rsid w:val="002E1A88"/>
    <w:rsid w:val="002E3A2D"/>
    <w:rsid w:val="002F3593"/>
    <w:rsid w:val="002F40B2"/>
    <w:rsid w:val="002F40EC"/>
    <w:rsid w:val="002F4D84"/>
    <w:rsid w:val="002F599C"/>
    <w:rsid w:val="00306AD7"/>
    <w:rsid w:val="00306CBD"/>
    <w:rsid w:val="0030746F"/>
    <w:rsid w:val="0031248C"/>
    <w:rsid w:val="00323270"/>
    <w:rsid w:val="0032648D"/>
    <w:rsid w:val="00326604"/>
    <w:rsid w:val="00327FA6"/>
    <w:rsid w:val="0033204C"/>
    <w:rsid w:val="0034042F"/>
    <w:rsid w:val="00344A01"/>
    <w:rsid w:val="00347283"/>
    <w:rsid w:val="00350158"/>
    <w:rsid w:val="00357055"/>
    <w:rsid w:val="003621F1"/>
    <w:rsid w:val="00363D11"/>
    <w:rsid w:val="00371704"/>
    <w:rsid w:val="00372195"/>
    <w:rsid w:val="00372B39"/>
    <w:rsid w:val="00375A14"/>
    <w:rsid w:val="0038234C"/>
    <w:rsid w:val="00382BA1"/>
    <w:rsid w:val="0038534F"/>
    <w:rsid w:val="00385912"/>
    <w:rsid w:val="003866AE"/>
    <w:rsid w:val="003A35D2"/>
    <w:rsid w:val="003A641D"/>
    <w:rsid w:val="003A6CE3"/>
    <w:rsid w:val="003A7293"/>
    <w:rsid w:val="003A7589"/>
    <w:rsid w:val="003B2733"/>
    <w:rsid w:val="003B293F"/>
    <w:rsid w:val="003C2D1A"/>
    <w:rsid w:val="003C5570"/>
    <w:rsid w:val="003C6D71"/>
    <w:rsid w:val="003D1BD7"/>
    <w:rsid w:val="003D4D9D"/>
    <w:rsid w:val="003E6F06"/>
    <w:rsid w:val="003F284F"/>
    <w:rsid w:val="003F2A95"/>
    <w:rsid w:val="0040504D"/>
    <w:rsid w:val="0040637F"/>
    <w:rsid w:val="004127B3"/>
    <w:rsid w:val="00417C5E"/>
    <w:rsid w:val="004227BB"/>
    <w:rsid w:val="00422EDA"/>
    <w:rsid w:val="004252E8"/>
    <w:rsid w:val="0042537C"/>
    <w:rsid w:val="004308B2"/>
    <w:rsid w:val="004315DE"/>
    <w:rsid w:val="00433DF1"/>
    <w:rsid w:val="0043670A"/>
    <w:rsid w:val="00437D14"/>
    <w:rsid w:val="00440B41"/>
    <w:rsid w:val="00444A5F"/>
    <w:rsid w:val="00444C0D"/>
    <w:rsid w:val="004456AD"/>
    <w:rsid w:val="00446997"/>
    <w:rsid w:val="00447159"/>
    <w:rsid w:val="0045197B"/>
    <w:rsid w:val="00454F5D"/>
    <w:rsid w:val="00466E61"/>
    <w:rsid w:val="00474493"/>
    <w:rsid w:val="00474D58"/>
    <w:rsid w:val="004760FD"/>
    <w:rsid w:val="00481534"/>
    <w:rsid w:val="00483911"/>
    <w:rsid w:val="00485089"/>
    <w:rsid w:val="004A0162"/>
    <w:rsid w:val="004A1E7C"/>
    <w:rsid w:val="004A7170"/>
    <w:rsid w:val="004A7798"/>
    <w:rsid w:val="004B4163"/>
    <w:rsid w:val="004B773D"/>
    <w:rsid w:val="004C700A"/>
    <w:rsid w:val="004D593D"/>
    <w:rsid w:val="004D5B64"/>
    <w:rsid w:val="004D616A"/>
    <w:rsid w:val="004E0384"/>
    <w:rsid w:val="004E15EE"/>
    <w:rsid w:val="004E3799"/>
    <w:rsid w:val="004E7225"/>
    <w:rsid w:val="004F3082"/>
    <w:rsid w:val="005023C2"/>
    <w:rsid w:val="005033F1"/>
    <w:rsid w:val="00507330"/>
    <w:rsid w:val="00507F0E"/>
    <w:rsid w:val="00515AAA"/>
    <w:rsid w:val="005208C7"/>
    <w:rsid w:val="00525CAC"/>
    <w:rsid w:val="00527505"/>
    <w:rsid w:val="005329B5"/>
    <w:rsid w:val="00533267"/>
    <w:rsid w:val="0053496E"/>
    <w:rsid w:val="00536F46"/>
    <w:rsid w:val="00540A2C"/>
    <w:rsid w:val="00541138"/>
    <w:rsid w:val="00545CC0"/>
    <w:rsid w:val="005460A8"/>
    <w:rsid w:val="00547548"/>
    <w:rsid w:val="0055473B"/>
    <w:rsid w:val="00562F3E"/>
    <w:rsid w:val="00570A0D"/>
    <w:rsid w:val="00574F01"/>
    <w:rsid w:val="00583741"/>
    <w:rsid w:val="00583801"/>
    <w:rsid w:val="00583C88"/>
    <w:rsid w:val="00591C6E"/>
    <w:rsid w:val="0059367D"/>
    <w:rsid w:val="00596B56"/>
    <w:rsid w:val="005B0DA4"/>
    <w:rsid w:val="005B40E9"/>
    <w:rsid w:val="005C1E54"/>
    <w:rsid w:val="005C1F41"/>
    <w:rsid w:val="005C22C1"/>
    <w:rsid w:val="005D2D2B"/>
    <w:rsid w:val="005D7530"/>
    <w:rsid w:val="005E0937"/>
    <w:rsid w:val="005E7697"/>
    <w:rsid w:val="005F1FD3"/>
    <w:rsid w:val="005F4484"/>
    <w:rsid w:val="00602712"/>
    <w:rsid w:val="00606A86"/>
    <w:rsid w:val="0061113B"/>
    <w:rsid w:val="0061620E"/>
    <w:rsid w:val="00621E44"/>
    <w:rsid w:val="00630FB6"/>
    <w:rsid w:val="00640855"/>
    <w:rsid w:val="006446A2"/>
    <w:rsid w:val="00645551"/>
    <w:rsid w:val="0065582E"/>
    <w:rsid w:val="00660156"/>
    <w:rsid w:val="0066343C"/>
    <w:rsid w:val="00663B81"/>
    <w:rsid w:val="00673EE6"/>
    <w:rsid w:val="00677908"/>
    <w:rsid w:val="006B3130"/>
    <w:rsid w:val="006B6B1F"/>
    <w:rsid w:val="006C0780"/>
    <w:rsid w:val="006C500C"/>
    <w:rsid w:val="006C5AC8"/>
    <w:rsid w:val="006D1A49"/>
    <w:rsid w:val="006D1AB1"/>
    <w:rsid w:val="006D2C63"/>
    <w:rsid w:val="006D528A"/>
    <w:rsid w:val="006D5879"/>
    <w:rsid w:val="006D6E6D"/>
    <w:rsid w:val="006D732D"/>
    <w:rsid w:val="006E272A"/>
    <w:rsid w:val="006E3DA1"/>
    <w:rsid w:val="006E5F35"/>
    <w:rsid w:val="006E6BD2"/>
    <w:rsid w:val="006E7D74"/>
    <w:rsid w:val="006F1DAF"/>
    <w:rsid w:val="006F6A5F"/>
    <w:rsid w:val="00706E2F"/>
    <w:rsid w:val="00711180"/>
    <w:rsid w:val="007123B7"/>
    <w:rsid w:val="00712FE3"/>
    <w:rsid w:val="00713D58"/>
    <w:rsid w:val="00715CD5"/>
    <w:rsid w:val="00720087"/>
    <w:rsid w:val="00721566"/>
    <w:rsid w:val="00722136"/>
    <w:rsid w:val="0072389D"/>
    <w:rsid w:val="007309A5"/>
    <w:rsid w:val="00735856"/>
    <w:rsid w:val="007369C0"/>
    <w:rsid w:val="007370D1"/>
    <w:rsid w:val="0074516A"/>
    <w:rsid w:val="00746CB8"/>
    <w:rsid w:val="00747AB2"/>
    <w:rsid w:val="00751073"/>
    <w:rsid w:val="007536F9"/>
    <w:rsid w:val="007549DC"/>
    <w:rsid w:val="00755ACA"/>
    <w:rsid w:val="00755CBC"/>
    <w:rsid w:val="0076135B"/>
    <w:rsid w:val="00763F5A"/>
    <w:rsid w:val="00775900"/>
    <w:rsid w:val="00776076"/>
    <w:rsid w:val="0078055B"/>
    <w:rsid w:val="0078203C"/>
    <w:rsid w:val="00784009"/>
    <w:rsid w:val="00784157"/>
    <w:rsid w:val="0079107E"/>
    <w:rsid w:val="00791B24"/>
    <w:rsid w:val="007A3250"/>
    <w:rsid w:val="007A7125"/>
    <w:rsid w:val="007B1CA6"/>
    <w:rsid w:val="007B339D"/>
    <w:rsid w:val="007B35F2"/>
    <w:rsid w:val="007B45F8"/>
    <w:rsid w:val="007B7ADB"/>
    <w:rsid w:val="007C0DE8"/>
    <w:rsid w:val="007C366B"/>
    <w:rsid w:val="007C6CC7"/>
    <w:rsid w:val="007D0B86"/>
    <w:rsid w:val="007E3B12"/>
    <w:rsid w:val="007F1FFF"/>
    <w:rsid w:val="007F37E9"/>
    <w:rsid w:val="007F4306"/>
    <w:rsid w:val="00805C6E"/>
    <w:rsid w:val="00814778"/>
    <w:rsid w:val="008214F8"/>
    <w:rsid w:val="00821885"/>
    <w:rsid w:val="0082383A"/>
    <w:rsid w:val="0083043D"/>
    <w:rsid w:val="00832E06"/>
    <w:rsid w:val="0083663E"/>
    <w:rsid w:val="0084102E"/>
    <w:rsid w:val="008468AB"/>
    <w:rsid w:val="00851976"/>
    <w:rsid w:val="00852155"/>
    <w:rsid w:val="008552AF"/>
    <w:rsid w:val="00855BB4"/>
    <w:rsid w:val="00861F7C"/>
    <w:rsid w:val="008656BF"/>
    <w:rsid w:val="008678E0"/>
    <w:rsid w:val="00872AD2"/>
    <w:rsid w:val="008734DD"/>
    <w:rsid w:val="00875FF6"/>
    <w:rsid w:val="008775E5"/>
    <w:rsid w:val="00885D83"/>
    <w:rsid w:val="008874F1"/>
    <w:rsid w:val="00895579"/>
    <w:rsid w:val="00897CFE"/>
    <w:rsid w:val="008A183B"/>
    <w:rsid w:val="008A7245"/>
    <w:rsid w:val="008B219C"/>
    <w:rsid w:val="008C0170"/>
    <w:rsid w:val="008C0418"/>
    <w:rsid w:val="008C4848"/>
    <w:rsid w:val="008C4DF1"/>
    <w:rsid w:val="008E5638"/>
    <w:rsid w:val="008E59F6"/>
    <w:rsid w:val="009052C8"/>
    <w:rsid w:val="00907507"/>
    <w:rsid w:val="00912830"/>
    <w:rsid w:val="0091679B"/>
    <w:rsid w:val="0091745C"/>
    <w:rsid w:val="0092381B"/>
    <w:rsid w:val="009238BA"/>
    <w:rsid w:val="00931FE6"/>
    <w:rsid w:val="00945E56"/>
    <w:rsid w:val="009543C0"/>
    <w:rsid w:val="0095445D"/>
    <w:rsid w:val="009647CF"/>
    <w:rsid w:val="00964B61"/>
    <w:rsid w:val="0096622C"/>
    <w:rsid w:val="009666B1"/>
    <w:rsid w:val="00971341"/>
    <w:rsid w:val="009778CE"/>
    <w:rsid w:val="00980348"/>
    <w:rsid w:val="00986AF0"/>
    <w:rsid w:val="0099449D"/>
    <w:rsid w:val="009974AC"/>
    <w:rsid w:val="0099759E"/>
    <w:rsid w:val="009A64FF"/>
    <w:rsid w:val="009A6FA7"/>
    <w:rsid w:val="009A70D1"/>
    <w:rsid w:val="009B04E0"/>
    <w:rsid w:val="009B0B93"/>
    <w:rsid w:val="009B4581"/>
    <w:rsid w:val="009C2AA8"/>
    <w:rsid w:val="009D110B"/>
    <w:rsid w:val="009D2B76"/>
    <w:rsid w:val="009D3B98"/>
    <w:rsid w:val="009D3F66"/>
    <w:rsid w:val="009D4111"/>
    <w:rsid w:val="009D5028"/>
    <w:rsid w:val="009E4918"/>
    <w:rsid w:val="009F1C90"/>
    <w:rsid w:val="009F2D60"/>
    <w:rsid w:val="009F7648"/>
    <w:rsid w:val="00A002BE"/>
    <w:rsid w:val="00A06EB2"/>
    <w:rsid w:val="00A11068"/>
    <w:rsid w:val="00A2221D"/>
    <w:rsid w:val="00A36274"/>
    <w:rsid w:val="00A407EF"/>
    <w:rsid w:val="00A417DA"/>
    <w:rsid w:val="00A42A62"/>
    <w:rsid w:val="00A4471A"/>
    <w:rsid w:val="00A5298A"/>
    <w:rsid w:val="00A54239"/>
    <w:rsid w:val="00A54260"/>
    <w:rsid w:val="00A544F5"/>
    <w:rsid w:val="00A55217"/>
    <w:rsid w:val="00A5658C"/>
    <w:rsid w:val="00A603E3"/>
    <w:rsid w:val="00A60FAF"/>
    <w:rsid w:val="00A73280"/>
    <w:rsid w:val="00A7517E"/>
    <w:rsid w:val="00A76DD2"/>
    <w:rsid w:val="00A8557B"/>
    <w:rsid w:val="00A856B4"/>
    <w:rsid w:val="00A86E6E"/>
    <w:rsid w:val="00A87860"/>
    <w:rsid w:val="00A87CA9"/>
    <w:rsid w:val="00A87EDE"/>
    <w:rsid w:val="00A9174D"/>
    <w:rsid w:val="00A927D1"/>
    <w:rsid w:val="00A94A37"/>
    <w:rsid w:val="00A951EE"/>
    <w:rsid w:val="00A95A10"/>
    <w:rsid w:val="00AA1F7A"/>
    <w:rsid w:val="00AA4CE6"/>
    <w:rsid w:val="00AC1600"/>
    <w:rsid w:val="00AC50DE"/>
    <w:rsid w:val="00AD18B5"/>
    <w:rsid w:val="00AD5331"/>
    <w:rsid w:val="00AD6FFF"/>
    <w:rsid w:val="00AD7903"/>
    <w:rsid w:val="00AE2703"/>
    <w:rsid w:val="00AE3124"/>
    <w:rsid w:val="00AE4BB0"/>
    <w:rsid w:val="00AE614B"/>
    <w:rsid w:val="00AF05A9"/>
    <w:rsid w:val="00AF1200"/>
    <w:rsid w:val="00AF1717"/>
    <w:rsid w:val="00AF2036"/>
    <w:rsid w:val="00AF3A6F"/>
    <w:rsid w:val="00AF3C2A"/>
    <w:rsid w:val="00B108AB"/>
    <w:rsid w:val="00B129FA"/>
    <w:rsid w:val="00B13DCA"/>
    <w:rsid w:val="00B15528"/>
    <w:rsid w:val="00B162F5"/>
    <w:rsid w:val="00B25E88"/>
    <w:rsid w:val="00B26139"/>
    <w:rsid w:val="00B30615"/>
    <w:rsid w:val="00B30C62"/>
    <w:rsid w:val="00B320C4"/>
    <w:rsid w:val="00B3525B"/>
    <w:rsid w:val="00B41146"/>
    <w:rsid w:val="00B43744"/>
    <w:rsid w:val="00B457E8"/>
    <w:rsid w:val="00B51351"/>
    <w:rsid w:val="00B54836"/>
    <w:rsid w:val="00B572DA"/>
    <w:rsid w:val="00B57AA2"/>
    <w:rsid w:val="00B60092"/>
    <w:rsid w:val="00B61787"/>
    <w:rsid w:val="00B62E9E"/>
    <w:rsid w:val="00B808BA"/>
    <w:rsid w:val="00B80957"/>
    <w:rsid w:val="00B847E7"/>
    <w:rsid w:val="00B84CA4"/>
    <w:rsid w:val="00B85C8F"/>
    <w:rsid w:val="00B90B50"/>
    <w:rsid w:val="00B92F2E"/>
    <w:rsid w:val="00B9551E"/>
    <w:rsid w:val="00B97256"/>
    <w:rsid w:val="00B97E27"/>
    <w:rsid w:val="00BA2CAF"/>
    <w:rsid w:val="00BA71F4"/>
    <w:rsid w:val="00BB50DF"/>
    <w:rsid w:val="00BC0252"/>
    <w:rsid w:val="00BC24EA"/>
    <w:rsid w:val="00BC482F"/>
    <w:rsid w:val="00BC6002"/>
    <w:rsid w:val="00BD64E5"/>
    <w:rsid w:val="00BE0FB1"/>
    <w:rsid w:val="00BE6171"/>
    <w:rsid w:val="00BE6C2B"/>
    <w:rsid w:val="00BE773A"/>
    <w:rsid w:val="00BF2399"/>
    <w:rsid w:val="00BF4E4E"/>
    <w:rsid w:val="00C028A2"/>
    <w:rsid w:val="00C02DFB"/>
    <w:rsid w:val="00C03451"/>
    <w:rsid w:val="00C048F9"/>
    <w:rsid w:val="00C07516"/>
    <w:rsid w:val="00C14C51"/>
    <w:rsid w:val="00C21BEB"/>
    <w:rsid w:val="00C30793"/>
    <w:rsid w:val="00C3148B"/>
    <w:rsid w:val="00C33419"/>
    <w:rsid w:val="00C343F1"/>
    <w:rsid w:val="00C65ED2"/>
    <w:rsid w:val="00C66DFD"/>
    <w:rsid w:val="00C77ED8"/>
    <w:rsid w:val="00C87697"/>
    <w:rsid w:val="00C97E4D"/>
    <w:rsid w:val="00CA3042"/>
    <w:rsid w:val="00CA6B4F"/>
    <w:rsid w:val="00CA71DF"/>
    <w:rsid w:val="00CB205D"/>
    <w:rsid w:val="00CB318C"/>
    <w:rsid w:val="00CB4EE5"/>
    <w:rsid w:val="00CB5905"/>
    <w:rsid w:val="00CC70B1"/>
    <w:rsid w:val="00CD2281"/>
    <w:rsid w:val="00CD4599"/>
    <w:rsid w:val="00CD7EA8"/>
    <w:rsid w:val="00CF1BC0"/>
    <w:rsid w:val="00CF2B4C"/>
    <w:rsid w:val="00CF33B6"/>
    <w:rsid w:val="00CF51A6"/>
    <w:rsid w:val="00D0031B"/>
    <w:rsid w:val="00D03F1A"/>
    <w:rsid w:val="00D06F6C"/>
    <w:rsid w:val="00D13894"/>
    <w:rsid w:val="00D265E1"/>
    <w:rsid w:val="00D31AA1"/>
    <w:rsid w:val="00D31F27"/>
    <w:rsid w:val="00D346FF"/>
    <w:rsid w:val="00D36588"/>
    <w:rsid w:val="00D369F4"/>
    <w:rsid w:val="00D40E9F"/>
    <w:rsid w:val="00D41559"/>
    <w:rsid w:val="00D4178A"/>
    <w:rsid w:val="00D434DD"/>
    <w:rsid w:val="00D44E47"/>
    <w:rsid w:val="00D50205"/>
    <w:rsid w:val="00D5262E"/>
    <w:rsid w:val="00D543CA"/>
    <w:rsid w:val="00D610F6"/>
    <w:rsid w:val="00D70C41"/>
    <w:rsid w:val="00D764C1"/>
    <w:rsid w:val="00D8036F"/>
    <w:rsid w:val="00D82118"/>
    <w:rsid w:val="00D8267D"/>
    <w:rsid w:val="00D8314C"/>
    <w:rsid w:val="00D9149A"/>
    <w:rsid w:val="00D920FD"/>
    <w:rsid w:val="00D934AE"/>
    <w:rsid w:val="00DA1AC0"/>
    <w:rsid w:val="00DA4BED"/>
    <w:rsid w:val="00DA77AE"/>
    <w:rsid w:val="00DB023F"/>
    <w:rsid w:val="00DB1E96"/>
    <w:rsid w:val="00DB3A33"/>
    <w:rsid w:val="00DB3D9D"/>
    <w:rsid w:val="00DB6337"/>
    <w:rsid w:val="00DD080A"/>
    <w:rsid w:val="00DD26C3"/>
    <w:rsid w:val="00DD535F"/>
    <w:rsid w:val="00DE4B2E"/>
    <w:rsid w:val="00DE74BB"/>
    <w:rsid w:val="00DF5B38"/>
    <w:rsid w:val="00DF6E08"/>
    <w:rsid w:val="00E03D42"/>
    <w:rsid w:val="00E052D9"/>
    <w:rsid w:val="00E05747"/>
    <w:rsid w:val="00E0772E"/>
    <w:rsid w:val="00E100BF"/>
    <w:rsid w:val="00E12471"/>
    <w:rsid w:val="00E26CF9"/>
    <w:rsid w:val="00E375A9"/>
    <w:rsid w:val="00E37CBB"/>
    <w:rsid w:val="00E5210D"/>
    <w:rsid w:val="00E52C72"/>
    <w:rsid w:val="00E54E6B"/>
    <w:rsid w:val="00E563C3"/>
    <w:rsid w:val="00E6170B"/>
    <w:rsid w:val="00E66312"/>
    <w:rsid w:val="00E73FF0"/>
    <w:rsid w:val="00E74086"/>
    <w:rsid w:val="00E7529C"/>
    <w:rsid w:val="00E77EEA"/>
    <w:rsid w:val="00E80EE9"/>
    <w:rsid w:val="00E87F38"/>
    <w:rsid w:val="00E9785F"/>
    <w:rsid w:val="00EA13E2"/>
    <w:rsid w:val="00EA30D5"/>
    <w:rsid w:val="00EA661D"/>
    <w:rsid w:val="00EC3017"/>
    <w:rsid w:val="00ED259C"/>
    <w:rsid w:val="00ED74E2"/>
    <w:rsid w:val="00EE0047"/>
    <w:rsid w:val="00EE08E4"/>
    <w:rsid w:val="00EE333B"/>
    <w:rsid w:val="00EE3ECD"/>
    <w:rsid w:val="00EE4B66"/>
    <w:rsid w:val="00EF598C"/>
    <w:rsid w:val="00F0118B"/>
    <w:rsid w:val="00F02F21"/>
    <w:rsid w:val="00F10A62"/>
    <w:rsid w:val="00F142B2"/>
    <w:rsid w:val="00F14C42"/>
    <w:rsid w:val="00F207E7"/>
    <w:rsid w:val="00F3228A"/>
    <w:rsid w:val="00F36037"/>
    <w:rsid w:val="00F44D42"/>
    <w:rsid w:val="00F44EC8"/>
    <w:rsid w:val="00F46A45"/>
    <w:rsid w:val="00F50496"/>
    <w:rsid w:val="00F529F7"/>
    <w:rsid w:val="00F52A13"/>
    <w:rsid w:val="00F53383"/>
    <w:rsid w:val="00F536DC"/>
    <w:rsid w:val="00F56458"/>
    <w:rsid w:val="00F60134"/>
    <w:rsid w:val="00F61169"/>
    <w:rsid w:val="00F622A9"/>
    <w:rsid w:val="00F63AFF"/>
    <w:rsid w:val="00F64AAA"/>
    <w:rsid w:val="00F64BC2"/>
    <w:rsid w:val="00F66E4C"/>
    <w:rsid w:val="00F703B7"/>
    <w:rsid w:val="00F74A65"/>
    <w:rsid w:val="00F75518"/>
    <w:rsid w:val="00F81933"/>
    <w:rsid w:val="00F8250D"/>
    <w:rsid w:val="00F864A4"/>
    <w:rsid w:val="00FA2A17"/>
    <w:rsid w:val="00FA3166"/>
    <w:rsid w:val="00FB0797"/>
    <w:rsid w:val="00FB3074"/>
    <w:rsid w:val="00FB401E"/>
    <w:rsid w:val="00FB5592"/>
    <w:rsid w:val="00FB579D"/>
    <w:rsid w:val="00FC1C1A"/>
    <w:rsid w:val="00FC3775"/>
    <w:rsid w:val="00FC3A4B"/>
    <w:rsid w:val="00FD3DD2"/>
    <w:rsid w:val="00FD3ECD"/>
    <w:rsid w:val="00FE034B"/>
    <w:rsid w:val="00FE3AC6"/>
    <w:rsid w:val="00FE6F0C"/>
    <w:rsid w:val="00FF1DE8"/>
    <w:rsid w:val="00FF3E3E"/>
    <w:rsid w:val="00FF6195"/>
    <w:rsid w:val="1C703540"/>
    <w:rsid w:val="39220520"/>
    <w:rsid w:val="4EB120A6"/>
    <w:rsid w:val="546D1D71"/>
    <w:rsid w:val="5ECC3909"/>
    <w:rsid w:val="6E39309B"/>
    <w:rsid w:val="7CEF3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9"/>
    <w:pPr>
      <w:keepNext/>
      <w:keepLines/>
      <w:autoSpaceDE w:val="0"/>
      <w:autoSpaceDN w:val="0"/>
      <w:adjustRightInd w:val="0"/>
      <w:spacing w:before="240" w:after="120" w:line="300" w:lineRule="auto"/>
      <w:jc w:val="center"/>
      <w:outlineLvl w:val="0"/>
    </w:pPr>
    <w:rPr>
      <w:b/>
      <w:bCs/>
      <w:kern w:val="44"/>
      <w:sz w:val="44"/>
      <w:szCs w:val="44"/>
    </w:rPr>
  </w:style>
  <w:style w:type="paragraph" w:styleId="3">
    <w:name w:val="heading 2"/>
    <w:basedOn w:val="1"/>
    <w:next w:val="4"/>
    <w:link w:val="71"/>
    <w:unhideWhenUsed/>
    <w:qFormat/>
    <w:uiPriority w:val="9"/>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5">
    <w:name w:val="heading 3"/>
    <w:basedOn w:val="1"/>
    <w:next w:val="4"/>
    <w:link w:val="72"/>
    <w:unhideWhenUsed/>
    <w:qFormat/>
    <w:uiPriority w:val="9"/>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6">
    <w:name w:val="heading 4"/>
    <w:basedOn w:val="1"/>
    <w:next w:val="1"/>
    <w:link w:val="73"/>
    <w:semiHidden/>
    <w:unhideWhenUsed/>
    <w:qFormat/>
    <w:uiPriority w:val="9"/>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175"/>
    <w:semiHidden/>
    <w:unhideWhenUsed/>
    <w:qFormat/>
    <w:uiPriority w:val="9"/>
    <w:pPr>
      <w:keepNext/>
      <w:keepLines/>
      <w:outlineLvl w:val="4"/>
    </w:pPr>
    <w:rPr>
      <w:bCs/>
      <w:sz w:val="24"/>
    </w:rPr>
  </w:style>
  <w:style w:type="paragraph" w:styleId="9">
    <w:name w:val="heading 6"/>
    <w:basedOn w:val="1"/>
    <w:next w:val="8"/>
    <w:link w:val="176"/>
    <w:semiHidden/>
    <w:unhideWhenUsed/>
    <w:qFormat/>
    <w:uiPriority w:val="9"/>
    <w:pPr>
      <w:keepNext/>
      <w:keepLines/>
      <w:outlineLvl w:val="5"/>
    </w:pPr>
    <w:rPr>
      <w:bCs/>
      <w:sz w:val="24"/>
    </w:rPr>
  </w:style>
  <w:style w:type="paragraph" w:styleId="10">
    <w:name w:val="heading 7"/>
    <w:basedOn w:val="1"/>
    <w:next w:val="8"/>
    <w:link w:val="177"/>
    <w:qFormat/>
    <w:uiPriority w:val="0"/>
    <w:pPr>
      <w:keepNext/>
      <w:keepLines/>
      <w:outlineLvl w:val="6"/>
    </w:pPr>
    <w:rPr>
      <w:bCs/>
      <w:sz w:val="24"/>
    </w:rPr>
  </w:style>
  <w:style w:type="paragraph" w:styleId="11">
    <w:name w:val="heading 8"/>
    <w:basedOn w:val="1"/>
    <w:next w:val="1"/>
    <w:link w:val="178"/>
    <w:qFormat/>
    <w:uiPriority w:val="0"/>
    <w:pPr>
      <w:keepNext/>
      <w:keepLines/>
      <w:outlineLvl w:val="7"/>
    </w:pPr>
    <w:rPr>
      <w:sz w:val="24"/>
    </w:rPr>
  </w:style>
  <w:style w:type="paragraph" w:styleId="12">
    <w:name w:val="heading 9"/>
    <w:basedOn w:val="1"/>
    <w:next w:val="1"/>
    <w:link w:val="179"/>
    <w:qFormat/>
    <w:uiPriority w:val="0"/>
    <w:pPr>
      <w:keepNext/>
      <w:keepLines/>
      <w:outlineLvl w:val="8"/>
    </w:pPr>
    <w:rPr>
      <w:sz w:val="24"/>
      <w:szCs w:val="21"/>
    </w:r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4">
    <w:name w:val="Normal Indent"/>
    <w:basedOn w:val="1"/>
    <w:link w:val="70"/>
    <w:qFormat/>
    <w:uiPriority w:val="0"/>
    <w:pPr>
      <w:autoSpaceDE w:val="0"/>
      <w:autoSpaceDN w:val="0"/>
      <w:adjustRightInd w:val="0"/>
      <w:ind w:firstLine="420"/>
      <w:jc w:val="left"/>
    </w:pPr>
    <w:rPr>
      <w:rFonts w:ascii="宋体"/>
      <w:kern w:val="0"/>
      <w:sz w:val="24"/>
      <w:szCs w:val="20"/>
    </w:rPr>
  </w:style>
  <w:style w:type="paragraph" w:customStyle="1" w:styleId="8">
    <w:name w:val="正文首行缩进 21"/>
    <w:basedOn w:val="1"/>
    <w:link w:val="180"/>
    <w:qFormat/>
    <w:uiPriority w:val="0"/>
    <w:pPr>
      <w:ind w:firstLine="200" w:firstLineChars="200"/>
    </w:pPr>
    <w:rPr>
      <w:rFonts w:cs="Arial"/>
      <w:kern w:val="0"/>
      <w:sz w:val="24"/>
    </w:rPr>
  </w:style>
  <w:style w:type="paragraph" w:styleId="13">
    <w:name w:val="toc 7"/>
    <w:basedOn w:val="1"/>
    <w:next w:val="1"/>
    <w:qFormat/>
    <w:uiPriority w:val="39"/>
    <w:pPr>
      <w:ind w:left="1260"/>
      <w:jc w:val="left"/>
    </w:pPr>
    <w:rPr>
      <w:sz w:val="20"/>
      <w:szCs w:val="20"/>
    </w:rPr>
  </w:style>
  <w:style w:type="paragraph" w:styleId="14">
    <w:name w:val="index 8"/>
    <w:basedOn w:val="1"/>
    <w:next w:val="1"/>
    <w:qFormat/>
    <w:uiPriority w:val="0"/>
    <w:pPr>
      <w:ind w:left="1400" w:leftChars="1400"/>
    </w:pPr>
  </w:style>
  <w:style w:type="paragraph" w:styleId="15">
    <w:name w:val="List Number"/>
    <w:basedOn w:val="1"/>
    <w:qFormat/>
    <w:uiPriority w:val="0"/>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16">
    <w:name w:val="caption"/>
    <w:basedOn w:val="1"/>
    <w:next w:val="8"/>
    <w:qFormat/>
    <w:uiPriority w:val="0"/>
    <w:pPr>
      <w:spacing w:before="152" w:after="160"/>
      <w:jc w:val="center"/>
    </w:pPr>
    <w:rPr>
      <w:rFonts w:ascii="Arial" w:hAnsi="Arial" w:eastAsia="黑体" w:cs="Arial"/>
      <w:szCs w:val="20"/>
    </w:rPr>
  </w:style>
  <w:style w:type="paragraph" w:styleId="17">
    <w:name w:val="index 5"/>
    <w:basedOn w:val="1"/>
    <w:next w:val="1"/>
    <w:qFormat/>
    <w:uiPriority w:val="0"/>
    <w:pPr>
      <w:ind w:left="800" w:leftChars="800"/>
    </w:pPr>
  </w:style>
  <w:style w:type="paragraph" w:styleId="18">
    <w:name w:val="List Bullet"/>
    <w:basedOn w:val="1"/>
    <w:qFormat/>
    <w:uiPriority w:val="0"/>
    <w:pPr>
      <w:widowControl/>
      <w:tabs>
        <w:tab w:val="left" w:pos="360"/>
      </w:tabs>
      <w:spacing w:after="200"/>
      <w:ind w:left="360" w:hanging="360"/>
      <w:contextualSpacing/>
    </w:pPr>
    <w:rPr>
      <w:rFonts w:ascii="Calibri" w:hAnsi="Calibri"/>
      <w:szCs w:val="22"/>
      <w:lang w:eastAsia="en-US" w:bidi="en-US"/>
    </w:rPr>
  </w:style>
  <w:style w:type="paragraph" w:styleId="19">
    <w:name w:val="Document Map"/>
    <w:basedOn w:val="1"/>
    <w:link w:val="79"/>
    <w:qFormat/>
    <w:uiPriority w:val="0"/>
    <w:pPr>
      <w:shd w:val="clear" w:color="auto" w:fill="000080"/>
    </w:pPr>
    <w:rPr>
      <w:kern w:val="0"/>
      <w:sz w:val="16"/>
      <w:szCs w:val="16"/>
    </w:rPr>
  </w:style>
  <w:style w:type="paragraph" w:styleId="20">
    <w:name w:val="annotation text"/>
    <w:basedOn w:val="1"/>
    <w:link w:val="74"/>
    <w:qFormat/>
    <w:uiPriority w:val="0"/>
    <w:pPr>
      <w:jc w:val="left"/>
    </w:pPr>
  </w:style>
  <w:style w:type="paragraph" w:styleId="21">
    <w:name w:val="index 6"/>
    <w:basedOn w:val="1"/>
    <w:next w:val="1"/>
    <w:qFormat/>
    <w:uiPriority w:val="0"/>
    <w:pPr>
      <w:ind w:left="1000" w:leftChars="1000"/>
    </w:pPr>
  </w:style>
  <w:style w:type="paragraph" w:styleId="22">
    <w:name w:val="Body Text"/>
    <w:basedOn w:val="1"/>
    <w:link w:val="76"/>
    <w:qFormat/>
    <w:uiPriority w:val="99"/>
    <w:pPr>
      <w:tabs>
        <w:tab w:val="left" w:pos="567"/>
      </w:tabs>
      <w:spacing w:before="120" w:line="22" w:lineRule="atLeast"/>
    </w:pPr>
    <w:rPr>
      <w:sz w:val="24"/>
    </w:rPr>
  </w:style>
  <w:style w:type="paragraph" w:styleId="23">
    <w:name w:val="Body Text Indent"/>
    <w:basedOn w:val="1"/>
    <w:link w:val="80"/>
    <w:qFormat/>
    <w:uiPriority w:val="0"/>
    <w:pPr>
      <w:tabs>
        <w:tab w:val="left" w:pos="5580"/>
      </w:tabs>
      <w:spacing w:before="120" w:line="360" w:lineRule="auto"/>
      <w:ind w:firstLine="454"/>
    </w:pPr>
    <w:rPr>
      <w:sz w:val="24"/>
    </w:rPr>
  </w:style>
  <w:style w:type="paragraph" w:styleId="24">
    <w:name w:val="List Bullet 2"/>
    <w:basedOn w:val="8"/>
    <w:qFormat/>
    <w:uiPriority w:val="0"/>
    <w:pPr>
      <w:tabs>
        <w:tab w:val="left" w:pos="0"/>
      </w:tabs>
      <w:ind w:firstLine="0" w:firstLineChars="0"/>
    </w:pPr>
  </w:style>
  <w:style w:type="paragraph" w:styleId="25">
    <w:name w:val="index 4"/>
    <w:basedOn w:val="1"/>
    <w:next w:val="1"/>
    <w:qFormat/>
    <w:uiPriority w:val="0"/>
    <w:pPr>
      <w:ind w:left="600" w:leftChars="600"/>
    </w:pPr>
  </w:style>
  <w:style w:type="paragraph" w:styleId="26">
    <w:name w:val="toc 5"/>
    <w:basedOn w:val="1"/>
    <w:next w:val="1"/>
    <w:qFormat/>
    <w:uiPriority w:val="39"/>
    <w:pPr>
      <w:ind w:left="840"/>
      <w:jc w:val="left"/>
    </w:pPr>
    <w:rPr>
      <w:sz w:val="20"/>
      <w:szCs w:val="20"/>
    </w:rPr>
  </w:style>
  <w:style w:type="paragraph" w:styleId="27">
    <w:name w:val="toc 3"/>
    <w:basedOn w:val="1"/>
    <w:next w:val="1"/>
    <w:qFormat/>
    <w:uiPriority w:val="39"/>
    <w:pPr>
      <w:ind w:left="420"/>
      <w:jc w:val="left"/>
    </w:pPr>
    <w:rPr>
      <w:sz w:val="20"/>
      <w:szCs w:val="20"/>
    </w:rPr>
  </w:style>
  <w:style w:type="paragraph" w:styleId="28">
    <w:name w:val="Plain Text"/>
    <w:basedOn w:val="1"/>
    <w:link w:val="81"/>
    <w:qFormat/>
    <w:uiPriority w:val="0"/>
    <w:rPr>
      <w:rFonts w:ascii="宋体" w:hAnsi="Courier New"/>
      <w:szCs w:val="21"/>
    </w:rPr>
  </w:style>
  <w:style w:type="paragraph" w:styleId="29">
    <w:name w:val="toc 8"/>
    <w:basedOn w:val="1"/>
    <w:next w:val="1"/>
    <w:qFormat/>
    <w:uiPriority w:val="39"/>
    <w:pPr>
      <w:ind w:left="1470"/>
      <w:jc w:val="left"/>
    </w:pPr>
    <w:rPr>
      <w:sz w:val="20"/>
      <w:szCs w:val="20"/>
    </w:rPr>
  </w:style>
  <w:style w:type="paragraph" w:styleId="30">
    <w:name w:val="index 3"/>
    <w:basedOn w:val="1"/>
    <w:next w:val="1"/>
    <w:qFormat/>
    <w:uiPriority w:val="0"/>
    <w:pPr>
      <w:ind w:left="400" w:leftChars="400"/>
    </w:pPr>
  </w:style>
  <w:style w:type="paragraph" w:styleId="31">
    <w:name w:val="Date"/>
    <w:basedOn w:val="1"/>
    <w:next w:val="1"/>
    <w:link w:val="82"/>
    <w:qFormat/>
    <w:uiPriority w:val="0"/>
    <w:pPr>
      <w:ind w:left="100" w:leftChars="2500"/>
    </w:pPr>
    <w:rPr>
      <w:sz w:val="24"/>
    </w:rPr>
  </w:style>
  <w:style w:type="paragraph" w:styleId="32">
    <w:name w:val="Body Text Indent 2"/>
    <w:basedOn w:val="1"/>
    <w:link w:val="83"/>
    <w:qFormat/>
    <w:uiPriority w:val="0"/>
    <w:pPr>
      <w:ind w:firstLine="480" w:firstLineChars="200"/>
    </w:pPr>
    <w:rPr>
      <w:sz w:val="24"/>
    </w:rPr>
  </w:style>
  <w:style w:type="paragraph" w:styleId="33">
    <w:name w:val="Balloon Text"/>
    <w:basedOn w:val="1"/>
    <w:link w:val="84"/>
    <w:qFormat/>
    <w:uiPriority w:val="99"/>
    <w:rPr>
      <w:sz w:val="18"/>
      <w:szCs w:val="18"/>
    </w:rPr>
  </w:style>
  <w:style w:type="paragraph" w:styleId="34">
    <w:name w:val="footer"/>
    <w:basedOn w:val="1"/>
    <w:link w:val="8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link w:val="135"/>
    <w:qFormat/>
    <w:uiPriority w:val="0"/>
    <w:pPr>
      <w:adjustRightInd w:val="0"/>
      <w:spacing w:after="600" w:line="312" w:lineRule="atLeast"/>
      <w:jc w:val="center"/>
      <w:textAlignment w:val="baseline"/>
    </w:pPr>
    <w:rPr>
      <w:rFonts w:eastAsia="仿宋_GB2312"/>
      <w:kern w:val="0"/>
      <w:sz w:val="24"/>
      <w:szCs w:val="20"/>
      <w:lang w:val="zh-CN"/>
    </w:rPr>
  </w:style>
  <w:style w:type="paragraph" w:styleId="37">
    <w:name w:val="toc 1"/>
    <w:basedOn w:val="1"/>
    <w:next w:val="1"/>
    <w:qFormat/>
    <w:uiPriority w:val="39"/>
    <w:pPr>
      <w:spacing w:before="120"/>
      <w:jc w:val="left"/>
    </w:pPr>
    <w:rPr>
      <w:b/>
      <w:bCs/>
      <w:iCs/>
      <w:sz w:val="24"/>
    </w:rPr>
  </w:style>
  <w:style w:type="paragraph" w:styleId="38">
    <w:name w:val="toc 4"/>
    <w:basedOn w:val="1"/>
    <w:next w:val="1"/>
    <w:qFormat/>
    <w:uiPriority w:val="39"/>
    <w:pPr>
      <w:ind w:left="630"/>
      <w:jc w:val="left"/>
    </w:pPr>
    <w:rPr>
      <w:sz w:val="20"/>
      <w:szCs w:val="20"/>
    </w:rPr>
  </w:style>
  <w:style w:type="paragraph" w:styleId="39">
    <w:name w:val="index heading"/>
    <w:basedOn w:val="1"/>
    <w:next w:val="40"/>
    <w:qFormat/>
    <w:uiPriority w:val="0"/>
  </w:style>
  <w:style w:type="paragraph" w:styleId="40">
    <w:name w:val="index 1"/>
    <w:basedOn w:val="1"/>
    <w:next w:val="1"/>
    <w:qFormat/>
    <w:uiPriority w:val="0"/>
    <w:rPr>
      <w:szCs w:val="20"/>
    </w:rPr>
  </w:style>
  <w:style w:type="paragraph" w:styleId="41">
    <w:name w:val="Subtitle"/>
    <w:basedOn w:val="1"/>
    <w:link w:val="181"/>
    <w:qFormat/>
    <w:uiPriority w:val="11"/>
    <w:pPr>
      <w:spacing w:before="240" w:after="60"/>
    </w:pPr>
    <w:rPr>
      <w:rFonts w:eastAsia="楷体_GB2312" w:cs="Arial"/>
      <w:b/>
      <w:bCs/>
      <w:kern w:val="28"/>
      <w:sz w:val="48"/>
      <w:szCs w:val="32"/>
    </w:rPr>
  </w:style>
  <w:style w:type="paragraph" w:styleId="42">
    <w:name w:val="footnote text"/>
    <w:basedOn w:val="1"/>
    <w:link w:val="182"/>
    <w:qFormat/>
    <w:uiPriority w:val="0"/>
    <w:pPr>
      <w:widowControl/>
      <w:snapToGrid w:val="0"/>
      <w:spacing w:after="200"/>
    </w:pPr>
    <w:rPr>
      <w:sz w:val="18"/>
      <w:szCs w:val="18"/>
    </w:rPr>
  </w:style>
  <w:style w:type="paragraph" w:styleId="43">
    <w:name w:val="toc 6"/>
    <w:basedOn w:val="1"/>
    <w:next w:val="1"/>
    <w:qFormat/>
    <w:uiPriority w:val="39"/>
    <w:pPr>
      <w:ind w:left="1050"/>
      <w:jc w:val="left"/>
    </w:pPr>
    <w:rPr>
      <w:sz w:val="20"/>
      <w:szCs w:val="20"/>
    </w:rPr>
  </w:style>
  <w:style w:type="paragraph" w:styleId="44">
    <w:name w:val="Body Text Indent 3"/>
    <w:basedOn w:val="1"/>
    <w:link w:val="87"/>
    <w:qFormat/>
    <w:uiPriority w:val="0"/>
    <w:pPr>
      <w:autoSpaceDE w:val="0"/>
      <w:autoSpaceDN w:val="0"/>
      <w:adjustRightInd w:val="0"/>
      <w:spacing w:before="120" w:line="22" w:lineRule="atLeast"/>
      <w:ind w:left="720" w:firstLine="480"/>
      <w:jc w:val="left"/>
    </w:pPr>
    <w:rPr>
      <w:sz w:val="16"/>
      <w:szCs w:val="16"/>
    </w:rPr>
  </w:style>
  <w:style w:type="paragraph" w:styleId="45">
    <w:name w:val="index 7"/>
    <w:basedOn w:val="1"/>
    <w:next w:val="1"/>
    <w:qFormat/>
    <w:uiPriority w:val="0"/>
    <w:pPr>
      <w:ind w:left="1200" w:leftChars="1200"/>
    </w:pPr>
  </w:style>
  <w:style w:type="paragraph" w:styleId="46">
    <w:name w:val="index 9"/>
    <w:basedOn w:val="1"/>
    <w:next w:val="1"/>
    <w:qFormat/>
    <w:uiPriority w:val="0"/>
    <w:pPr>
      <w:ind w:left="1600" w:leftChars="1600"/>
    </w:pPr>
  </w:style>
  <w:style w:type="paragraph" w:styleId="47">
    <w:name w:val="table of figures"/>
    <w:basedOn w:val="1"/>
    <w:next w:val="1"/>
    <w:qFormat/>
    <w:uiPriority w:val="0"/>
    <w:pPr>
      <w:ind w:left="840" w:leftChars="200" w:hanging="420" w:hangingChars="200"/>
    </w:pPr>
  </w:style>
  <w:style w:type="paragraph" w:styleId="48">
    <w:name w:val="toc 2"/>
    <w:basedOn w:val="1"/>
    <w:next w:val="1"/>
    <w:qFormat/>
    <w:uiPriority w:val="39"/>
    <w:pPr>
      <w:tabs>
        <w:tab w:val="right" w:leader="underscore" w:pos="9061"/>
      </w:tabs>
      <w:spacing w:before="120"/>
    </w:pPr>
    <w:rPr>
      <w:rFonts w:ascii="宋体" w:hAnsi="宋体"/>
      <w:bCs/>
      <w:i/>
      <w:color w:val="000000"/>
      <w:kern w:val="44"/>
      <w:sz w:val="24"/>
    </w:rPr>
  </w:style>
  <w:style w:type="paragraph" w:styleId="49">
    <w:name w:val="toc 9"/>
    <w:basedOn w:val="1"/>
    <w:next w:val="1"/>
    <w:qFormat/>
    <w:uiPriority w:val="39"/>
    <w:pPr>
      <w:ind w:left="1680"/>
      <w:jc w:val="left"/>
    </w:pPr>
    <w:rPr>
      <w:sz w:val="20"/>
      <w:szCs w:val="20"/>
    </w:rPr>
  </w:style>
  <w:style w:type="paragraph" w:styleId="50">
    <w:name w:val="Body Text 2"/>
    <w:basedOn w:val="1"/>
    <w:link w:val="136"/>
    <w:qFormat/>
    <w:uiPriority w:val="0"/>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51">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hd w:val="pct20" w:color="auto" w:fill="auto"/>
      <w:lang w:val="zh-CN"/>
    </w:rPr>
  </w:style>
  <w:style w:type="paragraph" w:styleId="52">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4">
    <w:name w:val="index 2"/>
    <w:basedOn w:val="1"/>
    <w:next w:val="1"/>
    <w:qFormat/>
    <w:uiPriority w:val="0"/>
    <w:pPr>
      <w:ind w:left="200" w:leftChars="200"/>
    </w:pPr>
  </w:style>
  <w:style w:type="paragraph" w:styleId="55">
    <w:name w:val="Title"/>
    <w:basedOn w:val="1"/>
    <w:next w:val="1"/>
    <w:link w:val="183"/>
    <w:qFormat/>
    <w:uiPriority w:val="10"/>
    <w:pPr>
      <w:spacing w:before="240" w:after="60"/>
      <w:jc w:val="center"/>
      <w:outlineLvl w:val="0"/>
    </w:pPr>
    <w:rPr>
      <w:rFonts w:ascii="Cambria" w:hAnsi="Cambria"/>
      <w:b/>
      <w:bCs/>
      <w:kern w:val="0"/>
      <w:sz w:val="32"/>
      <w:szCs w:val="32"/>
    </w:rPr>
  </w:style>
  <w:style w:type="paragraph" w:styleId="56">
    <w:name w:val="annotation subject"/>
    <w:basedOn w:val="1"/>
    <w:next w:val="20"/>
    <w:link w:val="75"/>
    <w:qFormat/>
    <w:uiPriority w:val="99"/>
    <w:pPr>
      <w:jc w:val="left"/>
    </w:pPr>
    <w:rPr>
      <w:b/>
      <w:bCs/>
    </w:rPr>
  </w:style>
  <w:style w:type="paragraph" w:styleId="57">
    <w:name w:val="Body Text First Indent"/>
    <w:basedOn w:val="22"/>
    <w:link w:val="77"/>
    <w:qFormat/>
    <w:uiPriority w:val="0"/>
    <w:pPr>
      <w:spacing w:before="0" w:after="120" w:line="240" w:lineRule="auto"/>
      <w:ind w:firstLine="420" w:firstLineChars="100"/>
    </w:pPr>
  </w:style>
  <w:style w:type="paragraph" w:styleId="58">
    <w:name w:val="Body Text First Indent 2"/>
    <w:basedOn w:val="23"/>
    <w:link w:val="513"/>
    <w:uiPriority w:val="0"/>
    <w:pPr>
      <w:tabs>
        <w:tab w:val="clear" w:pos="5580"/>
      </w:tabs>
      <w:spacing w:before="0" w:after="120" w:line="240" w:lineRule="auto"/>
      <w:ind w:left="420" w:leftChars="200" w:firstLine="420" w:firstLineChars="200"/>
    </w:pPr>
    <w:rPr>
      <w:sz w:val="21"/>
    </w:rPr>
  </w:style>
  <w:style w:type="table" w:styleId="60">
    <w:name w:val="Table Grid"/>
    <w:basedOn w:val="5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page number"/>
    <w:qFormat/>
    <w:uiPriority w:val="0"/>
    <w:rPr>
      <w:rFonts w:cs="Times New Roman"/>
    </w:rPr>
  </w:style>
  <w:style w:type="character" w:styleId="64">
    <w:name w:val="FollowedHyperlink"/>
    <w:basedOn w:val="61"/>
    <w:qFormat/>
    <w:uiPriority w:val="0"/>
    <w:rPr>
      <w:color w:val="000000"/>
      <w:sz w:val="18"/>
      <w:szCs w:val="18"/>
      <w:u w:val="none"/>
    </w:rPr>
  </w:style>
  <w:style w:type="character" w:styleId="65">
    <w:name w:val="Emphasis"/>
    <w:qFormat/>
    <w:uiPriority w:val="0"/>
    <w:rPr>
      <w:color w:val="CC0033"/>
    </w:rPr>
  </w:style>
  <w:style w:type="character" w:styleId="66">
    <w:name w:val="Hyperlink"/>
    <w:qFormat/>
    <w:uiPriority w:val="99"/>
    <w:rPr>
      <w:rFonts w:cs="Times New Roman"/>
      <w:color w:val="0000FF"/>
      <w:u w:val="single"/>
    </w:rPr>
  </w:style>
  <w:style w:type="character" w:styleId="67">
    <w:name w:val="annotation reference"/>
    <w:qFormat/>
    <w:uiPriority w:val="0"/>
    <w:rPr>
      <w:rFonts w:cs="Times New Roman"/>
      <w:sz w:val="21"/>
      <w:szCs w:val="21"/>
    </w:rPr>
  </w:style>
  <w:style w:type="character" w:styleId="68">
    <w:name w:val="footnote reference"/>
    <w:qFormat/>
    <w:uiPriority w:val="0"/>
    <w:rPr>
      <w:vertAlign w:val="superscript"/>
    </w:rPr>
  </w:style>
  <w:style w:type="character" w:customStyle="1" w:styleId="69">
    <w:name w:val="标题 1 Char2"/>
    <w:link w:val="2"/>
    <w:qFormat/>
    <w:uiPriority w:val="0"/>
    <w:rPr>
      <w:rFonts w:cs="Times New Roman"/>
      <w:b/>
      <w:bCs/>
      <w:kern w:val="44"/>
      <w:sz w:val="44"/>
      <w:szCs w:val="44"/>
    </w:rPr>
  </w:style>
  <w:style w:type="character" w:customStyle="1" w:styleId="70">
    <w:name w:val="正文缩进 Char1"/>
    <w:link w:val="4"/>
    <w:qFormat/>
    <w:uiPriority w:val="0"/>
    <w:rPr>
      <w:rFonts w:ascii="宋体"/>
      <w:sz w:val="24"/>
    </w:rPr>
  </w:style>
  <w:style w:type="character" w:customStyle="1" w:styleId="71">
    <w:name w:val="标题 2 Char1"/>
    <w:link w:val="3"/>
    <w:qFormat/>
    <w:uiPriority w:val="0"/>
    <w:rPr>
      <w:rFonts w:ascii="Cambria" w:hAnsi="Cambria" w:eastAsia="宋体" w:cs="Times New Roman"/>
      <w:b/>
      <w:bCs/>
      <w:kern w:val="2"/>
      <w:sz w:val="32"/>
      <w:szCs w:val="32"/>
    </w:rPr>
  </w:style>
  <w:style w:type="character" w:customStyle="1" w:styleId="72">
    <w:name w:val="标题 3 Char2"/>
    <w:link w:val="5"/>
    <w:qFormat/>
    <w:uiPriority w:val="0"/>
    <w:rPr>
      <w:rFonts w:ascii="宋体" w:hAnsi="宋体" w:eastAsia="宋体"/>
      <w:b/>
      <w:bCs/>
      <w:kern w:val="2"/>
      <w:sz w:val="24"/>
      <w:szCs w:val="32"/>
    </w:rPr>
  </w:style>
  <w:style w:type="character" w:customStyle="1" w:styleId="73">
    <w:name w:val="标题 4 Char1"/>
    <w:link w:val="6"/>
    <w:qFormat/>
    <w:uiPriority w:val="0"/>
    <w:rPr>
      <w:rFonts w:ascii="Arial" w:hAnsi="Arial" w:eastAsia="黑体"/>
      <w:b/>
      <w:bCs/>
      <w:kern w:val="2"/>
      <w:sz w:val="28"/>
      <w:szCs w:val="28"/>
    </w:rPr>
  </w:style>
  <w:style w:type="character" w:customStyle="1" w:styleId="74">
    <w:name w:val="批注文字 Char1"/>
    <w:link w:val="20"/>
    <w:qFormat/>
    <w:uiPriority w:val="0"/>
    <w:rPr>
      <w:kern w:val="2"/>
      <w:sz w:val="21"/>
      <w:szCs w:val="24"/>
    </w:rPr>
  </w:style>
  <w:style w:type="character" w:customStyle="1" w:styleId="75">
    <w:name w:val="批注主题 Char2"/>
    <w:link w:val="56"/>
    <w:qFormat/>
    <w:uiPriority w:val="99"/>
    <w:rPr>
      <w:rFonts w:cs="Times New Roman"/>
      <w:b/>
      <w:bCs/>
      <w:kern w:val="2"/>
      <w:sz w:val="21"/>
      <w:szCs w:val="24"/>
    </w:rPr>
  </w:style>
  <w:style w:type="character" w:customStyle="1" w:styleId="76">
    <w:name w:val="正文文本 Char"/>
    <w:link w:val="22"/>
    <w:qFormat/>
    <w:uiPriority w:val="99"/>
    <w:rPr>
      <w:rFonts w:cs="Times New Roman"/>
      <w:kern w:val="2"/>
      <w:sz w:val="24"/>
      <w:szCs w:val="24"/>
    </w:rPr>
  </w:style>
  <w:style w:type="character" w:customStyle="1" w:styleId="77">
    <w:name w:val="正文首行缩进 Char2"/>
    <w:basedOn w:val="78"/>
    <w:link w:val="57"/>
    <w:qFormat/>
    <w:uiPriority w:val="0"/>
    <w:rPr>
      <w:kern w:val="2"/>
      <w:sz w:val="21"/>
      <w:szCs w:val="24"/>
    </w:rPr>
  </w:style>
  <w:style w:type="character" w:customStyle="1" w:styleId="78">
    <w:name w:val="正文文本 Char1"/>
    <w:qFormat/>
    <w:uiPriority w:val="0"/>
    <w:rPr>
      <w:kern w:val="2"/>
      <w:sz w:val="21"/>
      <w:szCs w:val="24"/>
    </w:rPr>
  </w:style>
  <w:style w:type="character" w:customStyle="1" w:styleId="79">
    <w:name w:val="文档结构图 Char2"/>
    <w:link w:val="19"/>
    <w:qFormat/>
    <w:uiPriority w:val="0"/>
    <w:rPr>
      <w:sz w:val="16"/>
      <w:szCs w:val="0"/>
    </w:rPr>
  </w:style>
  <w:style w:type="character" w:customStyle="1" w:styleId="80">
    <w:name w:val="正文文本缩进 Char2"/>
    <w:link w:val="23"/>
    <w:qFormat/>
    <w:uiPriority w:val="0"/>
    <w:rPr>
      <w:rFonts w:cs="Times New Roman"/>
      <w:kern w:val="2"/>
      <w:sz w:val="24"/>
      <w:szCs w:val="24"/>
    </w:rPr>
  </w:style>
  <w:style w:type="character" w:customStyle="1" w:styleId="81">
    <w:name w:val="纯文本 Char3"/>
    <w:link w:val="28"/>
    <w:qFormat/>
    <w:uiPriority w:val="0"/>
    <w:rPr>
      <w:rFonts w:ascii="宋体" w:hAnsi="Courier New" w:cs="Courier New"/>
      <w:kern w:val="2"/>
      <w:sz w:val="21"/>
      <w:szCs w:val="21"/>
    </w:rPr>
  </w:style>
  <w:style w:type="character" w:customStyle="1" w:styleId="82">
    <w:name w:val="日期 Char2"/>
    <w:link w:val="31"/>
    <w:qFormat/>
    <w:uiPriority w:val="0"/>
    <w:rPr>
      <w:rFonts w:cs="Times New Roman"/>
      <w:kern w:val="2"/>
      <w:sz w:val="24"/>
      <w:szCs w:val="24"/>
    </w:rPr>
  </w:style>
  <w:style w:type="character" w:customStyle="1" w:styleId="83">
    <w:name w:val="正文文本缩进 2 Char2"/>
    <w:link w:val="32"/>
    <w:qFormat/>
    <w:uiPriority w:val="0"/>
    <w:rPr>
      <w:rFonts w:cs="Times New Roman"/>
      <w:kern w:val="2"/>
      <w:sz w:val="24"/>
      <w:szCs w:val="24"/>
    </w:rPr>
  </w:style>
  <w:style w:type="character" w:customStyle="1" w:styleId="84">
    <w:name w:val="批注框文本 Char"/>
    <w:link w:val="33"/>
    <w:qFormat/>
    <w:uiPriority w:val="99"/>
    <w:rPr>
      <w:kern w:val="2"/>
      <w:sz w:val="18"/>
      <w:szCs w:val="18"/>
    </w:rPr>
  </w:style>
  <w:style w:type="character" w:customStyle="1" w:styleId="85">
    <w:name w:val="页脚 Char2"/>
    <w:link w:val="34"/>
    <w:qFormat/>
    <w:uiPriority w:val="99"/>
    <w:rPr>
      <w:rFonts w:ascii="宋体" w:cs="Times New Roman"/>
      <w:sz w:val="18"/>
    </w:rPr>
  </w:style>
  <w:style w:type="character" w:customStyle="1" w:styleId="86">
    <w:name w:val="页眉 Char"/>
    <w:link w:val="35"/>
    <w:qFormat/>
    <w:uiPriority w:val="99"/>
    <w:rPr>
      <w:rFonts w:cs="Times New Roman"/>
      <w:kern w:val="2"/>
      <w:sz w:val="18"/>
      <w:szCs w:val="18"/>
    </w:rPr>
  </w:style>
  <w:style w:type="character" w:customStyle="1" w:styleId="87">
    <w:name w:val="正文文本缩进 3 Char2"/>
    <w:link w:val="44"/>
    <w:qFormat/>
    <w:uiPriority w:val="0"/>
    <w:rPr>
      <w:rFonts w:cs="Times New Roman"/>
      <w:kern w:val="2"/>
      <w:sz w:val="16"/>
      <w:szCs w:val="16"/>
    </w:rPr>
  </w:style>
  <w:style w:type="character" w:customStyle="1" w:styleId="88">
    <w:name w:val="HTML 预设格式 Char2"/>
    <w:link w:val="52"/>
    <w:qFormat/>
    <w:uiPriority w:val="0"/>
    <w:rPr>
      <w:rFonts w:ascii="Arial" w:hAnsi="Arial" w:cs="Arial"/>
      <w:sz w:val="24"/>
      <w:szCs w:val="24"/>
    </w:rPr>
  </w:style>
  <w:style w:type="character" w:customStyle="1" w:styleId="89">
    <w:name w:val="纯文本 Char2"/>
    <w:qFormat/>
    <w:uiPriority w:val="0"/>
    <w:rPr>
      <w:rFonts w:ascii="宋体" w:hAnsi="Courier New" w:cs="Courier New"/>
      <w:kern w:val="2"/>
      <w:sz w:val="21"/>
      <w:szCs w:val="21"/>
    </w:rPr>
  </w:style>
  <w:style w:type="character" w:customStyle="1" w:styleId="90">
    <w:name w:val="highlight1"/>
    <w:qFormat/>
    <w:uiPriority w:val="0"/>
    <w:rPr>
      <w:shd w:val="clear" w:color="auto" w:fill="FFFF00"/>
    </w:rPr>
  </w:style>
  <w:style w:type="character" w:customStyle="1" w:styleId="91">
    <w:name w:val="正文文本缩进 3 Char1"/>
    <w:qFormat/>
    <w:uiPriority w:val="0"/>
    <w:rPr>
      <w:kern w:val="2"/>
      <w:sz w:val="16"/>
      <w:szCs w:val="16"/>
    </w:rPr>
  </w:style>
  <w:style w:type="character" w:customStyle="1" w:styleId="92">
    <w:name w:val="正文文本缩进 Char1"/>
    <w:qFormat/>
    <w:uiPriority w:val="0"/>
    <w:rPr>
      <w:kern w:val="2"/>
      <w:sz w:val="21"/>
      <w:szCs w:val="24"/>
    </w:rPr>
  </w:style>
  <w:style w:type="character" w:customStyle="1" w:styleId="93">
    <w:name w:val="文档结构图 Char1"/>
    <w:qFormat/>
    <w:uiPriority w:val="0"/>
    <w:rPr>
      <w:rFonts w:ascii="宋体"/>
      <w:kern w:val="2"/>
      <w:sz w:val="18"/>
      <w:szCs w:val="18"/>
    </w:rPr>
  </w:style>
  <w:style w:type="character" w:customStyle="1" w:styleId="94">
    <w:name w:val="Char Char13"/>
    <w:qFormat/>
    <w:uiPriority w:val="0"/>
    <w:rPr>
      <w:rFonts w:cs="Times New Roman"/>
      <w:b/>
      <w:bCs/>
      <w:kern w:val="2"/>
      <w:sz w:val="32"/>
      <w:szCs w:val="32"/>
    </w:rPr>
  </w:style>
  <w:style w:type="character" w:customStyle="1" w:styleId="95">
    <w:name w:val="批注主题 Char1"/>
    <w:link w:val="96"/>
    <w:qFormat/>
    <w:uiPriority w:val="0"/>
    <w:rPr>
      <w:b/>
      <w:bCs/>
      <w:kern w:val="2"/>
      <w:sz w:val="21"/>
      <w:szCs w:val="24"/>
    </w:rPr>
  </w:style>
  <w:style w:type="paragraph" w:customStyle="1" w:styleId="96">
    <w:name w:val="批注主题2"/>
    <w:basedOn w:val="20"/>
    <w:next w:val="20"/>
    <w:link w:val="95"/>
    <w:qFormat/>
    <w:uiPriority w:val="0"/>
    <w:rPr>
      <w:b/>
      <w:bCs/>
    </w:rPr>
  </w:style>
  <w:style w:type="character" w:customStyle="1" w:styleId="97">
    <w:name w:val="apple-converted-space"/>
    <w:qFormat/>
    <w:uiPriority w:val="0"/>
  </w:style>
  <w:style w:type="character" w:customStyle="1" w:styleId="98">
    <w:name w:val="页眉 Char1"/>
    <w:qFormat/>
    <w:uiPriority w:val="0"/>
    <w:rPr>
      <w:kern w:val="2"/>
      <w:sz w:val="18"/>
      <w:szCs w:val="18"/>
    </w:rPr>
  </w:style>
  <w:style w:type="character" w:customStyle="1" w:styleId="99">
    <w:name w:val="页脚 Char1"/>
    <w:qFormat/>
    <w:uiPriority w:val="0"/>
    <w:rPr>
      <w:kern w:val="2"/>
      <w:sz w:val="18"/>
      <w:szCs w:val="18"/>
    </w:rPr>
  </w:style>
  <w:style w:type="character" w:customStyle="1" w:styleId="100">
    <w:name w:val="普通文字1 Char Char"/>
    <w:qFormat/>
    <w:uiPriority w:val="0"/>
    <w:rPr>
      <w:rFonts w:ascii="宋体" w:hAnsi="Courier New" w:eastAsia="宋体"/>
      <w:kern w:val="2"/>
      <w:sz w:val="21"/>
      <w:lang w:val="en-US" w:eastAsia="zh-CN" w:bidi="ar-SA"/>
    </w:rPr>
  </w:style>
  <w:style w:type="character" w:customStyle="1" w:styleId="101">
    <w:name w:val="标题 3 Char Char"/>
    <w:qFormat/>
    <w:uiPriority w:val="0"/>
    <w:rPr>
      <w:rFonts w:hint="eastAsia" w:ascii="宋体" w:hAnsi="宋体" w:eastAsia="宋体" w:cs="Arial"/>
    </w:rPr>
  </w:style>
  <w:style w:type="character" w:customStyle="1" w:styleId="102">
    <w:name w:val="H1 Char"/>
    <w:qFormat/>
    <w:uiPriority w:val="0"/>
    <w:rPr>
      <w:rFonts w:ascii="宋体" w:hAnsi="Times New Roman" w:eastAsia="宋体" w:cs="Times New Roman"/>
      <w:b/>
      <w:kern w:val="44"/>
      <w:sz w:val="32"/>
      <w:szCs w:val="20"/>
    </w:rPr>
  </w:style>
  <w:style w:type="character" w:customStyle="1" w:styleId="103">
    <w:name w:val="标准文本 Char Char"/>
    <w:link w:val="104"/>
    <w:qFormat/>
    <w:uiPriority w:val="0"/>
    <w:rPr>
      <w:rFonts w:eastAsia="宋体" w:cs="宋体"/>
      <w:kern w:val="2"/>
      <w:sz w:val="24"/>
      <w:lang w:val="en-US" w:eastAsia="zh-CN" w:bidi="ar-SA"/>
    </w:rPr>
  </w:style>
  <w:style w:type="paragraph" w:customStyle="1" w:styleId="104">
    <w:name w:val="标准文本"/>
    <w:basedOn w:val="1"/>
    <w:link w:val="103"/>
    <w:qFormat/>
    <w:uiPriority w:val="0"/>
    <w:pPr>
      <w:spacing w:line="360" w:lineRule="auto"/>
      <w:ind w:firstLine="480" w:firstLineChars="200"/>
    </w:pPr>
    <w:rPr>
      <w:rFonts w:cs="宋体"/>
      <w:sz w:val="24"/>
      <w:szCs w:val="20"/>
    </w:rPr>
  </w:style>
  <w:style w:type="character" w:customStyle="1" w:styleId="105">
    <w:name w:val="纯文本 Char Char"/>
    <w:qFormat/>
    <w:uiPriority w:val="0"/>
    <w:rPr>
      <w:rFonts w:ascii="宋体" w:hAnsi="Courier New" w:eastAsia="宋体" w:cs="Courier New"/>
      <w:sz w:val="21"/>
      <w:szCs w:val="21"/>
      <w:u w:color="000000"/>
      <w:lang w:bidi="ar-SA"/>
    </w:rPr>
  </w:style>
  <w:style w:type="character" w:customStyle="1" w:styleId="106">
    <w:name w:val="标题2 Char"/>
    <w:qFormat/>
    <w:uiPriority w:val="0"/>
    <w:rPr>
      <w:rFonts w:ascii="Arial" w:hAnsi="Arial" w:eastAsia="黑体" w:cs="Times New Roman"/>
      <w:b/>
      <w:kern w:val="0"/>
      <w:sz w:val="30"/>
      <w:szCs w:val="20"/>
    </w:rPr>
  </w:style>
  <w:style w:type="character" w:customStyle="1" w:styleId="107">
    <w:name w:val="正文文本缩进 2 Char1"/>
    <w:qFormat/>
    <w:uiPriority w:val="0"/>
    <w:rPr>
      <w:kern w:val="2"/>
      <w:sz w:val="21"/>
      <w:szCs w:val="24"/>
    </w:rPr>
  </w:style>
  <w:style w:type="character" w:customStyle="1" w:styleId="108">
    <w:name w:val="日期 Char1"/>
    <w:link w:val="109"/>
    <w:qFormat/>
    <w:uiPriority w:val="0"/>
    <w:rPr>
      <w:kern w:val="2"/>
      <w:sz w:val="21"/>
      <w:szCs w:val="24"/>
    </w:rPr>
  </w:style>
  <w:style w:type="paragraph" w:customStyle="1" w:styleId="109">
    <w:name w:val="日期111"/>
    <w:basedOn w:val="1"/>
    <w:next w:val="1"/>
    <w:link w:val="108"/>
    <w:qFormat/>
    <w:uiPriority w:val="0"/>
    <w:pPr>
      <w:ind w:left="100" w:leftChars="2500"/>
    </w:pPr>
  </w:style>
  <w:style w:type="paragraph" w:customStyle="1" w:styleId="110">
    <w:name w:val="列出段落1"/>
    <w:basedOn w:val="1"/>
    <w:link w:val="339"/>
    <w:qFormat/>
    <w:uiPriority w:val="0"/>
    <w:pPr>
      <w:ind w:firstLine="420" w:firstLineChars="200"/>
    </w:pPr>
    <w:rPr>
      <w:rFonts w:ascii="Calibri" w:hAnsi="Calibri"/>
      <w:szCs w:val="22"/>
    </w:rPr>
  </w:style>
  <w:style w:type="paragraph" w:customStyle="1" w:styleId="111">
    <w:name w:val="List Paragraph1"/>
    <w:basedOn w:val="1"/>
    <w:qFormat/>
    <w:uiPriority w:val="0"/>
    <w:pPr>
      <w:ind w:firstLine="420" w:firstLineChars="200"/>
    </w:pPr>
    <w:rPr>
      <w:rFonts w:ascii="Calibri" w:hAnsi="Calibri"/>
      <w:szCs w:val="22"/>
    </w:rPr>
  </w:style>
  <w:style w:type="paragraph" w:customStyle="1" w:styleId="112">
    <w:name w:val="Char1"/>
    <w:basedOn w:val="1"/>
    <w:qFormat/>
    <w:uiPriority w:val="0"/>
    <w:rPr>
      <w:rFonts w:ascii="Tahoma" w:hAnsi="Tahoma" w:cs="仿宋_GB2312"/>
      <w:sz w:val="24"/>
      <w:szCs w:val="28"/>
    </w:rPr>
  </w:style>
  <w:style w:type="paragraph" w:customStyle="1" w:styleId="113">
    <w:name w:val="样式1"/>
    <w:basedOn w:val="2"/>
    <w:qFormat/>
    <w:uiPriority w:val="0"/>
    <w:pPr>
      <w:spacing w:line="360" w:lineRule="auto"/>
    </w:pPr>
    <w:rPr>
      <w:rFonts w:hAnsi="宋体"/>
      <w:sz w:val="24"/>
      <w:szCs w:val="24"/>
    </w:rPr>
  </w:style>
  <w:style w:type="paragraph" w:customStyle="1" w:styleId="114">
    <w:name w:val="Char Char Char1 Char Char Char Char"/>
    <w:basedOn w:val="1"/>
    <w:qFormat/>
    <w:uiPriority w:val="0"/>
    <w:rPr>
      <w:rFonts w:ascii="Tahoma" w:hAnsi="Tahoma"/>
      <w:sz w:val="24"/>
      <w:szCs w:val="20"/>
    </w:rPr>
  </w:style>
  <w:style w:type="paragraph" w:customStyle="1" w:styleId="11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16">
    <w:name w:val="彩色列表 - 强调文字颜色 11"/>
    <w:basedOn w:val="1"/>
    <w:qFormat/>
    <w:uiPriority w:val="0"/>
    <w:pPr>
      <w:ind w:firstLine="420" w:firstLineChars="200"/>
    </w:pPr>
    <w:rPr>
      <w:rFonts w:ascii="Calibri" w:hAnsi="Calibri"/>
      <w:szCs w:val="22"/>
    </w:rPr>
  </w:style>
  <w:style w:type="paragraph" w:customStyle="1" w:styleId="11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列出段落11"/>
    <w:basedOn w:val="1"/>
    <w:qFormat/>
    <w:uiPriority w:val="0"/>
    <w:pPr>
      <w:ind w:firstLine="420" w:firstLineChars="200"/>
    </w:pPr>
    <w:rPr>
      <w:rFonts w:ascii="Calibri" w:hAnsi="Calibri"/>
      <w:szCs w:val="22"/>
    </w:rPr>
  </w:style>
  <w:style w:type="paragraph" w:customStyle="1" w:styleId="119">
    <w:name w:val="Char1 Char Char Char Char Char Char"/>
    <w:basedOn w:val="1"/>
    <w:qFormat/>
    <w:uiPriority w:val="0"/>
    <w:rPr>
      <w:rFonts w:ascii="Tahoma" w:hAnsi="Tahoma"/>
      <w:sz w:val="24"/>
      <w:szCs w:val="20"/>
    </w:rPr>
  </w:style>
  <w:style w:type="paragraph" w:customStyle="1" w:styleId="120">
    <w:name w:val="正文 + 小四"/>
    <w:basedOn w:val="1"/>
    <w:qFormat/>
    <w:uiPriority w:val="0"/>
    <w:pPr>
      <w:spacing w:line="360" w:lineRule="auto"/>
      <w:ind w:firstLine="480" w:firstLineChars="200"/>
    </w:pPr>
    <w:rPr>
      <w:sz w:val="24"/>
    </w:rPr>
  </w:style>
  <w:style w:type="paragraph" w:customStyle="1" w:styleId="121">
    <w:name w:val="Char2"/>
    <w:basedOn w:val="1"/>
    <w:qFormat/>
    <w:uiPriority w:val="0"/>
    <w:pPr>
      <w:spacing w:line="360" w:lineRule="auto"/>
      <w:ind w:firstLine="200" w:firstLineChars="200"/>
    </w:pPr>
    <w:rPr>
      <w:rFonts w:ascii="宋体" w:hAnsi="宋体" w:cs="宋体"/>
      <w:sz w:val="24"/>
    </w:rPr>
  </w:style>
  <w:style w:type="paragraph" w:customStyle="1" w:styleId="122">
    <w:name w:val="Char Char Char1 Char Char Char Char1"/>
    <w:basedOn w:val="1"/>
    <w:qFormat/>
    <w:uiPriority w:val="0"/>
    <w:rPr>
      <w:rFonts w:ascii="Tahoma" w:hAnsi="Tahoma"/>
      <w:sz w:val="24"/>
      <w:szCs w:val="20"/>
    </w:rPr>
  </w:style>
  <w:style w:type="paragraph" w:customStyle="1" w:styleId="12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项目正文0"/>
    <w:basedOn w:val="1"/>
    <w:qFormat/>
    <w:uiPriority w:val="0"/>
    <w:pPr>
      <w:spacing w:line="360" w:lineRule="auto"/>
      <w:ind w:firstLine="420" w:firstLineChars="200"/>
    </w:pPr>
    <w:rPr>
      <w:rFonts w:ascii="宋体" w:hAnsi="宋体"/>
      <w:szCs w:val="21"/>
    </w:rPr>
  </w:style>
  <w:style w:type="paragraph" w:customStyle="1" w:styleId="126">
    <w:name w:val="USE 1"/>
    <w:basedOn w:val="1"/>
    <w:qFormat/>
    <w:uiPriority w:val="0"/>
    <w:pPr>
      <w:spacing w:line="200" w:lineRule="atLeast"/>
      <w:jc w:val="left"/>
    </w:pPr>
    <w:rPr>
      <w:rFonts w:ascii="宋体" w:hAnsi="宋体"/>
      <w:b/>
      <w:sz w:val="24"/>
      <w:szCs w:val="20"/>
    </w:rPr>
  </w:style>
  <w:style w:type="paragraph" w:customStyle="1" w:styleId="127">
    <w:name w:val="Char1 Char Char Char Char Char Char1"/>
    <w:basedOn w:val="1"/>
    <w:qFormat/>
    <w:uiPriority w:val="0"/>
    <w:rPr>
      <w:szCs w:val="20"/>
    </w:rPr>
  </w:style>
  <w:style w:type="character" w:customStyle="1" w:styleId="128">
    <w:name w:val="纯文本 Char1"/>
    <w:qFormat/>
    <w:uiPriority w:val="0"/>
    <w:rPr>
      <w:rFonts w:ascii="宋体" w:hAnsi="Courier New" w:eastAsia="宋体" w:cs="Courier New"/>
      <w:szCs w:val="21"/>
    </w:rPr>
  </w:style>
  <w:style w:type="paragraph" w:customStyle="1" w:styleId="129">
    <w:name w:val="样式 标题 4 + 首行缩进:  0 厘米 段前: 0.5 行 段后: 0.25 行1"/>
    <w:basedOn w:val="6"/>
    <w:next w:val="126"/>
    <w:qFormat/>
    <w:uiPriority w:val="0"/>
    <w:pPr>
      <w:spacing w:beforeLines="50" w:afterLines="25" w:line="376" w:lineRule="auto"/>
    </w:pPr>
    <w:rPr>
      <w:rFonts w:eastAsia="宋体" w:cs="宋体"/>
      <w:szCs w:val="20"/>
    </w:rPr>
  </w:style>
  <w:style w:type="paragraph" w:customStyle="1" w:styleId="130">
    <w:name w:val="TEXT"/>
    <w:basedOn w:val="1"/>
    <w:qFormat/>
    <w:uiPriority w:val="0"/>
    <w:pPr>
      <w:widowControl/>
      <w:numPr>
        <w:ilvl w:val="0"/>
        <w:numId w:val="1"/>
      </w:numPr>
      <w:tabs>
        <w:tab w:val="clear" w:pos="576"/>
      </w:tabs>
      <w:spacing w:line="360" w:lineRule="auto"/>
      <w:ind w:left="0" w:firstLine="480"/>
      <w:jc w:val="left"/>
    </w:pPr>
    <w:rPr>
      <w:kern w:val="0"/>
      <w:sz w:val="24"/>
    </w:rPr>
  </w:style>
  <w:style w:type="paragraph" w:customStyle="1" w:styleId="131">
    <w:name w:val="无间隔1"/>
    <w:link w:val="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列出段落2"/>
    <w:basedOn w:val="1"/>
    <w:qFormat/>
    <w:uiPriority w:val="0"/>
    <w:pPr>
      <w:ind w:firstLine="420" w:firstLineChars="200"/>
    </w:pPr>
    <w:rPr>
      <w:szCs w:val="20"/>
    </w:rPr>
  </w:style>
  <w:style w:type="paragraph" w:customStyle="1" w:styleId="133">
    <w:name w:val="Default"/>
    <w:qFormat/>
    <w:uiPriority w:val="99"/>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styleId="134">
    <w:name w:val="List Paragraph"/>
    <w:basedOn w:val="1"/>
    <w:link w:val="168"/>
    <w:qFormat/>
    <w:uiPriority w:val="34"/>
    <w:pPr>
      <w:ind w:firstLine="420" w:firstLineChars="200"/>
    </w:pPr>
  </w:style>
  <w:style w:type="character" w:customStyle="1" w:styleId="135">
    <w:name w:val="签名 Char"/>
    <w:basedOn w:val="61"/>
    <w:link w:val="36"/>
    <w:qFormat/>
    <w:uiPriority w:val="0"/>
    <w:rPr>
      <w:rFonts w:eastAsia="仿宋_GB2312"/>
      <w:sz w:val="24"/>
      <w:lang w:val="zh-CN"/>
    </w:rPr>
  </w:style>
  <w:style w:type="character" w:customStyle="1" w:styleId="136">
    <w:name w:val="正文文本 2 Char1"/>
    <w:basedOn w:val="61"/>
    <w:link w:val="50"/>
    <w:qFormat/>
    <w:uiPriority w:val="0"/>
    <w:rPr>
      <w:rFonts w:ascii="宋体"/>
      <w:color w:val="000000"/>
      <w:sz w:val="28"/>
      <w:lang w:val="en-GB"/>
    </w:rPr>
  </w:style>
  <w:style w:type="character" w:customStyle="1" w:styleId="137">
    <w:name w:val="信息标题 Char"/>
    <w:basedOn w:val="61"/>
    <w:link w:val="51"/>
    <w:qFormat/>
    <w:uiPriority w:val="0"/>
    <w:rPr>
      <w:rFonts w:ascii="Cambria" w:hAnsi="Cambria"/>
      <w:kern w:val="2"/>
      <w:sz w:val="24"/>
      <w:szCs w:val="24"/>
      <w:shd w:val="pct20" w:color="auto" w:fill="auto"/>
      <w:lang w:val="zh-CN"/>
    </w:rPr>
  </w:style>
  <w:style w:type="character" w:customStyle="1" w:styleId="138">
    <w:name w:val="medium_text1"/>
    <w:qFormat/>
    <w:uiPriority w:val="0"/>
    <w:rPr>
      <w:sz w:val="24"/>
      <w:szCs w:val="24"/>
    </w:rPr>
  </w:style>
  <w:style w:type="character" w:customStyle="1" w:styleId="139">
    <w:name w:val="页眉 Char Char"/>
    <w:qFormat/>
    <w:uiPriority w:val="0"/>
    <w:rPr>
      <w:rFonts w:cs="Times New Roman"/>
      <w:kern w:val="2"/>
      <w:sz w:val="18"/>
      <w:szCs w:val="18"/>
    </w:rPr>
  </w:style>
  <w:style w:type="character" w:customStyle="1" w:styleId="140">
    <w:name w:val="short_text1"/>
    <w:qFormat/>
    <w:uiPriority w:val="0"/>
    <w:rPr>
      <w:sz w:val="26"/>
      <w:szCs w:val="26"/>
    </w:rPr>
  </w:style>
  <w:style w:type="character" w:customStyle="1" w:styleId="141">
    <w:name w:val="纯文本 Char"/>
    <w:qFormat/>
    <w:uiPriority w:val="0"/>
    <w:rPr>
      <w:rFonts w:ascii="宋体" w:hAnsi="Courier New" w:eastAsia="宋体" w:cs="Courier New"/>
      <w:sz w:val="21"/>
      <w:szCs w:val="21"/>
      <w:u w:color="000000"/>
      <w:lang w:bidi="ar-SA"/>
    </w:rPr>
  </w:style>
  <w:style w:type="character" w:customStyle="1" w:styleId="142">
    <w:name w:val="ca-2"/>
    <w:basedOn w:val="61"/>
    <w:qFormat/>
    <w:uiPriority w:val="0"/>
  </w:style>
  <w:style w:type="character" w:customStyle="1" w:styleId="143">
    <w:name w:val="apple-style-span"/>
    <w:qFormat/>
    <w:uiPriority w:val="0"/>
    <w:rPr>
      <w:rFonts w:cs="Times New Roman"/>
    </w:rPr>
  </w:style>
  <w:style w:type="paragraph" w:customStyle="1" w:styleId="144">
    <w:name w:val="Pa9"/>
    <w:basedOn w:val="133"/>
    <w:next w:val="133"/>
    <w:qFormat/>
    <w:uiPriority w:val="0"/>
    <w:pPr>
      <w:spacing w:before="120" w:line="161" w:lineRule="atLeast"/>
    </w:pPr>
    <w:rPr>
      <w:rFonts w:cs="Times New Roman"/>
      <w:color w:val="auto"/>
    </w:rPr>
  </w:style>
  <w:style w:type="paragraph" w:customStyle="1" w:styleId="145">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146">
    <w:name w:val="Char3 Char Char Char"/>
    <w:basedOn w:val="1"/>
    <w:qFormat/>
    <w:uiPriority w:val="0"/>
  </w:style>
  <w:style w:type="paragraph" w:customStyle="1" w:styleId="147">
    <w:name w:val="pa-8"/>
    <w:basedOn w:val="1"/>
    <w:qFormat/>
    <w:uiPriority w:val="0"/>
    <w:pPr>
      <w:widowControl/>
      <w:spacing w:before="150" w:after="150"/>
      <w:jc w:val="left"/>
    </w:pPr>
    <w:rPr>
      <w:rFonts w:ascii="宋体" w:hAnsi="宋体" w:cs="宋体"/>
      <w:kern w:val="0"/>
      <w:sz w:val="24"/>
    </w:rPr>
  </w:style>
  <w:style w:type="paragraph" w:customStyle="1" w:styleId="148">
    <w:name w:val="Pa10"/>
    <w:basedOn w:val="133"/>
    <w:next w:val="133"/>
    <w:qFormat/>
    <w:uiPriority w:val="0"/>
    <w:pPr>
      <w:spacing w:line="161" w:lineRule="atLeast"/>
    </w:pPr>
    <w:rPr>
      <w:rFonts w:cs="Times New Roman"/>
      <w:color w:val="auto"/>
    </w:rPr>
  </w:style>
  <w:style w:type="paragraph" w:customStyle="1" w:styleId="149">
    <w:name w:val="pa-6"/>
    <w:basedOn w:val="1"/>
    <w:qFormat/>
    <w:uiPriority w:val="0"/>
    <w:pPr>
      <w:widowControl/>
      <w:spacing w:before="150" w:after="150"/>
      <w:jc w:val="left"/>
    </w:pPr>
    <w:rPr>
      <w:rFonts w:ascii="宋体" w:hAnsi="宋体" w:cs="宋体"/>
      <w:kern w:val="0"/>
      <w:sz w:val="24"/>
    </w:rPr>
  </w:style>
  <w:style w:type="paragraph" w:customStyle="1" w:styleId="150">
    <w:name w:val="Char Char Char"/>
    <w:basedOn w:val="1"/>
    <w:qFormat/>
    <w:uiPriority w:val="0"/>
    <w:rPr>
      <w:rFonts w:ascii="Tahoma" w:hAnsi="Tahoma"/>
      <w:sz w:val="24"/>
      <w:szCs w:val="20"/>
    </w:rPr>
  </w:style>
  <w:style w:type="paragraph" w:customStyle="1" w:styleId="151">
    <w:name w:val="修订1"/>
    <w:qFormat/>
    <w:uiPriority w:val="0"/>
    <w:rPr>
      <w:rFonts w:ascii="Times New Roman" w:hAnsi="Times New Roman" w:eastAsia="宋体" w:cs="Times New Roman"/>
      <w:kern w:val="2"/>
      <w:sz w:val="21"/>
      <w:szCs w:val="24"/>
      <w:lang w:val="en-US" w:eastAsia="zh-CN" w:bidi="ar-SA"/>
    </w:rPr>
  </w:style>
  <w:style w:type="paragraph" w:customStyle="1" w:styleId="152">
    <w:name w:val="p0"/>
    <w:basedOn w:val="1"/>
    <w:qFormat/>
    <w:uiPriority w:val="0"/>
    <w:pPr>
      <w:widowControl/>
    </w:pPr>
    <w:rPr>
      <w:kern w:val="0"/>
      <w:szCs w:val="20"/>
    </w:rPr>
  </w:style>
  <w:style w:type="paragraph" w:customStyle="1" w:styleId="153">
    <w:name w:val="正文2"/>
    <w:basedOn w:val="1"/>
    <w:qFormat/>
    <w:uiPriority w:val="0"/>
    <w:pPr>
      <w:spacing w:before="156" w:line="360" w:lineRule="auto"/>
      <w:ind w:firstLine="510" w:firstLineChars="200"/>
    </w:pPr>
    <w:rPr>
      <w:sz w:val="24"/>
      <w:szCs w:val="20"/>
    </w:rPr>
  </w:style>
  <w:style w:type="paragraph" w:customStyle="1" w:styleId="154">
    <w:name w:val="文档正文"/>
    <w:basedOn w:val="1"/>
    <w:link w:val="433"/>
    <w:qFormat/>
    <w:uiPriority w:val="99"/>
    <w:pPr>
      <w:adjustRightInd w:val="0"/>
      <w:spacing w:line="480" w:lineRule="atLeast"/>
      <w:ind w:firstLine="567"/>
      <w:textAlignment w:val="baseline"/>
    </w:pPr>
    <w:rPr>
      <w:kern w:val="0"/>
      <w:sz w:val="24"/>
      <w:szCs w:val="20"/>
    </w:rPr>
  </w:style>
  <w:style w:type="paragraph" w:customStyle="1" w:styleId="15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6">
    <w:name w:val="段"/>
    <w:qFormat/>
    <w:uiPriority w:val="0"/>
    <w:pPr>
      <w:autoSpaceDE w:val="0"/>
      <w:autoSpaceDN w:val="0"/>
      <w:ind w:firstLine="200" w:firstLineChars="200"/>
      <w:jc w:val="both"/>
    </w:pPr>
    <w:rPr>
      <w:rFonts w:ascii="宋体" w:hAnsi="宋体" w:eastAsia="宋体" w:cs="Times New Roman"/>
      <w:sz w:val="21"/>
      <w:szCs w:val="28"/>
      <w:lang w:val="en-US" w:eastAsia="zh-CN" w:bidi="ar-SA"/>
    </w:rPr>
  </w:style>
  <w:style w:type="paragraph" w:customStyle="1" w:styleId="157">
    <w:name w:val="样式 标题 2 + 宋体 小四"/>
    <w:basedOn w:val="3"/>
    <w:qFormat/>
    <w:uiPriority w:val="99"/>
    <w:pPr>
      <w:autoSpaceDE/>
      <w:autoSpaceDN/>
      <w:adjustRightInd/>
      <w:spacing w:before="0" w:line="360" w:lineRule="auto"/>
      <w:jc w:val="both"/>
    </w:pPr>
    <w:rPr>
      <w:rFonts w:ascii="Times New Roman" w:hAnsi="Times New Roman"/>
      <w:sz w:val="28"/>
      <w:szCs w:val="28"/>
      <w:lang w:val="zh-CN"/>
    </w:rPr>
  </w:style>
  <w:style w:type="character" w:customStyle="1" w:styleId="158">
    <w:name w:val="正文缩进 字符1"/>
    <w:qFormat/>
    <w:uiPriority w:val="0"/>
    <w:rPr>
      <w:rFonts w:ascii="宋体"/>
      <w:sz w:val="24"/>
    </w:rPr>
  </w:style>
  <w:style w:type="paragraph" w:customStyle="1" w:styleId="159">
    <w:name w:val="Char21"/>
    <w:basedOn w:val="1"/>
    <w:qFormat/>
    <w:uiPriority w:val="0"/>
    <w:rPr>
      <w:rFonts w:ascii="Tahoma" w:hAnsi="Tahoma"/>
      <w:sz w:val="24"/>
      <w:szCs w:val="20"/>
    </w:rPr>
  </w:style>
  <w:style w:type="paragraph" w:customStyle="1" w:styleId="160">
    <w:name w:val="样式 首行缩进:  0.74 厘米"/>
    <w:basedOn w:val="1"/>
    <w:qFormat/>
    <w:uiPriority w:val="0"/>
    <w:pPr>
      <w:ind w:firstLine="420"/>
    </w:pPr>
    <w:rPr>
      <w:rFonts w:ascii="Arial" w:hAnsi="Arial" w:eastAsia="仿宋_GB2312" w:cs="Arial"/>
      <w:bCs/>
      <w:sz w:val="28"/>
      <w:szCs w:val="28"/>
    </w:rPr>
  </w:style>
  <w:style w:type="paragraph" w:customStyle="1" w:styleId="161">
    <w:name w:val="列出段落3"/>
    <w:basedOn w:val="1"/>
    <w:qFormat/>
    <w:uiPriority w:val="34"/>
    <w:pPr>
      <w:ind w:firstLine="420" w:firstLineChars="200"/>
    </w:pPr>
  </w:style>
  <w:style w:type="paragraph" w:customStyle="1" w:styleId="162">
    <w:name w:val="纯文本1"/>
    <w:basedOn w:val="1"/>
    <w:qFormat/>
    <w:uiPriority w:val="0"/>
    <w:rPr>
      <w:rFonts w:ascii="宋体" w:hAnsi="Courier New"/>
      <w:szCs w:val="21"/>
    </w:rPr>
  </w:style>
  <w:style w:type="character" w:customStyle="1" w:styleId="163">
    <w:name w:val="Hyperlink.1"/>
    <w:qFormat/>
    <w:uiPriority w:val="0"/>
    <w:rPr>
      <w:rFonts w:ascii="仿宋" w:hAnsi="仿宋" w:eastAsia="仿宋" w:cs="仿宋"/>
      <w:sz w:val="24"/>
      <w:szCs w:val="24"/>
      <w:lang w:val="zh-TW" w:eastAsia="zh-TW"/>
    </w:rPr>
  </w:style>
  <w:style w:type="character" w:customStyle="1" w:styleId="164">
    <w:name w:val="无 A"/>
    <w:qFormat/>
    <w:uiPriority w:val="0"/>
  </w:style>
  <w:style w:type="character" w:customStyle="1" w:styleId="165">
    <w:name w:val="无 B"/>
    <w:qFormat/>
    <w:uiPriority w:val="0"/>
    <w:rPr>
      <w:lang w:val="zh-TW" w:eastAsia="zh-TW"/>
    </w:rPr>
  </w:style>
  <w:style w:type="paragraph" w:customStyle="1" w:styleId="166">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67">
    <w:name w:val="修订2"/>
    <w:qFormat/>
    <w:uiPriority w:val="99"/>
    <w:rPr>
      <w:rFonts w:ascii="Times New Roman" w:hAnsi="Times New Roman" w:eastAsia="宋体" w:cs="Times New Roman"/>
      <w:kern w:val="2"/>
      <w:sz w:val="21"/>
      <w:szCs w:val="24"/>
      <w:lang w:val="en-US" w:eastAsia="zh-CN" w:bidi="ar-SA"/>
    </w:rPr>
  </w:style>
  <w:style w:type="character" w:customStyle="1" w:styleId="168">
    <w:name w:val="列出段落 Char1"/>
    <w:link w:val="134"/>
    <w:qFormat/>
    <w:uiPriority w:val="99"/>
    <w:rPr>
      <w:kern w:val="2"/>
      <w:sz w:val="21"/>
      <w:szCs w:val="24"/>
    </w:rPr>
  </w:style>
  <w:style w:type="paragraph" w:customStyle="1" w:styleId="169">
    <w:name w:val="项目编号1"/>
    <w:basedOn w:val="1"/>
    <w:qFormat/>
    <w:uiPriority w:val="0"/>
    <w:pPr>
      <w:tabs>
        <w:tab w:val="left" w:pos="420"/>
      </w:tabs>
      <w:spacing w:line="360" w:lineRule="auto"/>
      <w:ind w:left="420" w:hanging="420"/>
    </w:pPr>
    <w:rPr>
      <w:szCs w:val="20"/>
    </w:rPr>
  </w:style>
  <w:style w:type="character" w:customStyle="1" w:styleId="170">
    <w:name w:val="批注文字 Char"/>
    <w:qFormat/>
    <w:uiPriority w:val="0"/>
    <w:rPr>
      <w:kern w:val="2"/>
      <w:sz w:val="21"/>
      <w:szCs w:val="24"/>
    </w:rPr>
  </w:style>
  <w:style w:type="character" w:customStyle="1" w:styleId="171">
    <w:name w:val="正文缩进 Char"/>
    <w:qFormat/>
    <w:uiPriority w:val="0"/>
    <w:rPr>
      <w:rFonts w:ascii="宋体" w:eastAsia="宋体"/>
      <w:sz w:val="24"/>
      <w:lang w:val="en-US" w:eastAsia="zh-CN" w:bidi="ar-SA"/>
    </w:rPr>
  </w:style>
  <w:style w:type="character" w:customStyle="1" w:styleId="172">
    <w:name w:val="页脚 Char"/>
    <w:qFormat/>
    <w:uiPriority w:val="0"/>
    <w:rPr>
      <w:rFonts w:ascii="宋体"/>
      <w:sz w:val="18"/>
    </w:rPr>
  </w:style>
  <w:style w:type="character" w:customStyle="1" w:styleId="173">
    <w:name w:val="未处理的提及1"/>
    <w:basedOn w:val="61"/>
    <w:qFormat/>
    <w:uiPriority w:val="99"/>
    <w:rPr>
      <w:color w:val="605E5C"/>
      <w:shd w:val="clear" w:color="auto" w:fill="E1DFDD"/>
    </w:rPr>
  </w:style>
  <w:style w:type="paragraph" w:customStyle="1" w:styleId="174">
    <w:name w:val="彩色列表 - 强调文字颜色 13"/>
    <w:basedOn w:val="1"/>
    <w:qFormat/>
    <w:uiPriority w:val="34"/>
    <w:pPr>
      <w:ind w:firstLine="420" w:firstLineChars="200"/>
    </w:pPr>
    <w:rPr>
      <w:szCs w:val="20"/>
    </w:rPr>
  </w:style>
  <w:style w:type="character" w:customStyle="1" w:styleId="175">
    <w:name w:val="标题 5 Char"/>
    <w:basedOn w:val="61"/>
    <w:link w:val="7"/>
    <w:qFormat/>
    <w:uiPriority w:val="0"/>
    <w:rPr>
      <w:bCs/>
      <w:kern w:val="2"/>
      <w:sz w:val="24"/>
      <w:szCs w:val="24"/>
    </w:rPr>
  </w:style>
  <w:style w:type="character" w:customStyle="1" w:styleId="176">
    <w:name w:val="标题 6 Char"/>
    <w:basedOn w:val="61"/>
    <w:link w:val="9"/>
    <w:qFormat/>
    <w:uiPriority w:val="0"/>
    <w:rPr>
      <w:bCs/>
      <w:kern w:val="2"/>
      <w:sz w:val="24"/>
      <w:szCs w:val="24"/>
    </w:rPr>
  </w:style>
  <w:style w:type="character" w:customStyle="1" w:styleId="177">
    <w:name w:val="标题 7 Char"/>
    <w:basedOn w:val="61"/>
    <w:link w:val="10"/>
    <w:qFormat/>
    <w:uiPriority w:val="0"/>
    <w:rPr>
      <w:bCs/>
      <w:kern w:val="2"/>
      <w:sz w:val="24"/>
      <w:szCs w:val="24"/>
    </w:rPr>
  </w:style>
  <w:style w:type="character" w:customStyle="1" w:styleId="178">
    <w:name w:val="标题 8 Char"/>
    <w:basedOn w:val="61"/>
    <w:link w:val="11"/>
    <w:qFormat/>
    <w:uiPriority w:val="0"/>
    <w:rPr>
      <w:kern w:val="2"/>
      <w:sz w:val="24"/>
      <w:szCs w:val="24"/>
    </w:rPr>
  </w:style>
  <w:style w:type="character" w:customStyle="1" w:styleId="179">
    <w:name w:val="标题 9 Char"/>
    <w:basedOn w:val="61"/>
    <w:link w:val="12"/>
    <w:qFormat/>
    <w:uiPriority w:val="0"/>
    <w:rPr>
      <w:kern w:val="2"/>
      <w:sz w:val="24"/>
      <w:szCs w:val="21"/>
    </w:rPr>
  </w:style>
  <w:style w:type="character" w:customStyle="1" w:styleId="180">
    <w:name w:val="正文首行缩进 2 Char"/>
    <w:link w:val="8"/>
    <w:qFormat/>
    <w:uiPriority w:val="0"/>
    <w:rPr>
      <w:rFonts w:cs="Arial"/>
      <w:sz w:val="24"/>
      <w:szCs w:val="24"/>
    </w:rPr>
  </w:style>
  <w:style w:type="character" w:customStyle="1" w:styleId="181">
    <w:name w:val="副标题 Char"/>
    <w:basedOn w:val="61"/>
    <w:link w:val="41"/>
    <w:qFormat/>
    <w:uiPriority w:val="0"/>
    <w:rPr>
      <w:rFonts w:eastAsia="楷体_GB2312" w:cs="Arial"/>
      <w:b/>
      <w:bCs/>
      <w:kern w:val="28"/>
      <w:sz w:val="48"/>
      <w:szCs w:val="32"/>
    </w:rPr>
  </w:style>
  <w:style w:type="character" w:customStyle="1" w:styleId="182">
    <w:name w:val="脚注文本 Char"/>
    <w:basedOn w:val="61"/>
    <w:link w:val="42"/>
    <w:qFormat/>
    <w:uiPriority w:val="0"/>
    <w:rPr>
      <w:kern w:val="2"/>
      <w:sz w:val="18"/>
      <w:szCs w:val="18"/>
    </w:rPr>
  </w:style>
  <w:style w:type="character" w:customStyle="1" w:styleId="183">
    <w:name w:val="标题 Char"/>
    <w:basedOn w:val="61"/>
    <w:link w:val="55"/>
    <w:qFormat/>
    <w:uiPriority w:val="0"/>
    <w:rPr>
      <w:rFonts w:ascii="Cambria" w:hAnsi="Cambria"/>
      <w:b/>
      <w:bCs/>
      <w:sz w:val="32"/>
      <w:szCs w:val="32"/>
    </w:rPr>
  </w:style>
  <w:style w:type="character" w:customStyle="1" w:styleId="184">
    <w:name w:val="批注主题 Char"/>
    <w:basedOn w:val="74"/>
    <w:link w:val="185"/>
    <w:qFormat/>
    <w:uiPriority w:val="0"/>
    <w:rPr>
      <w:b/>
      <w:bCs/>
      <w:kern w:val="2"/>
      <w:sz w:val="24"/>
      <w:szCs w:val="24"/>
    </w:rPr>
  </w:style>
  <w:style w:type="paragraph" w:customStyle="1" w:styleId="185">
    <w:name w:val="批注主题1"/>
    <w:basedOn w:val="20"/>
    <w:next w:val="20"/>
    <w:link w:val="184"/>
    <w:qFormat/>
    <w:uiPriority w:val="0"/>
    <w:pPr>
      <w:jc w:val="both"/>
    </w:pPr>
    <w:rPr>
      <w:b/>
      <w:bCs/>
      <w:kern w:val="0"/>
      <w:sz w:val="24"/>
      <w:szCs w:val="20"/>
    </w:rPr>
  </w:style>
  <w:style w:type="character" w:customStyle="1" w:styleId="186">
    <w:name w:val="正文首行缩进 Char"/>
    <w:basedOn w:val="187"/>
    <w:link w:val="188"/>
    <w:qFormat/>
    <w:uiPriority w:val="0"/>
    <w:rPr>
      <w:kern w:val="2"/>
      <w:sz w:val="21"/>
      <w:szCs w:val="22"/>
    </w:rPr>
  </w:style>
  <w:style w:type="character" w:customStyle="1" w:styleId="187">
    <w:name w:val="正文文本 Char Char"/>
    <w:basedOn w:val="61"/>
    <w:qFormat/>
    <w:uiPriority w:val="0"/>
    <w:rPr>
      <w:kern w:val="2"/>
      <w:sz w:val="21"/>
      <w:szCs w:val="22"/>
    </w:rPr>
  </w:style>
  <w:style w:type="paragraph" w:customStyle="1" w:styleId="188">
    <w:name w:val="正文首行缩进1"/>
    <w:basedOn w:val="22"/>
    <w:link w:val="186"/>
    <w:qFormat/>
    <w:uiPriority w:val="0"/>
    <w:pPr>
      <w:tabs>
        <w:tab w:val="clear" w:pos="567"/>
      </w:tabs>
      <w:spacing w:before="0" w:after="120" w:line="240" w:lineRule="auto"/>
      <w:ind w:firstLine="420" w:firstLineChars="100"/>
    </w:pPr>
    <w:rPr>
      <w:sz w:val="21"/>
      <w:szCs w:val="22"/>
    </w:rPr>
  </w:style>
  <w:style w:type="character" w:customStyle="1" w:styleId="189">
    <w:name w:val="文档结构图 Char"/>
    <w:link w:val="190"/>
    <w:qFormat/>
    <w:uiPriority w:val="0"/>
    <w:rPr>
      <w:sz w:val="24"/>
      <w:shd w:val="clear" w:color="auto" w:fill="000080"/>
    </w:rPr>
  </w:style>
  <w:style w:type="paragraph" w:customStyle="1" w:styleId="190">
    <w:name w:val="文档结构图1"/>
    <w:basedOn w:val="1"/>
    <w:link w:val="189"/>
    <w:qFormat/>
    <w:uiPriority w:val="0"/>
    <w:pPr>
      <w:shd w:val="clear" w:color="auto" w:fill="000080"/>
    </w:pPr>
    <w:rPr>
      <w:kern w:val="0"/>
      <w:sz w:val="24"/>
      <w:szCs w:val="20"/>
      <w:shd w:val="clear" w:color="auto" w:fill="000080"/>
    </w:rPr>
  </w:style>
  <w:style w:type="character" w:customStyle="1" w:styleId="191">
    <w:name w:val="称呼 Char"/>
    <w:basedOn w:val="61"/>
    <w:link w:val="192"/>
    <w:qFormat/>
    <w:uiPriority w:val="0"/>
    <w:rPr>
      <w:sz w:val="24"/>
    </w:rPr>
  </w:style>
  <w:style w:type="paragraph" w:customStyle="1" w:styleId="192">
    <w:name w:val="称呼1"/>
    <w:basedOn w:val="1"/>
    <w:next w:val="1"/>
    <w:link w:val="191"/>
    <w:qFormat/>
    <w:uiPriority w:val="0"/>
    <w:rPr>
      <w:kern w:val="0"/>
      <w:sz w:val="24"/>
      <w:szCs w:val="20"/>
    </w:rPr>
  </w:style>
  <w:style w:type="character" w:customStyle="1" w:styleId="193">
    <w:name w:val="正文文本 3 Char"/>
    <w:basedOn w:val="61"/>
    <w:link w:val="194"/>
    <w:qFormat/>
    <w:uiPriority w:val="0"/>
    <w:rPr>
      <w:sz w:val="16"/>
      <w:szCs w:val="16"/>
    </w:rPr>
  </w:style>
  <w:style w:type="paragraph" w:customStyle="1" w:styleId="194">
    <w:name w:val="正文文本 31"/>
    <w:basedOn w:val="1"/>
    <w:link w:val="193"/>
    <w:qFormat/>
    <w:uiPriority w:val="0"/>
    <w:pPr>
      <w:widowControl/>
      <w:spacing w:after="120" w:line="276" w:lineRule="auto"/>
    </w:pPr>
    <w:rPr>
      <w:kern w:val="0"/>
      <w:sz w:val="16"/>
      <w:szCs w:val="16"/>
    </w:rPr>
  </w:style>
  <w:style w:type="character" w:customStyle="1" w:styleId="195">
    <w:name w:val="日期 Char"/>
    <w:basedOn w:val="61"/>
    <w:link w:val="196"/>
    <w:qFormat/>
    <w:uiPriority w:val="0"/>
    <w:rPr>
      <w:sz w:val="24"/>
    </w:rPr>
  </w:style>
  <w:style w:type="paragraph" w:customStyle="1" w:styleId="196">
    <w:name w:val="日期1"/>
    <w:basedOn w:val="1"/>
    <w:next w:val="1"/>
    <w:link w:val="195"/>
    <w:qFormat/>
    <w:uiPriority w:val="0"/>
    <w:pPr>
      <w:ind w:left="100" w:leftChars="2500"/>
    </w:pPr>
    <w:rPr>
      <w:kern w:val="0"/>
      <w:sz w:val="24"/>
      <w:szCs w:val="20"/>
    </w:rPr>
  </w:style>
  <w:style w:type="character" w:customStyle="1" w:styleId="197">
    <w:name w:val="正文文本缩进 2 Char"/>
    <w:link w:val="198"/>
    <w:qFormat/>
    <w:uiPriority w:val="0"/>
    <w:rPr>
      <w:rFonts w:ascii="仿宋_GB2312" w:eastAsia="仿宋_GB2312"/>
      <w:color w:val="FF0000"/>
      <w:sz w:val="24"/>
    </w:rPr>
  </w:style>
  <w:style w:type="paragraph" w:customStyle="1" w:styleId="198">
    <w:name w:val="正文文本缩进 21"/>
    <w:basedOn w:val="1"/>
    <w:link w:val="197"/>
    <w:qFormat/>
    <w:uiPriority w:val="0"/>
    <w:pPr>
      <w:spacing w:line="360" w:lineRule="auto"/>
      <w:ind w:firstLine="480" w:firstLineChars="200"/>
    </w:pPr>
    <w:rPr>
      <w:rFonts w:ascii="仿宋_GB2312" w:eastAsia="仿宋_GB2312"/>
      <w:color w:val="FF0000"/>
      <w:kern w:val="0"/>
      <w:sz w:val="24"/>
      <w:szCs w:val="20"/>
    </w:rPr>
  </w:style>
  <w:style w:type="character" w:customStyle="1" w:styleId="199">
    <w:name w:val="正文文本缩进 3 Char"/>
    <w:link w:val="200"/>
    <w:qFormat/>
    <w:uiPriority w:val="0"/>
    <w:rPr>
      <w:szCs w:val="21"/>
    </w:rPr>
  </w:style>
  <w:style w:type="paragraph" w:customStyle="1" w:styleId="200">
    <w:name w:val="正文文本缩进 31"/>
    <w:basedOn w:val="1"/>
    <w:link w:val="199"/>
    <w:qFormat/>
    <w:uiPriority w:val="0"/>
    <w:pPr>
      <w:spacing w:afterLines="50"/>
      <w:ind w:firstLine="420" w:firstLineChars="200"/>
    </w:pPr>
    <w:rPr>
      <w:kern w:val="0"/>
      <w:sz w:val="20"/>
      <w:szCs w:val="21"/>
    </w:rPr>
  </w:style>
  <w:style w:type="character" w:customStyle="1" w:styleId="201">
    <w:name w:val="正文文本 2 Char"/>
    <w:basedOn w:val="61"/>
    <w:link w:val="202"/>
    <w:qFormat/>
    <w:uiPriority w:val="0"/>
    <w:rPr>
      <w:rFonts w:ascii="宋体" w:hAnsi="宋体"/>
      <w:sz w:val="18"/>
      <w:szCs w:val="21"/>
    </w:rPr>
  </w:style>
  <w:style w:type="paragraph" w:customStyle="1" w:styleId="202">
    <w:name w:val="正文文本 21"/>
    <w:basedOn w:val="1"/>
    <w:link w:val="201"/>
    <w:qFormat/>
    <w:uiPriority w:val="0"/>
    <w:pPr>
      <w:jc w:val="center"/>
    </w:pPr>
    <w:rPr>
      <w:rFonts w:ascii="宋体" w:hAnsi="宋体"/>
      <w:kern w:val="0"/>
      <w:sz w:val="18"/>
      <w:szCs w:val="21"/>
    </w:rPr>
  </w:style>
  <w:style w:type="character" w:customStyle="1" w:styleId="203">
    <w:name w:val="HTML 预设格式 Char"/>
    <w:basedOn w:val="61"/>
    <w:link w:val="204"/>
    <w:qFormat/>
    <w:uiPriority w:val="0"/>
    <w:rPr>
      <w:rFonts w:ascii="宋体" w:hAnsi="宋体"/>
      <w:color w:val="000000"/>
      <w:sz w:val="24"/>
    </w:rPr>
  </w:style>
  <w:style w:type="paragraph" w:customStyle="1" w:styleId="204">
    <w:name w:val="HTML 预设格式1"/>
    <w:basedOn w:val="1"/>
    <w:link w:val="2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205">
    <w:name w:val="批注框文本 Char Char"/>
    <w:basedOn w:val="1"/>
    <w:link w:val="206"/>
    <w:qFormat/>
    <w:uiPriority w:val="0"/>
    <w:rPr>
      <w:sz w:val="18"/>
      <w:szCs w:val="18"/>
    </w:rPr>
  </w:style>
  <w:style w:type="character" w:customStyle="1" w:styleId="206">
    <w:name w:val="批注框文本 Char Char Char Char"/>
    <w:basedOn w:val="61"/>
    <w:link w:val="205"/>
    <w:qFormat/>
    <w:uiPriority w:val="0"/>
    <w:rPr>
      <w:kern w:val="2"/>
      <w:sz w:val="18"/>
      <w:szCs w:val="18"/>
    </w:rPr>
  </w:style>
  <w:style w:type="paragraph" w:customStyle="1" w:styleId="207">
    <w:name w:val="文本块1"/>
    <w:basedOn w:val="1"/>
    <w:link w:val="208"/>
    <w:qFormat/>
    <w:uiPriority w:val="0"/>
    <w:pPr>
      <w:widowControl/>
      <w:adjustRightInd w:val="0"/>
      <w:spacing w:after="200"/>
      <w:ind w:left="420" w:right="33"/>
      <w:textAlignment w:val="baseline"/>
    </w:pPr>
    <w:rPr>
      <w:i/>
      <w:iCs/>
      <w:color w:val="000000"/>
      <w:szCs w:val="20"/>
    </w:rPr>
  </w:style>
  <w:style w:type="character" w:customStyle="1" w:styleId="208">
    <w:name w:val="引用 Char"/>
    <w:basedOn w:val="61"/>
    <w:link w:val="207"/>
    <w:qFormat/>
    <w:uiPriority w:val="0"/>
    <w:rPr>
      <w:i/>
      <w:iCs/>
      <w:color w:val="000000"/>
      <w:kern w:val="2"/>
      <w:sz w:val="21"/>
    </w:rPr>
  </w:style>
  <w:style w:type="paragraph" w:customStyle="1" w:styleId="209">
    <w:name w:val="标题 11"/>
    <w:basedOn w:val="1"/>
    <w:next w:val="8"/>
    <w:link w:val="210"/>
    <w:qFormat/>
    <w:uiPriority w:val="0"/>
    <w:pPr>
      <w:keepNext/>
      <w:outlineLvl w:val="0"/>
    </w:pPr>
    <w:rPr>
      <w:b/>
      <w:bCs/>
      <w:kern w:val="0"/>
      <w:sz w:val="24"/>
    </w:rPr>
  </w:style>
  <w:style w:type="character" w:customStyle="1" w:styleId="210">
    <w:name w:val="标题 1 Char1"/>
    <w:link w:val="209"/>
    <w:qFormat/>
    <w:uiPriority w:val="0"/>
    <w:rPr>
      <w:b/>
      <w:bCs/>
      <w:sz w:val="24"/>
      <w:szCs w:val="24"/>
    </w:rPr>
  </w:style>
  <w:style w:type="paragraph" w:customStyle="1" w:styleId="211">
    <w:name w:val="标题 21"/>
    <w:basedOn w:val="1"/>
    <w:next w:val="212"/>
    <w:link w:val="213"/>
    <w:qFormat/>
    <w:uiPriority w:val="0"/>
    <w:pPr>
      <w:keepNext/>
      <w:outlineLvl w:val="1"/>
    </w:pPr>
    <w:rPr>
      <w:bCs/>
      <w:kern w:val="0"/>
      <w:sz w:val="24"/>
    </w:rPr>
  </w:style>
  <w:style w:type="paragraph" w:customStyle="1" w:styleId="212">
    <w:name w:val="正文缩进1"/>
    <w:basedOn w:val="1"/>
    <w:qFormat/>
    <w:uiPriority w:val="0"/>
    <w:pPr>
      <w:ind w:firstLine="420"/>
    </w:pPr>
    <w:rPr>
      <w:szCs w:val="20"/>
    </w:rPr>
  </w:style>
  <w:style w:type="character" w:customStyle="1" w:styleId="213">
    <w:name w:val="标题 2 Char"/>
    <w:link w:val="211"/>
    <w:qFormat/>
    <w:uiPriority w:val="0"/>
    <w:rPr>
      <w:bCs/>
      <w:sz w:val="24"/>
      <w:szCs w:val="24"/>
    </w:rPr>
  </w:style>
  <w:style w:type="paragraph" w:customStyle="1" w:styleId="214">
    <w:name w:val="标题 31"/>
    <w:basedOn w:val="1"/>
    <w:next w:val="215"/>
    <w:link w:val="217"/>
    <w:qFormat/>
    <w:uiPriority w:val="0"/>
    <w:pPr>
      <w:keepNext/>
      <w:keepLines/>
      <w:outlineLvl w:val="2"/>
    </w:pPr>
    <w:rPr>
      <w:bCs/>
      <w:kern w:val="0"/>
      <w:sz w:val="24"/>
      <w:szCs w:val="32"/>
    </w:rPr>
  </w:style>
  <w:style w:type="paragraph" w:customStyle="1" w:styleId="215">
    <w:name w:val="正文首行缩进 211"/>
    <w:basedOn w:val="1"/>
    <w:link w:val="216"/>
    <w:qFormat/>
    <w:uiPriority w:val="0"/>
    <w:pPr>
      <w:ind w:firstLine="200" w:firstLineChars="200"/>
    </w:pPr>
    <w:rPr>
      <w:kern w:val="0"/>
      <w:sz w:val="24"/>
    </w:rPr>
  </w:style>
  <w:style w:type="character" w:customStyle="1" w:styleId="216">
    <w:name w:val="正文首行缩进 211 Char"/>
    <w:link w:val="215"/>
    <w:qFormat/>
    <w:uiPriority w:val="0"/>
    <w:rPr>
      <w:sz w:val="24"/>
      <w:szCs w:val="24"/>
    </w:rPr>
  </w:style>
  <w:style w:type="character" w:customStyle="1" w:styleId="217">
    <w:name w:val="标题 3 Char"/>
    <w:link w:val="214"/>
    <w:qFormat/>
    <w:uiPriority w:val="0"/>
    <w:rPr>
      <w:bCs/>
      <w:sz w:val="24"/>
      <w:szCs w:val="32"/>
    </w:rPr>
  </w:style>
  <w:style w:type="paragraph" w:customStyle="1" w:styleId="218">
    <w:name w:val="标题 41"/>
    <w:basedOn w:val="1"/>
    <w:next w:val="8"/>
    <w:link w:val="219"/>
    <w:qFormat/>
    <w:uiPriority w:val="0"/>
    <w:pPr>
      <w:keepNext/>
      <w:keepLines/>
      <w:ind w:left="540"/>
      <w:outlineLvl w:val="3"/>
    </w:pPr>
    <w:rPr>
      <w:bCs/>
      <w:kern w:val="0"/>
      <w:sz w:val="24"/>
    </w:rPr>
  </w:style>
  <w:style w:type="character" w:customStyle="1" w:styleId="219">
    <w:name w:val="标题 4 Char"/>
    <w:link w:val="218"/>
    <w:qFormat/>
    <w:uiPriority w:val="0"/>
    <w:rPr>
      <w:bCs/>
      <w:sz w:val="24"/>
      <w:szCs w:val="24"/>
    </w:rPr>
  </w:style>
  <w:style w:type="paragraph" w:customStyle="1" w:styleId="220">
    <w:name w:val="正文缩进2"/>
    <w:basedOn w:val="1"/>
    <w:qFormat/>
    <w:uiPriority w:val="0"/>
    <w:pPr>
      <w:ind w:firstLine="420"/>
    </w:pPr>
    <w:rPr>
      <w:szCs w:val="20"/>
    </w:rPr>
  </w:style>
  <w:style w:type="paragraph" w:customStyle="1" w:styleId="221">
    <w:name w:val="引文目录标题1"/>
    <w:basedOn w:val="1"/>
    <w:next w:val="1"/>
    <w:qFormat/>
    <w:uiPriority w:val="0"/>
    <w:pPr>
      <w:spacing w:before="120"/>
    </w:pPr>
    <w:rPr>
      <w:rFonts w:ascii="Cambria" w:hAnsi="Cambria"/>
      <w:szCs w:val="20"/>
    </w:rPr>
  </w:style>
  <w:style w:type="paragraph" w:customStyle="1" w:styleId="222">
    <w:name w:val="正文文本缩进1"/>
    <w:basedOn w:val="1"/>
    <w:link w:val="223"/>
    <w:qFormat/>
    <w:uiPriority w:val="0"/>
    <w:pPr>
      <w:spacing w:line="360" w:lineRule="auto"/>
      <w:ind w:firstLine="480" w:firstLineChars="200"/>
    </w:pPr>
    <w:rPr>
      <w:rFonts w:ascii="仿宋_GB2312" w:eastAsia="仿宋_GB2312"/>
      <w:sz w:val="24"/>
      <w:szCs w:val="20"/>
    </w:rPr>
  </w:style>
  <w:style w:type="character" w:customStyle="1" w:styleId="223">
    <w:name w:val="正文文本缩进 Char"/>
    <w:basedOn w:val="61"/>
    <w:link w:val="222"/>
    <w:qFormat/>
    <w:uiPriority w:val="0"/>
    <w:rPr>
      <w:rFonts w:ascii="仿宋_GB2312" w:eastAsia="仿宋_GB2312"/>
      <w:kern w:val="2"/>
      <w:sz w:val="24"/>
    </w:rPr>
  </w:style>
  <w:style w:type="paragraph" w:customStyle="1" w:styleId="224">
    <w:name w:val="标题 211"/>
    <w:basedOn w:val="1"/>
    <w:next w:val="215"/>
    <w:qFormat/>
    <w:uiPriority w:val="0"/>
    <w:pPr>
      <w:keepNext/>
      <w:ind w:left="180"/>
      <w:outlineLvl w:val="1"/>
    </w:pPr>
    <w:rPr>
      <w:bCs/>
      <w:sz w:val="24"/>
    </w:rPr>
  </w:style>
  <w:style w:type="paragraph" w:customStyle="1" w:styleId="225">
    <w:name w:val="1"/>
    <w:basedOn w:val="1"/>
    <w:qFormat/>
    <w:uiPriority w:val="0"/>
    <w:pPr>
      <w:spacing w:afterLines="50"/>
      <w:ind w:firstLine="3243" w:firstLineChars="1080"/>
    </w:pPr>
    <w:rPr>
      <w:rFonts w:ascii="宋体" w:hAnsi="宋体"/>
      <w:b/>
      <w:sz w:val="30"/>
      <w:szCs w:val="21"/>
    </w:rPr>
  </w:style>
  <w:style w:type="paragraph" w:customStyle="1" w:styleId="226">
    <w:name w:val="0KL目录-目录"/>
    <w:basedOn w:val="227"/>
    <w:qFormat/>
    <w:uiPriority w:val="0"/>
    <w:pPr>
      <w:ind w:firstLine="0" w:firstLineChars="0"/>
      <w:jc w:val="center"/>
    </w:pPr>
    <w:rPr>
      <w:rFonts w:hAnsi="黑体" w:eastAsia="黑体"/>
      <w:sz w:val="30"/>
      <w:szCs w:val="30"/>
    </w:rPr>
  </w:style>
  <w:style w:type="paragraph" w:customStyle="1" w:styleId="227">
    <w:name w:val="0KL正文"/>
    <w:basedOn w:val="1"/>
    <w:link w:val="228"/>
    <w:qFormat/>
    <w:uiPriority w:val="0"/>
    <w:pPr>
      <w:widowControl/>
      <w:topLinePunct/>
      <w:spacing w:after="200" w:line="276" w:lineRule="auto"/>
      <w:ind w:firstLine="480" w:firstLineChars="200"/>
      <w:textAlignment w:val="center"/>
    </w:pPr>
    <w:rPr>
      <w:rFonts w:ascii="仿宋_GB2312" w:eastAsia="仿宋_GB2312"/>
      <w:color w:val="000000"/>
      <w:kern w:val="0"/>
      <w:sz w:val="24"/>
    </w:rPr>
  </w:style>
  <w:style w:type="character" w:customStyle="1" w:styleId="228">
    <w:name w:val="0KL正文 Char Char"/>
    <w:link w:val="227"/>
    <w:qFormat/>
    <w:uiPriority w:val="0"/>
    <w:rPr>
      <w:rFonts w:ascii="仿宋_GB2312" w:eastAsia="仿宋_GB2312"/>
      <w:color w:val="000000"/>
      <w:sz w:val="24"/>
      <w:szCs w:val="24"/>
    </w:rPr>
  </w:style>
  <w:style w:type="paragraph" w:customStyle="1" w:styleId="229">
    <w:name w:val="Table Contents"/>
    <w:basedOn w:val="1"/>
    <w:qFormat/>
    <w:uiPriority w:val="0"/>
    <w:pPr>
      <w:suppressAutoHyphens/>
      <w:autoSpaceDE w:val="0"/>
      <w:spacing w:after="120"/>
    </w:pPr>
    <w:rPr>
      <w:rFonts w:ascii="Helvetica" w:hAnsi="Helvetica"/>
      <w:kern w:val="1"/>
      <w:sz w:val="20"/>
      <w:szCs w:val="20"/>
    </w:rPr>
  </w:style>
  <w:style w:type="paragraph" w:customStyle="1" w:styleId="230">
    <w:name w:val="Char Char Char Char Char Char Char1"/>
    <w:basedOn w:val="1"/>
    <w:qFormat/>
    <w:uiPriority w:val="0"/>
    <w:pPr>
      <w:widowControl/>
      <w:spacing w:after="160" w:line="240" w:lineRule="exact"/>
    </w:pPr>
    <w:rPr>
      <w:rFonts w:ascii="Arial" w:hAnsi="Arial" w:eastAsia="Times New Roman" w:cs="Verdana"/>
      <w:b/>
      <w:szCs w:val="20"/>
      <w:lang w:eastAsia="en-US"/>
    </w:rPr>
  </w:style>
  <w:style w:type="paragraph" w:customStyle="1" w:styleId="231">
    <w:name w:val="pri_des1"/>
    <w:basedOn w:val="1"/>
    <w:qFormat/>
    <w:uiPriority w:val="0"/>
    <w:pPr>
      <w:widowControl/>
      <w:spacing w:before="100" w:beforeAutospacing="1" w:after="164"/>
    </w:pPr>
    <w:rPr>
      <w:rFonts w:ascii="宋体" w:hAnsi="宋体" w:cs="宋体"/>
      <w:color w:val="666666"/>
      <w:sz w:val="22"/>
      <w:szCs w:val="22"/>
      <w:lang w:eastAsia="en-US" w:bidi="en-US"/>
    </w:rPr>
  </w:style>
  <w:style w:type="character" w:customStyle="1" w:styleId="232">
    <w:name w:val="No Spacing Char Char Char"/>
    <w:link w:val="131"/>
    <w:qFormat/>
    <w:uiPriority w:val="0"/>
    <w:rPr>
      <w:kern w:val="2"/>
      <w:sz w:val="21"/>
      <w:szCs w:val="24"/>
    </w:rPr>
  </w:style>
  <w:style w:type="paragraph" w:customStyle="1" w:styleId="233">
    <w:name w:val="0KL列表-符号-方-1级"/>
    <w:basedOn w:val="234"/>
    <w:qFormat/>
    <w:uiPriority w:val="0"/>
    <w:pPr>
      <w:ind w:hanging="420"/>
    </w:pPr>
  </w:style>
  <w:style w:type="paragraph" w:customStyle="1" w:styleId="234">
    <w:name w:val="0KL列表-符号-圆-1级"/>
    <w:basedOn w:val="18"/>
    <w:qFormat/>
    <w:uiPriority w:val="0"/>
    <w:pPr>
      <w:tabs>
        <w:tab w:val="clear" w:pos="360"/>
      </w:tabs>
      <w:topLinePunct/>
      <w:spacing w:line="480" w:lineRule="exact"/>
      <w:ind w:left="980" w:firstLine="0"/>
      <w:textAlignment w:val="center"/>
    </w:pPr>
    <w:rPr>
      <w:rFonts w:eastAsia="仿宋_GB2312"/>
      <w:sz w:val="28"/>
    </w:rPr>
  </w:style>
  <w:style w:type="paragraph" w:customStyle="1" w:styleId="235">
    <w:name w:val="正文文本1"/>
    <w:basedOn w:val="1"/>
    <w:next w:val="1"/>
    <w:qFormat/>
    <w:uiPriority w:val="0"/>
    <w:pPr>
      <w:widowControl/>
      <w:spacing w:after="120"/>
    </w:pPr>
    <w:rPr>
      <w:rFonts w:ascii="Calibri" w:hAnsi="Calibri"/>
      <w:sz w:val="20"/>
      <w:szCs w:val="20"/>
      <w:u w:color="000000"/>
      <w:lang w:eastAsia="en-US" w:bidi="en-US"/>
    </w:rPr>
  </w:style>
  <w:style w:type="paragraph" w:customStyle="1" w:styleId="236">
    <w:name w:val="z-窗体顶端1"/>
    <w:basedOn w:val="1"/>
    <w:next w:val="1"/>
    <w:link w:val="237"/>
    <w:qFormat/>
    <w:uiPriority w:val="0"/>
    <w:pPr>
      <w:widowControl/>
      <w:pBdr>
        <w:bottom w:val="single" w:color="auto" w:sz="6" w:space="1"/>
      </w:pBdr>
      <w:spacing w:after="200"/>
      <w:jc w:val="center"/>
    </w:pPr>
    <w:rPr>
      <w:rFonts w:ascii="Arial" w:hAnsi="Arial" w:cs="Arial"/>
      <w:vanish/>
      <w:sz w:val="16"/>
      <w:szCs w:val="16"/>
    </w:rPr>
  </w:style>
  <w:style w:type="character" w:customStyle="1" w:styleId="237">
    <w:name w:val="z-窗体顶端 Char"/>
    <w:basedOn w:val="61"/>
    <w:link w:val="236"/>
    <w:qFormat/>
    <w:uiPriority w:val="0"/>
    <w:rPr>
      <w:rFonts w:ascii="Arial" w:hAnsi="Arial" w:cs="Arial"/>
      <w:vanish/>
      <w:kern w:val="2"/>
      <w:sz w:val="16"/>
      <w:szCs w:val="16"/>
    </w:rPr>
  </w:style>
  <w:style w:type="paragraph" w:customStyle="1" w:styleId="23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szCs w:val="21"/>
      <w:lang w:eastAsia="en-US" w:bidi="en-US"/>
    </w:rPr>
  </w:style>
  <w:style w:type="paragraph" w:customStyle="1" w:styleId="239">
    <w:name w:val="Blockquote"/>
    <w:basedOn w:val="1"/>
    <w:qFormat/>
    <w:uiPriority w:val="0"/>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240">
    <w:name w:val="0KL封面-副标题"/>
    <w:basedOn w:val="227"/>
    <w:qFormat/>
    <w:uiPriority w:val="0"/>
    <w:pPr>
      <w:jc w:val="center"/>
    </w:pPr>
    <w:rPr>
      <w:szCs w:val="28"/>
    </w:rPr>
  </w:style>
  <w:style w:type="paragraph" w:customStyle="1" w:styleId="241">
    <w:name w:val="xl23"/>
    <w:basedOn w:val="1"/>
    <w:qFormat/>
    <w:uiPriority w:val="0"/>
    <w:pPr>
      <w:widowControl/>
      <w:spacing w:before="100" w:beforeAutospacing="1" w:after="100" w:afterAutospacing="1"/>
      <w:textAlignment w:val="top"/>
    </w:pPr>
    <w:rPr>
      <w:szCs w:val="20"/>
    </w:rPr>
  </w:style>
  <w:style w:type="paragraph" w:customStyle="1" w:styleId="242">
    <w:name w:val="中等深浅网格 21"/>
    <w:link w:val="243"/>
    <w:qFormat/>
    <w:uiPriority w:val="0"/>
    <w:pPr>
      <w:spacing w:after="200" w:line="276" w:lineRule="auto"/>
    </w:pPr>
    <w:rPr>
      <w:rFonts w:ascii="Times New Roman" w:hAnsi="Times New Roman" w:eastAsia="宋体" w:cs="Times New Roman"/>
      <w:sz w:val="22"/>
      <w:lang w:val="en-US" w:eastAsia="zh-CN" w:bidi="ar-SA"/>
    </w:rPr>
  </w:style>
  <w:style w:type="character" w:customStyle="1" w:styleId="243">
    <w:name w:val="中等深浅网格 2字符"/>
    <w:link w:val="242"/>
    <w:qFormat/>
    <w:uiPriority w:val="0"/>
    <w:rPr>
      <w:sz w:val="22"/>
    </w:rPr>
  </w:style>
  <w:style w:type="paragraph" w:customStyle="1" w:styleId="244">
    <w:name w:val="落款"/>
    <w:basedOn w:val="41"/>
    <w:qFormat/>
    <w:uiPriority w:val="0"/>
    <w:rPr>
      <w:sz w:val="36"/>
    </w:rPr>
  </w:style>
  <w:style w:type="paragraph" w:customStyle="1" w:styleId="245">
    <w:name w:val="Char1 Char Char Char"/>
    <w:basedOn w:val="1"/>
    <w:qFormat/>
    <w:uiPriority w:val="0"/>
    <w:pPr>
      <w:widowControl/>
      <w:spacing w:after="200"/>
    </w:pPr>
    <w:rPr>
      <w:rFonts w:ascii="Tahoma" w:hAnsi="Tahoma"/>
      <w:sz w:val="22"/>
      <w:szCs w:val="20"/>
      <w:lang w:eastAsia="en-US" w:bidi="en-US"/>
    </w:rPr>
  </w:style>
  <w:style w:type="paragraph" w:customStyle="1" w:styleId="246">
    <w:name w:val="0KL目录-包目录"/>
    <w:basedOn w:val="227"/>
    <w:qFormat/>
    <w:uiPriority w:val="0"/>
    <w:pPr>
      <w:spacing w:line="480" w:lineRule="exact"/>
      <w:ind w:firstLine="562"/>
      <w:jc w:val="left"/>
    </w:pPr>
    <w:rPr>
      <w:rFonts w:ascii="黑体"/>
      <w:b/>
      <w:szCs w:val="30"/>
    </w:rPr>
  </w:style>
  <w:style w:type="paragraph" w:customStyle="1" w:styleId="247">
    <w:name w:val="0KL标注-图示、表示"/>
    <w:basedOn w:val="227"/>
    <w:qFormat/>
    <w:uiPriority w:val="0"/>
    <w:pPr>
      <w:ind w:firstLine="0" w:firstLineChars="0"/>
      <w:jc w:val="center"/>
    </w:pPr>
    <w:rPr>
      <w:b/>
      <w:sz w:val="21"/>
      <w:szCs w:val="21"/>
    </w:rPr>
  </w:style>
  <w:style w:type="paragraph" w:customStyle="1" w:styleId="248">
    <w:name w:val="zi"/>
    <w:basedOn w:val="1"/>
    <w:qFormat/>
    <w:uiPriority w:val="0"/>
    <w:pPr>
      <w:widowControl/>
      <w:spacing w:before="100" w:beforeAutospacing="1" w:after="100" w:afterAutospacing="1" w:line="336" w:lineRule="atLeast"/>
    </w:pPr>
    <w:rPr>
      <w:rFonts w:ascii="ˎ̥" w:hAnsi="ˎ̥"/>
      <w:color w:val="000000"/>
      <w:sz w:val="22"/>
      <w:szCs w:val="22"/>
      <w:lang w:eastAsia="en-US" w:bidi="en-US"/>
    </w:rPr>
  </w:style>
  <w:style w:type="paragraph" w:customStyle="1" w:styleId="249">
    <w:name w:val="tc_btn"/>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250">
    <w:name w:val="Char Char1 Char Char Char Char Char Char1"/>
    <w:basedOn w:val="1"/>
    <w:qFormat/>
    <w:uiPriority w:val="0"/>
    <w:pPr>
      <w:widowControl/>
      <w:spacing w:after="160" w:line="240" w:lineRule="exact"/>
    </w:pPr>
    <w:rPr>
      <w:rFonts w:ascii="Verdana" w:hAnsi="Verdana" w:eastAsia="仿宋_GB2312"/>
      <w:sz w:val="22"/>
      <w:szCs w:val="22"/>
      <w:lang w:eastAsia="en-US" w:bidi="en-US"/>
    </w:rPr>
  </w:style>
  <w:style w:type="paragraph" w:customStyle="1" w:styleId="251">
    <w:name w:val="0KL正文-居中"/>
    <w:basedOn w:val="227"/>
    <w:qFormat/>
    <w:uiPriority w:val="0"/>
    <w:pPr>
      <w:ind w:firstLine="0" w:firstLineChars="0"/>
      <w:jc w:val="center"/>
    </w:pPr>
  </w:style>
  <w:style w:type="paragraph" w:customStyle="1" w:styleId="252">
    <w:name w:val="Char1 Char Char Char Char Char Char Char Char Char"/>
    <w:basedOn w:val="1"/>
    <w:qFormat/>
    <w:uiPriority w:val="0"/>
    <w:pPr>
      <w:widowControl/>
      <w:adjustRightInd w:val="0"/>
      <w:spacing w:after="200" w:line="276" w:lineRule="auto"/>
    </w:pPr>
    <w:rPr>
      <w:rFonts w:ascii="Calibri" w:hAnsi="Calibri"/>
      <w:sz w:val="22"/>
      <w:szCs w:val="20"/>
      <w:lang w:eastAsia="en-US" w:bidi="en-US"/>
    </w:rPr>
  </w:style>
  <w:style w:type="paragraph" w:customStyle="1" w:styleId="253">
    <w:name w:val="0KL正文-加粗-整段"/>
    <w:basedOn w:val="227"/>
    <w:link w:val="254"/>
    <w:qFormat/>
    <w:uiPriority w:val="0"/>
    <w:rPr>
      <w:b/>
    </w:rPr>
  </w:style>
  <w:style w:type="character" w:customStyle="1" w:styleId="254">
    <w:name w:val="0KL正文-加粗-整段 Char Char"/>
    <w:link w:val="253"/>
    <w:qFormat/>
    <w:uiPriority w:val="0"/>
    <w:rPr>
      <w:rFonts w:ascii="仿宋_GB2312" w:eastAsia="仿宋_GB2312"/>
      <w:b/>
      <w:color w:val="000000"/>
      <w:sz w:val="24"/>
      <w:szCs w:val="24"/>
    </w:rPr>
  </w:style>
  <w:style w:type="paragraph" w:customStyle="1" w:styleId="255">
    <w:name w:val="表格首行"/>
    <w:basedOn w:val="1"/>
    <w:qFormat/>
    <w:uiPriority w:val="0"/>
    <w:pPr>
      <w:widowControl/>
      <w:spacing w:after="200"/>
      <w:jc w:val="center"/>
    </w:pPr>
    <w:rPr>
      <w:rFonts w:ascii="宋体" w:hAnsi="宋体"/>
      <w:szCs w:val="22"/>
      <w:lang w:eastAsia="en-US" w:bidi="en-US"/>
    </w:rPr>
  </w:style>
  <w:style w:type="paragraph" w:customStyle="1" w:styleId="256">
    <w:name w:val="0KL目录-5级"/>
    <w:basedOn w:val="257"/>
    <w:qFormat/>
    <w:uiPriority w:val="0"/>
    <w:pPr>
      <w:keepLines/>
      <w:ind w:firstLine="562"/>
      <w:textAlignment w:val="auto"/>
      <w:outlineLvl w:val="4"/>
    </w:pPr>
    <w:rPr>
      <w:rFonts w:hAnsi="Calibri"/>
      <w:bCs/>
      <w:kern w:val="44"/>
      <w:sz w:val="28"/>
      <w:szCs w:val="44"/>
    </w:rPr>
  </w:style>
  <w:style w:type="paragraph" w:customStyle="1" w:styleId="257">
    <w:name w:val="0KL目录4级"/>
    <w:basedOn w:val="1"/>
    <w:qFormat/>
    <w:uiPriority w:val="0"/>
    <w:pPr>
      <w:keepNext/>
      <w:widowControl/>
      <w:topLinePunct/>
      <w:spacing w:beforeLines="50" w:afterLines="50" w:line="480" w:lineRule="exact"/>
      <w:ind w:firstLine="482" w:firstLineChars="200"/>
      <w:textAlignment w:val="center"/>
      <w:outlineLvl w:val="3"/>
    </w:pPr>
    <w:rPr>
      <w:rFonts w:ascii="仿宋_GB2312" w:hAnsi="黑体" w:eastAsia="仿宋_GB2312"/>
      <w:b/>
      <w:sz w:val="22"/>
      <w:szCs w:val="22"/>
      <w:lang w:eastAsia="en-US" w:bidi="en-US"/>
    </w:rPr>
  </w:style>
  <w:style w:type="paragraph" w:customStyle="1" w:styleId="258">
    <w:name w:val="明显引用1"/>
    <w:basedOn w:val="1"/>
    <w:next w:val="1"/>
    <w:link w:val="259"/>
    <w:qFormat/>
    <w:uiPriority w:val="0"/>
    <w:pPr>
      <w:widowControl/>
      <w:pBdr>
        <w:bottom w:val="single" w:color="4F81BD" w:sz="4" w:space="4"/>
      </w:pBdr>
      <w:spacing w:before="200" w:after="280" w:line="276" w:lineRule="auto"/>
      <w:ind w:left="936" w:right="936"/>
    </w:pPr>
    <w:rPr>
      <w:b/>
      <w:bCs/>
      <w:i/>
      <w:iCs/>
      <w:color w:val="4F81BD"/>
      <w:szCs w:val="20"/>
    </w:rPr>
  </w:style>
  <w:style w:type="character" w:customStyle="1" w:styleId="259">
    <w:name w:val="明显引用 Char"/>
    <w:basedOn w:val="61"/>
    <w:link w:val="258"/>
    <w:qFormat/>
    <w:uiPriority w:val="0"/>
    <w:rPr>
      <w:b/>
      <w:bCs/>
      <w:i/>
      <w:iCs/>
      <w:color w:val="4F81BD"/>
      <w:kern w:val="2"/>
      <w:sz w:val="21"/>
    </w:rPr>
  </w:style>
  <w:style w:type="paragraph" w:customStyle="1" w:styleId="260">
    <w:name w:val="offr"/>
    <w:basedOn w:val="1"/>
    <w:qFormat/>
    <w:uiPriority w:val="0"/>
    <w:pPr>
      <w:widowControl/>
      <w:spacing w:before="100" w:beforeAutospacing="1" w:after="100" w:afterAutospacing="1"/>
      <w:jc w:val="center"/>
    </w:pPr>
    <w:rPr>
      <w:rFonts w:ascii="Arial Unicode MS" w:hAnsi="Arial Unicode MS" w:eastAsia="Arial Unicode MS" w:cs="Arial Unicode MS"/>
      <w:sz w:val="22"/>
      <w:szCs w:val="22"/>
      <w:lang w:eastAsia="en-US" w:bidi="en-US"/>
    </w:rPr>
  </w:style>
  <w:style w:type="paragraph" w:customStyle="1" w:styleId="261">
    <w:name w:val="日期12"/>
    <w:basedOn w:val="1"/>
    <w:next w:val="1"/>
    <w:link w:val="262"/>
    <w:qFormat/>
    <w:uiPriority w:val="0"/>
    <w:pPr>
      <w:widowControl/>
      <w:spacing w:after="200"/>
    </w:pPr>
    <w:rPr>
      <w:rFonts w:ascii="Calibri" w:hAnsi="Calibri"/>
      <w:szCs w:val="22"/>
    </w:rPr>
  </w:style>
  <w:style w:type="character" w:customStyle="1" w:styleId="262">
    <w:name w:val="日期 Char Char"/>
    <w:basedOn w:val="61"/>
    <w:link w:val="261"/>
    <w:qFormat/>
    <w:uiPriority w:val="0"/>
    <w:rPr>
      <w:rFonts w:ascii="Calibri" w:hAnsi="Calibri"/>
      <w:kern w:val="2"/>
      <w:sz w:val="21"/>
      <w:szCs w:val="22"/>
    </w:rPr>
  </w:style>
  <w:style w:type="paragraph" w:customStyle="1" w:styleId="263">
    <w:name w:val="0KL-目录引用-目录名"/>
    <w:basedOn w:val="1"/>
    <w:qFormat/>
    <w:uiPriority w:val="0"/>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264">
    <w:name w:val="0KL目录2级-节"/>
    <w:basedOn w:val="48"/>
    <w:next w:val="227"/>
    <w:qFormat/>
    <w:uiPriority w:val="0"/>
    <w:pPr>
      <w:keepNext/>
      <w:widowControl/>
      <w:tabs>
        <w:tab w:val="clear" w:pos="9061"/>
      </w:tabs>
      <w:topLinePunct/>
      <w:spacing w:beforeLines="50" w:afterLines="50" w:line="480" w:lineRule="exact"/>
      <w:jc w:val="center"/>
      <w:textAlignment w:val="center"/>
      <w:outlineLvl w:val="1"/>
    </w:pPr>
    <w:rPr>
      <w:rFonts w:ascii="仿宋_GB2312" w:hAnsi="Calibri" w:eastAsia="黑体"/>
      <w:bCs w:val="0"/>
      <w:i w:val="0"/>
      <w:color w:val="auto"/>
      <w:kern w:val="2"/>
      <w:sz w:val="28"/>
      <w:szCs w:val="30"/>
      <w:lang w:val="zh-CN" w:eastAsia="en-US" w:bidi="en-US"/>
    </w:rPr>
  </w:style>
  <w:style w:type="paragraph" w:customStyle="1" w:styleId="265">
    <w:name w:val="样式 优万_正文 + 红色"/>
    <w:basedOn w:val="266"/>
    <w:qFormat/>
    <w:uiPriority w:val="0"/>
    <w:pPr>
      <w:spacing w:line="480" w:lineRule="exact"/>
      <w:ind w:left="846" w:firstLine="0" w:firstLineChars="0"/>
      <w:jc w:val="left"/>
    </w:pPr>
    <w:rPr>
      <w:rFonts w:ascii="仿宋_GB2312" w:eastAsia="仿宋_GB2312"/>
      <w:color w:val="FF0000"/>
      <w:sz w:val="24"/>
    </w:rPr>
  </w:style>
  <w:style w:type="paragraph" w:customStyle="1" w:styleId="266">
    <w:name w:val="优万_正文"/>
    <w:basedOn w:val="1"/>
    <w:qFormat/>
    <w:uiPriority w:val="0"/>
    <w:pPr>
      <w:widowControl/>
      <w:spacing w:after="200"/>
      <w:ind w:firstLine="200" w:firstLineChars="200"/>
    </w:pPr>
    <w:rPr>
      <w:rFonts w:ascii="Calibri" w:hAnsi="Calibri"/>
      <w:szCs w:val="22"/>
      <w:lang w:eastAsia="en-US" w:bidi="en-US"/>
    </w:rPr>
  </w:style>
  <w:style w:type="paragraph" w:customStyle="1" w:styleId="267">
    <w:name w:val="0KL表格-文字-行1、列1"/>
    <w:basedOn w:val="227"/>
    <w:qFormat/>
    <w:uiPriority w:val="0"/>
    <w:pPr>
      <w:spacing w:line="240" w:lineRule="auto"/>
      <w:ind w:firstLine="0" w:firstLineChars="0"/>
    </w:pPr>
    <w:rPr>
      <w:rFonts w:eastAsia="宋体"/>
      <w:b/>
      <w:sz w:val="21"/>
    </w:rPr>
  </w:style>
  <w:style w:type="paragraph" w:customStyle="1" w:styleId="268">
    <w:name w:val="TOC 标题1"/>
    <w:basedOn w:val="209"/>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269">
    <w:name w:val="标书正文"/>
    <w:basedOn w:val="1"/>
    <w:qFormat/>
    <w:uiPriority w:val="0"/>
    <w:pPr>
      <w:widowControl/>
      <w:adjustRightInd w:val="0"/>
      <w:snapToGrid w:val="0"/>
      <w:spacing w:after="200" w:line="276" w:lineRule="auto"/>
      <w:ind w:firstLine="420" w:firstLineChars="200"/>
    </w:pPr>
    <w:rPr>
      <w:rFonts w:ascii="Calibri" w:hAnsi="Calibri"/>
      <w:szCs w:val="20"/>
      <w:lang w:eastAsia="en-US" w:bidi="en-US"/>
    </w:rPr>
  </w:style>
  <w:style w:type="paragraph" w:customStyle="1" w:styleId="270">
    <w:name w:val="0KL封面-附件标示"/>
    <w:basedOn w:val="1"/>
    <w:qFormat/>
    <w:uiPriority w:val="0"/>
    <w:pPr>
      <w:widowControl/>
      <w:spacing w:after="200"/>
      <w:ind w:left="3009" w:hanging="3009" w:hangingChars="1249"/>
    </w:pPr>
    <w:rPr>
      <w:rFonts w:ascii="宋体" w:hAnsi="宋体"/>
      <w:b/>
      <w:color w:val="000000"/>
      <w:sz w:val="22"/>
      <w:szCs w:val="22"/>
      <w:lang w:eastAsia="en-US" w:bidi="en-US"/>
    </w:rPr>
  </w:style>
  <w:style w:type="paragraph" w:customStyle="1" w:styleId="271">
    <w:name w:val="日期11"/>
    <w:basedOn w:val="1"/>
    <w:next w:val="1"/>
    <w:qFormat/>
    <w:uiPriority w:val="0"/>
    <w:pPr>
      <w:widowControl/>
      <w:spacing w:after="200" w:line="276" w:lineRule="auto"/>
    </w:pPr>
    <w:rPr>
      <w:rFonts w:ascii="Calibri" w:hAnsi="Calibri"/>
      <w:sz w:val="22"/>
      <w:szCs w:val="22"/>
      <w:lang w:eastAsia="en-US" w:bidi="en-US"/>
    </w:rPr>
  </w:style>
  <w:style w:type="paragraph" w:customStyle="1" w:styleId="272">
    <w:name w:val="样式 仿宋_GB2312 行距: 1.5 倍行距"/>
    <w:basedOn w:val="1"/>
    <w:qFormat/>
    <w:uiPriority w:val="0"/>
    <w:pPr>
      <w:adjustRightInd w:val="0"/>
      <w:snapToGrid w:val="0"/>
      <w:spacing w:line="520" w:lineRule="exact"/>
      <w:ind w:firstLine="560" w:firstLineChars="200"/>
    </w:pPr>
    <w:rPr>
      <w:rFonts w:eastAsia="仿宋_GB2312"/>
      <w:sz w:val="28"/>
      <w:szCs w:val="20"/>
    </w:rPr>
  </w:style>
  <w:style w:type="paragraph" w:customStyle="1" w:styleId="273">
    <w:name w:val="附录标题3"/>
    <w:basedOn w:val="1"/>
    <w:next w:val="220"/>
    <w:qFormat/>
    <w:uiPriority w:val="0"/>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274">
    <w:name w:val="列表1"/>
    <w:basedOn w:val="1"/>
    <w:qFormat/>
    <w:uiPriority w:val="0"/>
    <w:pPr>
      <w:widowControl/>
      <w:spacing w:after="200"/>
      <w:ind w:left="200" w:hanging="200" w:hangingChars="200"/>
    </w:pPr>
    <w:rPr>
      <w:rFonts w:ascii="Calibri" w:hAnsi="Calibri"/>
      <w:szCs w:val="22"/>
      <w:lang w:eastAsia="en-US" w:bidi="en-US"/>
    </w:rPr>
  </w:style>
  <w:style w:type="paragraph" w:customStyle="1" w:styleId="275">
    <w:name w:val="标题 311"/>
    <w:basedOn w:val="1"/>
    <w:next w:val="215"/>
    <w:qFormat/>
    <w:uiPriority w:val="0"/>
    <w:pPr>
      <w:keepNext/>
      <w:keepLines/>
      <w:outlineLvl w:val="2"/>
    </w:pPr>
    <w:rPr>
      <w:bCs/>
      <w:sz w:val="24"/>
      <w:szCs w:val="32"/>
    </w:rPr>
  </w:style>
  <w:style w:type="paragraph" w:customStyle="1" w:styleId="276">
    <w:name w:val="表格内容1"/>
    <w:basedOn w:val="1"/>
    <w:qFormat/>
    <w:uiPriority w:val="0"/>
    <w:rPr>
      <w:rFonts w:ascii="宋体"/>
      <w:szCs w:val="20"/>
    </w:rPr>
  </w:style>
  <w:style w:type="paragraph" w:customStyle="1" w:styleId="277">
    <w:name w:val="0KL标注-图示"/>
    <w:basedOn w:val="227"/>
    <w:qFormat/>
    <w:uiPriority w:val="0"/>
    <w:pPr>
      <w:spacing w:line="240" w:lineRule="auto"/>
      <w:ind w:firstLine="0" w:firstLineChars="0"/>
      <w:jc w:val="center"/>
    </w:pPr>
    <w:rPr>
      <w:rFonts w:ascii="宋体" w:hAnsi="宋体" w:eastAsia="宋体"/>
      <w:b/>
      <w:sz w:val="21"/>
      <w:szCs w:val="21"/>
    </w:rPr>
  </w:style>
  <w:style w:type="paragraph" w:customStyle="1" w:styleId="278">
    <w:name w:val="0KL列表-序号-1"/>
    <w:basedOn w:val="227"/>
    <w:qFormat/>
    <w:uiPriority w:val="0"/>
    <w:pPr>
      <w:tabs>
        <w:tab w:val="left" w:pos="0"/>
        <w:tab w:val="left" w:pos="600"/>
        <w:tab w:val="left" w:pos="1134"/>
      </w:tabs>
      <w:ind w:left="600" w:firstLine="0" w:firstLineChars="0"/>
    </w:pPr>
  </w:style>
  <w:style w:type="paragraph" w:customStyle="1" w:styleId="279">
    <w:name w:val="样式 正文文字缩进 2. + 首行缩进:  2 字符"/>
    <w:basedOn w:val="1"/>
    <w:qFormat/>
    <w:uiPriority w:val="0"/>
    <w:pPr>
      <w:widowControl/>
      <w:spacing w:after="200" w:line="276" w:lineRule="auto"/>
      <w:ind w:firstLine="480" w:firstLineChars="200"/>
    </w:pPr>
    <w:rPr>
      <w:rFonts w:ascii="Calibri" w:hAnsi="Calibri" w:cs="宋体"/>
      <w:sz w:val="22"/>
      <w:szCs w:val="20"/>
      <w:lang w:eastAsia="en-US" w:bidi="en-US"/>
    </w:rPr>
  </w:style>
  <w:style w:type="paragraph" w:customStyle="1" w:styleId="280">
    <w:name w:val="无间隔2"/>
    <w:qFormat/>
    <w:uiPriority w:val="0"/>
    <w:rPr>
      <w:rFonts w:ascii="Calibri" w:hAnsi="Calibri" w:eastAsia="宋体" w:cs="Times New Roman"/>
      <w:sz w:val="22"/>
      <w:szCs w:val="22"/>
      <w:lang w:val="en-US" w:eastAsia="en-US" w:bidi="en-US"/>
    </w:rPr>
  </w:style>
  <w:style w:type="paragraph" w:customStyle="1" w:styleId="281">
    <w:name w:val="样式 样式 样式 正文首行缩进 2 + 华文楷体 首行缩进:  2 字符 段后: 0 磅 + 首行缩进:  2 字符 + 左侧:..."/>
    <w:basedOn w:val="1"/>
    <w:qFormat/>
    <w:uiPriority w:val="0"/>
    <w:pPr>
      <w:widowControl/>
      <w:spacing w:after="200"/>
      <w:ind w:firstLine="200" w:firstLineChars="200"/>
    </w:pPr>
    <w:rPr>
      <w:rFonts w:ascii="华文楷体" w:hAnsi="华文楷体" w:eastAsia="楷体_GB2312" w:cs="宋体"/>
      <w:sz w:val="28"/>
      <w:szCs w:val="20"/>
      <w:lang w:eastAsia="en-US" w:bidi="en-US"/>
    </w:rPr>
  </w:style>
  <w:style w:type="paragraph" w:customStyle="1" w:styleId="282">
    <w:name w:val="0kl---1"/>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283">
    <w:name w:val="样式 标题 1 + 三号 段前: 5 磅 段后: 5 磅 行距: 1.5 倍行距"/>
    <w:basedOn w:val="209"/>
    <w:qFormat/>
    <w:uiPriority w:val="0"/>
    <w:pPr>
      <w:keepLines/>
      <w:widowControl/>
      <w:tabs>
        <w:tab w:val="left" w:pos="360"/>
      </w:tabs>
      <w:adjustRightInd w:val="0"/>
      <w:snapToGrid w:val="0"/>
      <w:spacing w:beforeLines="50" w:beforeAutospacing="1" w:afterLines="50" w:afterAutospacing="1"/>
      <w:jc w:val="center"/>
    </w:pPr>
    <w:rPr>
      <w:rFonts w:ascii="Cambria" w:hAnsi="Cambria" w:eastAsia="黑体" w:cs="宋体"/>
      <w:kern w:val="44"/>
      <w:sz w:val="32"/>
      <w:szCs w:val="20"/>
      <w:lang w:bidi="en-US"/>
    </w:rPr>
  </w:style>
  <w:style w:type="paragraph" w:customStyle="1" w:styleId="284">
    <w:name w:val="Char Char Char Char Char Char Char Char Char1 Char Char Char Char Char Char Char Char Char Char"/>
    <w:basedOn w:val="1"/>
    <w:qFormat/>
    <w:uiPriority w:val="0"/>
    <w:rPr>
      <w:rFonts w:ascii="Tahoma" w:hAnsi="Tahoma" w:cs="仿宋_GB2312"/>
      <w:szCs w:val="20"/>
    </w:rPr>
  </w:style>
  <w:style w:type="paragraph" w:customStyle="1" w:styleId="285">
    <w:name w:val="样式 正文（首行缩进两字） + 左侧:  2.04 厘米"/>
    <w:basedOn w:val="220"/>
    <w:qFormat/>
    <w:uiPriority w:val="0"/>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286">
    <w:name w:val="1 Char Char Char Char Char Char Char"/>
    <w:basedOn w:val="1"/>
    <w:qFormat/>
    <w:uiPriority w:val="0"/>
    <w:rPr>
      <w:rFonts w:ascii="仿宋_GB2312" w:hAnsi="Tahoma" w:eastAsia="仿宋_GB2312"/>
      <w:szCs w:val="21"/>
    </w:rPr>
  </w:style>
  <w:style w:type="paragraph" w:customStyle="1" w:styleId="287">
    <w:name w:val="样式 标题 1 + 18 磅"/>
    <w:basedOn w:val="209"/>
    <w:qFormat/>
    <w:uiPriority w:val="0"/>
    <w:pPr>
      <w:spacing w:beforeLines="100" w:afterLines="50"/>
      <w:outlineLvl w:val="9"/>
    </w:pPr>
    <w:rPr>
      <w:rFonts w:ascii="宋体" w:hAnsi="宋体"/>
      <w:kern w:val="2"/>
      <w:sz w:val="21"/>
      <w:szCs w:val="21"/>
    </w:rPr>
  </w:style>
  <w:style w:type="paragraph" w:customStyle="1" w:styleId="288">
    <w:name w:val="优万_项目标题1级"/>
    <w:basedOn w:val="1"/>
    <w:link w:val="289"/>
    <w:qFormat/>
    <w:uiPriority w:val="0"/>
    <w:pPr>
      <w:widowControl/>
      <w:tabs>
        <w:tab w:val="left" w:pos="839"/>
      </w:tabs>
      <w:spacing w:after="200" w:line="276" w:lineRule="auto"/>
      <w:ind w:left="839" w:hanging="419"/>
    </w:pPr>
    <w:rPr>
      <w:kern w:val="0"/>
      <w:sz w:val="20"/>
    </w:rPr>
  </w:style>
  <w:style w:type="character" w:customStyle="1" w:styleId="289">
    <w:name w:val="优万_项目标题1级 Char Char"/>
    <w:link w:val="288"/>
    <w:qFormat/>
    <w:uiPriority w:val="0"/>
    <w:rPr>
      <w:szCs w:val="24"/>
    </w:rPr>
  </w:style>
  <w:style w:type="paragraph" w:customStyle="1" w:styleId="290">
    <w:name w:val="样式 优万_项目标题1级 + 紫色"/>
    <w:basedOn w:val="288"/>
    <w:qFormat/>
    <w:uiPriority w:val="0"/>
    <w:pPr>
      <w:tabs>
        <w:tab w:val="clear" w:pos="839"/>
      </w:tabs>
      <w:spacing w:line="480" w:lineRule="exact"/>
      <w:ind w:left="1129" w:hanging="420"/>
      <w:jc w:val="left"/>
    </w:pPr>
    <w:rPr>
      <w:rFonts w:ascii="仿宋_GB2312" w:eastAsia="仿宋_GB2312"/>
      <w:color w:val="7030A0"/>
      <w:sz w:val="24"/>
    </w:rPr>
  </w:style>
  <w:style w:type="paragraph" w:customStyle="1" w:styleId="291">
    <w:name w:val="无间隔21"/>
    <w:link w:val="292"/>
    <w:qFormat/>
    <w:uiPriority w:val="0"/>
    <w:rPr>
      <w:rFonts w:ascii="Calibri" w:hAnsi="Calibri" w:eastAsia="宋体" w:cs="Times New Roman"/>
      <w:sz w:val="22"/>
      <w:szCs w:val="22"/>
      <w:lang w:val="en-US" w:eastAsia="en-US" w:bidi="en-US"/>
    </w:rPr>
  </w:style>
  <w:style w:type="character" w:customStyle="1" w:styleId="292">
    <w:name w:val="No Spacing Char Char"/>
    <w:link w:val="291"/>
    <w:qFormat/>
    <w:uiPriority w:val="0"/>
    <w:rPr>
      <w:rFonts w:ascii="Calibri" w:hAnsi="Calibri"/>
      <w:sz w:val="22"/>
      <w:szCs w:val="22"/>
      <w:lang w:eastAsia="en-US" w:bidi="en-US"/>
    </w:rPr>
  </w:style>
  <w:style w:type="paragraph" w:customStyle="1" w:styleId="293">
    <w:name w:val="Char"/>
    <w:basedOn w:val="1"/>
    <w:qFormat/>
    <w:uiPriority w:val="0"/>
    <w:rPr>
      <w:szCs w:val="20"/>
    </w:rPr>
  </w:style>
  <w:style w:type="paragraph" w:customStyle="1" w:styleId="294">
    <w:name w:val="默认段落字体 Para Char Char Char Char Char Char Char Char Char Char"/>
    <w:basedOn w:val="190"/>
    <w:qFormat/>
    <w:uiPriority w:val="0"/>
    <w:rPr>
      <w:rFonts w:ascii="Tahoma" w:hAnsi="Tahoma"/>
    </w:rPr>
  </w:style>
  <w:style w:type="paragraph" w:customStyle="1" w:styleId="295">
    <w:name w:val="0KL目录5级"/>
    <w:basedOn w:val="1"/>
    <w:qFormat/>
    <w:uiPriority w:val="0"/>
    <w:pPr>
      <w:widowControl/>
      <w:spacing w:after="200" w:line="480" w:lineRule="exact"/>
      <w:outlineLvl w:val="4"/>
    </w:pPr>
    <w:rPr>
      <w:rFonts w:ascii="黑体" w:hAnsi="Calibri" w:eastAsia="黑体"/>
      <w:sz w:val="30"/>
      <w:szCs w:val="22"/>
      <w:lang w:eastAsia="en-US" w:bidi="en-US"/>
    </w:rPr>
  </w:style>
  <w:style w:type="paragraph" w:customStyle="1" w:styleId="296">
    <w:name w:val="样式 宋体 四号 首行缩进:  1 厘米"/>
    <w:basedOn w:val="1"/>
    <w:qFormat/>
    <w:uiPriority w:val="0"/>
    <w:pPr>
      <w:widowControl/>
      <w:spacing w:after="200" w:line="520" w:lineRule="exact"/>
      <w:ind w:firstLine="567"/>
    </w:pPr>
    <w:rPr>
      <w:rFonts w:ascii="宋体" w:hAnsi="宋体" w:cs="宋体"/>
      <w:sz w:val="28"/>
      <w:szCs w:val="20"/>
      <w:lang w:eastAsia="en-US" w:bidi="en-US"/>
    </w:rPr>
  </w:style>
  <w:style w:type="paragraph" w:customStyle="1" w:styleId="297">
    <w:name w:val="0KL-目录引用-一级目录"/>
    <w:basedOn w:val="48"/>
    <w:qFormat/>
    <w:uiPriority w:val="0"/>
    <w:pPr>
      <w:tabs>
        <w:tab w:val="clear" w:pos="9061"/>
      </w:tabs>
      <w:spacing w:before="0"/>
      <w:ind w:left="420" w:leftChars="200"/>
    </w:pPr>
    <w:rPr>
      <w:rFonts w:ascii="Times New Roman" w:hAnsi="Times New Roman"/>
      <w:bCs w:val="0"/>
      <w:i w:val="0"/>
      <w:color w:val="auto"/>
      <w:kern w:val="2"/>
      <w:sz w:val="21"/>
      <w:szCs w:val="20"/>
    </w:rPr>
  </w:style>
  <w:style w:type="paragraph" w:customStyle="1" w:styleId="298">
    <w:name w:val="CM20"/>
    <w:basedOn w:val="1"/>
    <w:next w:val="1"/>
    <w:qFormat/>
    <w:uiPriority w:val="0"/>
    <w:pPr>
      <w:autoSpaceDE w:val="0"/>
      <w:autoSpaceDN w:val="0"/>
      <w:adjustRightInd w:val="0"/>
    </w:pPr>
    <w:rPr>
      <w:rFonts w:ascii="Arial" w:hAnsi="Arial" w:cs="Arial"/>
      <w:szCs w:val="20"/>
    </w:rPr>
  </w:style>
  <w:style w:type="paragraph" w:customStyle="1" w:styleId="299">
    <w:name w:val="半圈数字项目符号"/>
    <w:basedOn w:val="1"/>
    <w:next w:val="1"/>
    <w:link w:val="300"/>
    <w:qFormat/>
    <w:uiPriority w:val="0"/>
    <w:pPr>
      <w:tabs>
        <w:tab w:val="left" w:pos="0"/>
      </w:tabs>
      <w:wordWrap w:val="0"/>
    </w:pPr>
  </w:style>
  <w:style w:type="character" w:customStyle="1" w:styleId="300">
    <w:name w:val="半圈数字项目符号 Char Char"/>
    <w:link w:val="299"/>
    <w:qFormat/>
    <w:uiPriority w:val="0"/>
    <w:rPr>
      <w:kern w:val="2"/>
      <w:sz w:val="21"/>
      <w:szCs w:val="24"/>
    </w:rPr>
  </w:style>
  <w:style w:type="paragraph" w:customStyle="1" w:styleId="301">
    <w:name w:val="样式 标题 2 + Times New Roman 四号 非加粗 段前: 5 磅 段后: 0 磅 行距: 固定值 20..."/>
    <w:basedOn w:val="211"/>
    <w:qFormat/>
    <w:uiPriority w:val="0"/>
    <w:pPr>
      <w:keepLines/>
      <w:widowControl/>
      <w:spacing w:before="100" w:line="400" w:lineRule="exact"/>
      <w:jc w:val="left"/>
    </w:pPr>
    <w:rPr>
      <w:rFonts w:ascii="Cambria" w:hAnsi="Cambria" w:eastAsia="黑体" w:cs="宋体"/>
      <w:b/>
      <w:bCs w:val="0"/>
      <w:kern w:val="2"/>
      <w:sz w:val="28"/>
      <w:szCs w:val="20"/>
      <w:lang w:bidi="en-US"/>
    </w:rPr>
  </w:style>
  <w:style w:type="paragraph" w:customStyle="1" w:styleId="302">
    <w:name w:val="表格"/>
    <w:basedOn w:val="1"/>
    <w:link w:val="303"/>
    <w:qFormat/>
    <w:uiPriority w:val="0"/>
    <w:pPr>
      <w:widowControl/>
      <w:snapToGrid w:val="0"/>
      <w:spacing w:after="200" w:line="276" w:lineRule="auto"/>
      <w:ind w:firstLine="42" w:firstLineChars="21"/>
    </w:pPr>
    <w:rPr>
      <w:rFonts w:ascii="宋体" w:hAnsi="宋体"/>
      <w:szCs w:val="20"/>
    </w:rPr>
  </w:style>
  <w:style w:type="character" w:customStyle="1" w:styleId="303">
    <w:name w:val="表格 Char Char"/>
    <w:basedOn w:val="61"/>
    <w:link w:val="302"/>
    <w:qFormat/>
    <w:uiPriority w:val="0"/>
    <w:rPr>
      <w:rFonts w:ascii="宋体" w:hAnsi="宋体"/>
      <w:kern w:val="2"/>
      <w:sz w:val="21"/>
    </w:rPr>
  </w:style>
  <w:style w:type="paragraph" w:customStyle="1" w:styleId="304">
    <w:name w:val="0KL标注-附件"/>
    <w:basedOn w:val="1"/>
    <w:qFormat/>
    <w:uiPriority w:val="0"/>
    <w:pPr>
      <w:widowControl/>
      <w:spacing w:after="200"/>
      <w:ind w:left="3009" w:hanging="3009" w:hangingChars="1249"/>
    </w:pPr>
    <w:rPr>
      <w:rFonts w:ascii="宋体" w:hAnsi="宋体"/>
      <w:b/>
      <w:color w:val="000000"/>
      <w:sz w:val="22"/>
      <w:szCs w:val="22"/>
      <w:lang w:eastAsia="en-US" w:bidi="en-US"/>
    </w:rPr>
  </w:style>
  <w:style w:type="paragraph" w:customStyle="1" w:styleId="305">
    <w:name w:val="0KL脚注-文本"/>
    <w:basedOn w:val="42"/>
    <w:qFormat/>
    <w:uiPriority w:val="0"/>
  </w:style>
  <w:style w:type="paragraph" w:customStyle="1" w:styleId="306">
    <w:name w:val="Char Char Char Char Char Char Char"/>
    <w:basedOn w:val="190"/>
    <w:qFormat/>
    <w:uiPriority w:val="0"/>
    <w:pPr>
      <w:adjustRightInd w:val="0"/>
      <w:spacing w:line="436" w:lineRule="exact"/>
      <w:ind w:left="357"/>
      <w:outlineLvl w:val="3"/>
    </w:pPr>
    <w:rPr>
      <w:rFonts w:ascii="Tahoma" w:hAnsi="Tahoma"/>
      <w:b/>
    </w:rPr>
  </w:style>
  <w:style w:type="paragraph" w:customStyle="1" w:styleId="307">
    <w:name w:val="表格文字"/>
    <w:basedOn w:val="22"/>
    <w:qFormat/>
    <w:uiPriority w:val="0"/>
    <w:pPr>
      <w:widowControl/>
      <w:tabs>
        <w:tab w:val="clear" w:pos="567"/>
      </w:tabs>
      <w:snapToGrid w:val="0"/>
      <w:spacing w:before="40" w:line="240" w:lineRule="auto"/>
      <w:jc w:val="center"/>
    </w:pPr>
    <w:rPr>
      <w:rFonts w:ascii="宋体"/>
      <w:szCs w:val="20"/>
    </w:rPr>
  </w:style>
  <w:style w:type="paragraph" w:customStyle="1" w:styleId="308">
    <w:name w:val="kl"/>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309">
    <w:name w:val="优万_2级标题"/>
    <w:basedOn w:val="1"/>
    <w:next w:val="1"/>
    <w:qFormat/>
    <w:uiPriority w:val="0"/>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310">
    <w:name w:val="图中文字"/>
    <w:basedOn w:val="1"/>
    <w:qFormat/>
    <w:uiPriority w:val="0"/>
    <w:pPr>
      <w:adjustRightInd w:val="0"/>
      <w:snapToGrid w:val="0"/>
      <w:spacing w:line="0" w:lineRule="atLeast"/>
      <w:jc w:val="center"/>
    </w:pPr>
    <w:rPr>
      <w:szCs w:val="20"/>
    </w:rPr>
  </w:style>
  <w:style w:type="paragraph" w:customStyle="1" w:styleId="311">
    <w:name w:val="优万_项目标题2级"/>
    <w:basedOn w:val="1"/>
    <w:qFormat/>
    <w:uiPriority w:val="0"/>
    <w:pPr>
      <w:widowControl/>
      <w:spacing w:after="200"/>
      <w:ind w:left="846" w:hanging="420"/>
    </w:pPr>
    <w:rPr>
      <w:rFonts w:ascii="Calibri" w:hAnsi="Calibri"/>
      <w:szCs w:val="22"/>
      <w:lang w:eastAsia="en-US" w:bidi="en-US"/>
    </w:rPr>
  </w:style>
  <w:style w:type="paragraph" w:customStyle="1" w:styleId="312">
    <w:name w:val="KL正文"/>
    <w:basedOn w:val="1"/>
    <w:link w:val="313"/>
    <w:qFormat/>
    <w:uiPriority w:val="0"/>
    <w:pPr>
      <w:widowControl/>
      <w:topLinePunct/>
      <w:spacing w:after="200" w:line="440" w:lineRule="exact"/>
      <w:ind w:firstLine="200" w:firstLineChars="200"/>
      <w:textAlignment w:val="center"/>
    </w:pPr>
    <w:rPr>
      <w:rFonts w:ascii="黑体" w:eastAsia="仿宋_GB2312"/>
      <w:color w:val="000000"/>
      <w:kern w:val="0"/>
      <w:sz w:val="28"/>
      <w:szCs w:val="32"/>
    </w:rPr>
  </w:style>
  <w:style w:type="character" w:customStyle="1" w:styleId="313">
    <w:name w:val="KL正文 Char Char"/>
    <w:link w:val="312"/>
    <w:qFormat/>
    <w:uiPriority w:val="0"/>
    <w:rPr>
      <w:rFonts w:ascii="黑体" w:eastAsia="仿宋_GB2312"/>
      <w:color w:val="000000"/>
      <w:sz w:val="28"/>
      <w:szCs w:val="32"/>
    </w:rPr>
  </w:style>
  <w:style w:type="paragraph" w:customStyle="1" w:styleId="314">
    <w:name w:val="0KL封面-时间标示"/>
    <w:basedOn w:val="227"/>
    <w:next w:val="227"/>
    <w:qFormat/>
    <w:uiPriority w:val="0"/>
    <w:pPr>
      <w:ind w:firstLine="0" w:firstLineChars="0"/>
      <w:jc w:val="center"/>
    </w:pPr>
    <w:rPr>
      <w:rFonts w:hAnsi="黑体" w:eastAsia="黑体"/>
      <w:sz w:val="30"/>
      <w:szCs w:val="30"/>
    </w:rPr>
  </w:style>
  <w:style w:type="paragraph" w:customStyle="1" w:styleId="315">
    <w:name w:val="Char Char Char Char Char Char1 Char"/>
    <w:basedOn w:val="1"/>
    <w:qFormat/>
    <w:uiPriority w:val="0"/>
    <w:pPr>
      <w:widowControl/>
      <w:spacing w:after="160" w:line="240" w:lineRule="exact"/>
    </w:pPr>
    <w:rPr>
      <w:rFonts w:ascii="Verdana" w:hAnsi="Verdana"/>
      <w:szCs w:val="20"/>
      <w:lang w:eastAsia="en-US"/>
    </w:rPr>
  </w:style>
  <w:style w:type="paragraph" w:customStyle="1" w:styleId="316">
    <w:name w:val="0KL目录-6级"/>
    <w:basedOn w:val="227"/>
    <w:qFormat/>
    <w:uiPriority w:val="0"/>
    <w:pPr>
      <w:spacing w:line="480" w:lineRule="exact"/>
      <w:ind w:firstLine="562"/>
      <w:outlineLvl w:val="5"/>
    </w:pPr>
    <w:rPr>
      <w:rFonts w:ascii="黑体"/>
      <w:b/>
    </w:rPr>
  </w:style>
  <w:style w:type="paragraph" w:customStyle="1" w:styleId="317">
    <w:name w:val="0KL封面-标题-前置"/>
    <w:basedOn w:val="227"/>
    <w:qFormat/>
    <w:uiPriority w:val="0"/>
    <w:pPr>
      <w:ind w:firstLine="640"/>
      <w:jc w:val="left"/>
    </w:pPr>
    <w:rPr>
      <w:rFonts w:eastAsia="华文中宋"/>
      <w:sz w:val="32"/>
    </w:rPr>
  </w:style>
  <w:style w:type="paragraph" w:customStyle="1" w:styleId="318">
    <w:name w:val="目录文字"/>
    <w:basedOn w:val="1"/>
    <w:qFormat/>
    <w:uiPriority w:val="0"/>
    <w:pPr>
      <w:widowControl/>
      <w:spacing w:after="200" w:line="480" w:lineRule="auto"/>
    </w:pPr>
    <w:rPr>
      <w:rFonts w:ascii="宋体" w:hAnsi="宋体"/>
      <w:sz w:val="22"/>
      <w:szCs w:val="20"/>
      <w:lang w:eastAsia="en-US" w:bidi="en-US"/>
    </w:rPr>
  </w:style>
  <w:style w:type="paragraph" w:customStyle="1" w:styleId="319">
    <w:name w:val="样式 优万_插入图片 + 宋体"/>
    <w:basedOn w:val="320"/>
    <w:qFormat/>
    <w:uiPriority w:val="0"/>
    <w:pPr>
      <w:spacing w:line="360" w:lineRule="auto"/>
    </w:pPr>
    <w:rPr>
      <w:rFonts w:ascii="宋体" w:hAnsi="宋体"/>
    </w:rPr>
  </w:style>
  <w:style w:type="paragraph" w:customStyle="1" w:styleId="320">
    <w:name w:val="优万_插入图片"/>
    <w:basedOn w:val="1"/>
    <w:next w:val="321"/>
    <w:qFormat/>
    <w:uiPriority w:val="0"/>
    <w:pPr>
      <w:widowControl/>
      <w:spacing w:after="200"/>
      <w:jc w:val="center"/>
    </w:pPr>
    <w:rPr>
      <w:rFonts w:ascii="Calibri" w:hAnsi="Calibri"/>
      <w:szCs w:val="22"/>
      <w:lang w:eastAsia="en-US" w:bidi="en-US"/>
    </w:rPr>
  </w:style>
  <w:style w:type="paragraph" w:customStyle="1" w:styleId="321">
    <w:name w:val="优万_插入图片说明"/>
    <w:basedOn w:val="1"/>
    <w:next w:val="1"/>
    <w:qFormat/>
    <w:uiPriority w:val="0"/>
    <w:pPr>
      <w:widowControl/>
      <w:tabs>
        <w:tab w:val="left" w:pos="420"/>
      </w:tabs>
      <w:spacing w:after="200"/>
      <w:ind w:left="420" w:hanging="420"/>
      <w:jc w:val="center"/>
    </w:pPr>
    <w:rPr>
      <w:rFonts w:ascii="Calibri" w:hAnsi="Calibri"/>
      <w:szCs w:val="22"/>
      <w:lang w:eastAsia="en-US" w:bidi="en-US"/>
    </w:rPr>
  </w:style>
  <w:style w:type="paragraph" w:customStyle="1" w:styleId="322">
    <w:name w:val="项目"/>
    <w:basedOn w:val="312"/>
    <w:link w:val="323"/>
    <w:qFormat/>
    <w:uiPriority w:val="0"/>
    <w:pPr>
      <w:ind w:left="1276" w:hanging="425" w:firstLineChars="0"/>
    </w:pPr>
  </w:style>
  <w:style w:type="character" w:customStyle="1" w:styleId="323">
    <w:name w:val="项目 Char Char"/>
    <w:basedOn w:val="313"/>
    <w:link w:val="322"/>
    <w:qFormat/>
    <w:uiPriority w:val="0"/>
    <w:rPr>
      <w:rFonts w:ascii="黑体" w:eastAsia="仿宋_GB2312"/>
      <w:color w:val="000000"/>
      <w:sz w:val="28"/>
      <w:szCs w:val="32"/>
    </w:rPr>
  </w:style>
  <w:style w:type="paragraph" w:customStyle="1" w:styleId="324">
    <w:name w:val="Char3"/>
    <w:basedOn w:val="1"/>
    <w:qFormat/>
    <w:uiPriority w:val="0"/>
    <w:pPr>
      <w:widowControl/>
      <w:spacing w:after="200"/>
    </w:pPr>
    <w:rPr>
      <w:rFonts w:ascii="Calibri" w:hAnsi="Calibri"/>
      <w:szCs w:val="22"/>
      <w:lang w:eastAsia="en-US" w:bidi="en-US"/>
    </w:rPr>
  </w:style>
  <w:style w:type="paragraph" w:customStyle="1" w:styleId="325">
    <w:name w:val="表格正文"/>
    <w:basedOn w:val="1"/>
    <w:link w:val="326"/>
    <w:qFormat/>
    <w:uiPriority w:val="0"/>
    <w:pPr>
      <w:widowControl/>
      <w:snapToGrid w:val="0"/>
      <w:spacing w:after="200" w:line="300" w:lineRule="auto"/>
    </w:pPr>
    <w:rPr>
      <w:kern w:val="0"/>
      <w:sz w:val="20"/>
    </w:rPr>
  </w:style>
  <w:style w:type="character" w:customStyle="1" w:styleId="326">
    <w:name w:val="表格正文 Char Char"/>
    <w:link w:val="325"/>
    <w:qFormat/>
    <w:uiPriority w:val="0"/>
    <w:rPr>
      <w:szCs w:val="24"/>
    </w:rPr>
  </w:style>
  <w:style w:type="paragraph" w:customStyle="1" w:styleId="327">
    <w:name w:val="段落正文"/>
    <w:basedOn w:val="22"/>
    <w:qFormat/>
    <w:uiPriority w:val="0"/>
    <w:pPr>
      <w:widowControl/>
      <w:tabs>
        <w:tab w:val="clear" w:pos="567"/>
      </w:tabs>
      <w:suppressAutoHyphens/>
      <w:spacing w:before="0" w:line="276" w:lineRule="auto"/>
      <w:ind w:firstLine="540"/>
    </w:pPr>
    <w:rPr>
      <w:rFonts w:ascii="宋体" w:hAnsi="宋体"/>
      <w:lang w:eastAsia="en-US" w:bidi="en-US"/>
    </w:rPr>
  </w:style>
  <w:style w:type="paragraph" w:customStyle="1" w:styleId="328">
    <w:name w:val="Pa6"/>
    <w:basedOn w:val="1"/>
    <w:next w:val="1"/>
    <w:qFormat/>
    <w:uiPriority w:val="0"/>
    <w:pPr>
      <w:autoSpaceDE w:val="0"/>
      <w:autoSpaceDN w:val="0"/>
      <w:adjustRightInd w:val="0"/>
      <w:spacing w:line="141" w:lineRule="atLeast"/>
    </w:pPr>
    <w:rPr>
      <w:rFonts w:ascii="Museo Sans For Dell 100" w:hAnsi="Museo Sans For Dell 100"/>
      <w:szCs w:val="20"/>
    </w:rPr>
  </w:style>
  <w:style w:type="paragraph" w:customStyle="1" w:styleId="329">
    <w:name w:val="样式 样式 标题 1 + 三号 段前: 5 磅 段后: 5 磅 行距: 1.5 倍行距 + 段前: 0.5 行 段后: 0.5..."/>
    <w:basedOn w:val="283"/>
    <w:qFormat/>
    <w:uiPriority w:val="0"/>
    <w:pPr>
      <w:tabs>
        <w:tab w:val="clear" w:pos="360"/>
      </w:tabs>
      <w:ind w:left="420" w:hanging="420"/>
    </w:pPr>
  </w:style>
  <w:style w:type="paragraph" w:customStyle="1" w:styleId="330">
    <w:name w:val="GHT-列表2"/>
    <w:qFormat/>
    <w:uiPriority w:val="0"/>
    <w:pPr>
      <w:tabs>
        <w:tab w:val="left" w:pos="-1248"/>
      </w:tabs>
      <w:spacing w:after="200" w:line="360" w:lineRule="auto"/>
      <w:ind w:left="1247" w:hanging="113"/>
      <w:jc w:val="both"/>
    </w:pPr>
    <w:rPr>
      <w:rFonts w:ascii="Calibri" w:hAnsi="Calibri" w:eastAsia="宋体" w:cs="宋体"/>
      <w:color w:val="000000"/>
      <w:spacing w:val="10"/>
      <w:sz w:val="24"/>
      <w:szCs w:val="22"/>
      <w:lang w:val="en-US" w:eastAsia="zh-CN" w:bidi="ar-SA"/>
    </w:rPr>
  </w:style>
  <w:style w:type="paragraph" w:customStyle="1" w:styleId="331">
    <w:name w:val="0KL目录2级"/>
    <w:basedOn w:val="48"/>
    <w:qFormat/>
    <w:uiPriority w:val="0"/>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hAnsi="Calibri" w:eastAsia="华文中宋"/>
      <w:b/>
      <w:bCs w:val="0"/>
      <w:i w:val="0"/>
      <w:color w:val="auto"/>
      <w:kern w:val="2"/>
      <w:sz w:val="30"/>
      <w:szCs w:val="30"/>
      <w:lang w:val="zh-CN" w:eastAsia="en-US" w:bidi="en-US"/>
    </w:rPr>
  </w:style>
  <w:style w:type="paragraph" w:customStyle="1" w:styleId="332">
    <w:name w:val="灰底文字"/>
    <w:basedOn w:val="333"/>
    <w:next w:val="8"/>
    <w:qFormat/>
    <w:uiPriority w:val="0"/>
    <w:rPr>
      <w:shd w:val="pct10" w:color="auto" w:fill="FFFFFF"/>
    </w:rPr>
  </w:style>
  <w:style w:type="paragraph" w:customStyle="1" w:styleId="333">
    <w:name w:val="正文居中"/>
    <w:basedOn w:val="1"/>
    <w:qFormat/>
    <w:uiPriority w:val="0"/>
    <w:pPr>
      <w:wordWrap w:val="0"/>
      <w:spacing w:after="120"/>
      <w:jc w:val="center"/>
    </w:pPr>
    <w:rPr>
      <w:rFonts w:ascii="宋体" w:hAnsi="宋体" w:cs="Arial"/>
      <w:szCs w:val="20"/>
    </w:rPr>
  </w:style>
  <w:style w:type="paragraph" w:customStyle="1" w:styleId="334">
    <w:name w:val="简单编号"/>
    <w:basedOn w:val="8"/>
    <w:qFormat/>
    <w:uiPriority w:val="0"/>
    <w:pPr>
      <w:tabs>
        <w:tab w:val="left" w:pos="200"/>
      </w:tabs>
      <w:ind w:left="200" w:firstLine="0" w:firstLineChars="0"/>
    </w:pPr>
  </w:style>
  <w:style w:type="paragraph" w:customStyle="1" w:styleId="335">
    <w:name w:val="图表目录1"/>
    <w:basedOn w:val="1"/>
    <w:next w:val="1"/>
    <w:qFormat/>
    <w:uiPriority w:val="0"/>
    <w:pPr>
      <w:widowControl/>
      <w:spacing w:after="200"/>
      <w:ind w:left="200" w:leftChars="200" w:hanging="200" w:hangingChars="200"/>
    </w:pPr>
    <w:rPr>
      <w:rFonts w:ascii="Calibri" w:hAnsi="Calibri"/>
      <w:szCs w:val="20"/>
      <w:lang w:eastAsia="en-US" w:bidi="en-US"/>
    </w:rPr>
  </w:style>
  <w:style w:type="paragraph" w:customStyle="1" w:styleId="336">
    <w:name w:val="纯文本11"/>
    <w:basedOn w:val="1"/>
    <w:qFormat/>
    <w:uiPriority w:val="0"/>
    <w:rPr>
      <w:rFonts w:ascii="宋体" w:hAnsi="Courier New"/>
      <w:szCs w:val="20"/>
    </w:rPr>
  </w:style>
  <w:style w:type="paragraph" w:customStyle="1" w:styleId="337">
    <w:name w:val="样式2"/>
    <w:basedOn w:val="1"/>
    <w:link w:val="338"/>
    <w:qFormat/>
    <w:uiPriority w:val="0"/>
    <w:pPr>
      <w:spacing w:line="300" w:lineRule="auto"/>
      <w:jc w:val="center"/>
      <w:outlineLvl w:val="0"/>
    </w:pPr>
    <w:rPr>
      <w:b/>
      <w:kern w:val="0"/>
      <w:sz w:val="24"/>
    </w:rPr>
  </w:style>
  <w:style w:type="character" w:customStyle="1" w:styleId="338">
    <w:name w:val="样式2 Char Char"/>
    <w:link w:val="337"/>
    <w:qFormat/>
    <w:uiPriority w:val="0"/>
    <w:rPr>
      <w:b/>
      <w:sz w:val="24"/>
      <w:szCs w:val="24"/>
    </w:rPr>
  </w:style>
  <w:style w:type="character" w:customStyle="1" w:styleId="339">
    <w:name w:val="列出段落 Char"/>
    <w:link w:val="110"/>
    <w:qFormat/>
    <w:uiPriority w:val="0"/>
    <w:rPr>
      <w:rFonts w:ascii="Calibri" w:hAnsi="Calibri"/>
      <w:kern w:val="2"/>
      <w:sz w:val="21"/>
      <w:szCs w:val="22"/>
    </w:rPr>
  </w:style>
  <w:style w:type="paragraph" w:customStyle="1" w:styleId="340">
    <w:name w:val="文本正文 Char"/>
    <w:basedOn w:val="1"/>
    <w:qFormat/>
    <w:uiPriority w:val="0"/>
    <w:pPr>
      <w:spacing w:line="360" w:lineRule="auto"/>
      <w:ind w:firstLine="200" w:firstLineChars="200"/>
    </w:pPr>
    <w:rPr>
      <w:rFonts w:cs="宋体"/>
      <w:sz w:val="24"/>
      <w:szCs w:val="20"/>
    </w:rPr>
  </w:style>
  <w:style w:type="paragraph" w:customStyle="1" w:styleId="341">
    <w:name w:val="gp3"/>
    <w:basedOn w:val="227"/>
    <w:link w:val="342"/>
    <w:qFormat/>
    <w:uiPriority w:val="0"/>
    <w:pPr>
      <w:spacing w:line="480" w:lineRule="exact"/>
      <w:ind w:firstLine="560"/>
      <w:jc w:val="left"/>
    </w:pPr>
    <w:rPr>
      <w:sz w:val="28"/>
      <w:szCs w:val="32"/>
      <w:lang w:eastAsia="en-US" w:bidi="en-US"/>
    </w:rPr>
  </w:style>
  <w:style w:type="character" w:customStyle="1" w:styleId="342">
    <w:name w:val="gp3 Char Char"/>
    <w:link w:val="341"/>
    <w:qFormat/>
    <w:uiPriority w:val="0"/>
    <w:rPr>
      <w:rFonts w:ascii="仿宋_GB2312" w:eastAsia="仿宋_GB2312"/>
      <w:color w:val="000000"/>
      <w:sz w:val="28"/>
      <w:szCs w:val="32"/>
      <w:lang w:eastAsia="en-US" w:bidi="en-US"/>
    </w:rPr>
  </w:style>
  <w:style w:type="paragraph" w:customStyle="1" w:styleId="343">
    <w:name w:val="rmv"/>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344">
    <w:name w:val="0KL标注-杂"/>
    <w:basedOn w:val="227"/>
    <w:next w:val="227"/>
    <w:qFormat/>
    <w:uiPriority w:val="0"/>
  </w:style>
  <w:style w:type="paragraph" w:customStyle="1" w:styleId="345">
    <w:name w:val="xl32"/>
    <w:basedOn w:val="1"/>
    <w:qFormat/>
    <w:uiPriority w:val="0"/>
    <w:pPr>
      <w:widowControl/>
      <w:spacing w:before="100" w:beforeAutospacing="1" w:after="100" w:afterAutospacing="1"/>
      <w:jc w:val="center"/>
    </w:pPr>
    <w:rPr>
      <w:rFonts w:ascii="宋体" w:hAnsi="宋体"/>
      <w:szCs w:val="20"/>
    </w:rPr>
  </w:style>
  <w:style w:type="paragraph" w:customStyle="1" w:styleId="346">
    <w:name w:val="Char Char Char1"/>
    <w:basedOn w:val="1"/>
    <w:qFormat/>
    <w:uiPriority w:val="0"/>
    <w:pPr>
      <w:widowControl/>
      <w:spacing w:after="200" w:line="276" w:lineRule="auto"/>
    </w:pPr>
    <w:rPr>
      <w:rFonts w:ascii="Tahoma" w:hAnsi="Tahoma"/>
      <w:sz w:val="22"/>
      <w:szCs w:val="20"/>
      <w:lang w:eastAsia="en-US" w:bidi="en-US"/>
    </w:rPr>
  </w:style>
  <w:style w:type="paragraph" w:customStyle="1" w:styleId="347">
    <w:name w:val="Char11"/>
    <w:basedOn w:val="214"/>
    <w:qFormat/>
    <w:uiPriority w:val="0"/>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348">
    <w:name w:val="KL目录4级"/>
    <w:basedOn w:val="38"/>
    <w:qFormat/>
    <w:uiPriority w:val="0"/>
    <w:pPr>
      <w:widowControl/>
      <w:tabs>
        <w:tab w:val="left" w:pos="851"/>
      </w:tabs>
      <w:spacing w:after="200"/>
      <w:ind w:left="840"/>
      <w:jc w:val="both"/>
      <w:outlineLvl w:val="3"/>
    </w:pPr>
    <w:rPr>
      <w:rFonts w:ascii="Calibri" w:hAnsi="Calibri" w:eastAsia="仿宋_GB2312"/>
      <w:b/>
      <w:kern w:val="0"/>
      <w:sz w:val="28"/>
      <w:szCs w:val="24"/>
      <w:lang w:eastAsia="en-US" w:bidi="en-US"/>
    </w:rPr>
  </w:style>
  <w:style w:type="paragraph" w:customStyle="1" w:styleId="349">
    <w:name w:val="ML三级目录"/>
    <w:basedOn w:val="27"/>
    <w:qFormat/>
    <w:uiPriority w:val="0"/>
    <w:pPr>
      <w:keepNext/>
      <w:widowControl/>
      <w:topLinePunct/>
      <w:spacing w:after="200" w:line="480" w:lineRule="exact"/>
      <w:ind w:left="993" w:hanging="709"/>
      <w:jc w:val="both"/>
      <w:textAlignment w:val="center"/>
      <w:outlineLvl w:val="2"/>
    </w:pPr>
    <w:rPr>
      <w:rFonts w:ascii="Arial" w:hAnsi="Arial" w:eastAsia="黑体"/>
      <w:b/>
      <w:sz w:val="30"/>
      <w:szCs w:val="28"/>
      <w:lang w:eastAsia="en-US" w:bidi="en-US"/>
    </w:rPr>
  </w:style>
  <w:style w:type="paragraph" w:customStyle="1" w:styleId="350">
    <w:name w:val="1 Char Char Char Char"/>
    <w:basedOn w:val="1"/>
    <w:qFormat/>
    <w:uiPriority w:val="0"/>
    <w:pPr>
      <w:widowControl/>
      <w:spacing w:after="200"/>
    </w:pPr>
    <w:rPr>
      <w:rFonts w:ascii="Tahoma" w:hAnsi="Tahoma"/>
      <w:sz w:val="22"/>
      <w:szCs w:val="20"/>
      <w:lang w:eastAsia="en-US" w:bidi="en-US"/>
    </w:rPr>
  </w:style>
  <w:style w:type="paragraph" w:customStyle="1" w:styleId="351">
    <w:name w:val="Normal + 小四"/>
    <w:basedOn w:val="1"/>
    <w:qFormat/>
    <w:uiPriority w:val="0"/>
    <w:rPr>
      <w:szCs w:val="20"/>
    </w:rPr>
  </w:style>
  <w:style w:type="paragraph" w:customStyle="1" w:styleId="352">
    <w:name w:val="GHT-正文"/>
    <w:basedOn w:val="1"/>
    <w:link w:val="353"/>
    <w:qFormat/>
    <w:uiPriority w:val="0"/>
    <w:pPr>
      <w:widowControl/>
      <w:adjustRightInd w:val="0"/>
      <w:spacing w:after="200" w:line="400" w:lineRule="exact"/>
      <w:ind w:firstLine="520" w:firstLineChars="200"/>
      <w:textAlignment w:val="baseline"/>
    </w:pPr>
    <w:rPr>
      <w:rFonts w:cs="宋体"/>
      <w:color w:val="000000"/>
      <w:spacing w:val="10"/>
      <w:sz w:val="24"/>
      <w:szCs w:val="20"/>
    </w:rPr>
  </w:style>
  <w:style w:type="character" w:customStyle="1" w:styleId="353">
    <w:name w:val="GHT-正文 Char Char"/>
    <w:basedOn w:val="61"/>
    <w:link w:val="352"/>
    <w:qFormat/>
    <w:uiPriority w:val="0"/>
    <w:rPr>
      <w:rFonts w:cs="宋体"/>
      <w:color w:val="000000"/>
      <w:spacing w:val="10"/>
      <w:kern w:val="2"/>
      <w:sz w:val="24"/>
    </w:rPr>
  </w:style>
  <w:style w:type="paragraph" w:customStyle="1" w:styleId="354">
    <w:name w:val="0KL正文-加粗-部分字符"/>
    <w:basedOn w:val="227"/>
    <w:qFormat/>
    <w:uiPriority w:val="0"/>
    <w:pPr>
      <w:textAlignment w:val="auto"/>
    </w:pPr>
    <w:rPr>
      <w:rFonts w:ascii="宋体" w:hAnsi="宋体" w:eastAsia="宋体"/>
      <w:b/>
      <w:color w:val="auto"/>
      <w:szCs w:val="30"/>
    </w:rPr>
  </w:style>
  <w:style w:type="paragraph" w:customStyle="1" w:styleId="355">
    <w:name w:val="0KL目录3级-小节"/>
    <w:basedOn w:val="27"/>
    <w:next w:val="227"/>
    <w:link w:val="356"/>
    <w:qFormat/>
    <w:uiPriority w:val="0"/>
    <w:pPr>
      <w:keepNext/>
      <w:widowControl/>
      <w:topLinePunct/>
      <w:spacing w:beforeLines="50" w:afterLines="50" w:line="480" w:lineRule="exact"/>
      <w:ind w:left="0" w:firstLine="562" w:firstLineChars="200"/>
      <w:jc w:val="both"/>
      <w:textAlignment w:val="center"/>
      <w:outlineLvl w:val="2"/>
    </w:pPr>
    <w:rPr>
      <w:rFonts w:ascii="仿宋_GB2312" w:hAnsi="黑体" w:eastAsia="仿宋_GB2312"/>
      <w:b/>
      <w:kern w:val="0"/>
      <w:sz w:val="28"/>
      <w:szCs w:val="28"/>
    </w:rPr>
  </w:style>
  <w:style w:type="character" w:customStyle="1" w:styleId="356">
    <w:name w:val="0KL目录3级-小节 Char Char"/>
    <w:link w:val="355"/>
    <w:qFormat/>
    <w:uiPriority w:val="0"/>
    <w:rPr>
      <w:rFonts w:ascii="仿宋_GB2312" w:hAnsi="黑体" w:eastAsia="仿宋_GB2312"/>
      <w:b/>
      <w:sz w:val="28"/>
      <w:szCs w:val="28"/>
    </w:rPr>
  </w:style>
  <w:style w:type="paragraph" w:customStyle="1" w:styleId="357">
    <w:name w:val="样式 小四 底端: (单实线 靛蓝  1.5 磅 行宽)"/>
    <w:basedOn w:val="1"/>
    <w:next w:val="1"/>
    <w:qFormat/>
    <w:uiPriority w:val="0"/>
    <w:pPr>
      <w:widowControl/>
      <w:pBdr>
        <w:bottom w:val="single" w:color="333399" w:sz="12" w:space="1"/>
      </w:pBdr>
      <w:spacing w:before="108" w:after="108" w:line="251" w:lineRule="auto"/>
    </w:pPr>
    <w:rPr>
      <w:rFonts w:ascii="Cambria" w:hAnsi="Cambria" w:cs="宋体"/>
      <w:sz w:val="22"/>
      <w:szCs w:val="20"/>
      <w:lang w:eastAsia="en-US" w:bidi="en-US"/>
    </w:rPr>
  </w:style>
  <w:style w:type="paragraph" w:customStyle="1" w:styleId="358">
    <w:name w:val="Char Char Char Char Char Char Char2"/>
    <w:basedOn w:val="190"/>
    <w:qFormat/>
    <w:uiPriority w:val="0"/>
    <w:pPr>
      <w:widowControl/>
      <w:adjustRightInd w:val="0"/>
      <w:spacing w:after="200" w:line="436" w:lineRule="exact"/>
      <w:ind w:left="357"/>
      <w:outlineLvl w:val="3"/>
    </w:pPr>
    <w:rPr>
      <w:rFonts w:ascii="Tahoma" w:hAnsi="Tahoma"/>
      <w:b/>
    </w:rPr>
  </w:style>
  <w:style w:type="paragraph" w:customStyle="1" w:styleId="359">
    <w:name w:val="图题"/>
    <w:basedOn w:val="16"/>
    <w:qFormat/>
    <w:uiPriority w:val="0"/>
    <w:pPr>
      <w:widowControl/>
      <w:spacing w:before="0" w:after="0"/>
      <w:jc w:val="left"/>
    </w:pPr>
    <w:rPr>
      <w:rFonts w:ascii="Calibri" w:hAnsi="Calibri" w:eastAsia="宋体" w:cs="宋体"/>
      <w:b/>
      <w:bCs/>
      <w:color w:val="4F81BD"/>
      <w:sz w:val="20"/>
      <w:szCs w:val="18"/>
      <w:lang w:eastAsia="en-US" w:bidi="en-US"/>
    </w:rPr>
  </w:style>
  <w:style w:type="paragraph" w:customStyle="1" w:styleId="360">
    <w:name w:val="0KL表格-文字-主体-左"/>
    <w:basedOn w:val="361"/>
    <w:qFormat/>
    <w:uiPriority w:val="0"/>
    <w:pPr>
      <w:jc w:val="left"/>
      <w:textAlignment w:val="auto"/>
    </w:pPr>
    <w:rPr>
      <w:rFonts w:ascii="宋体" w:hAnsi="宋体"/>
      <w:color w:val="auto"/>
      <w:szCs w:val="30"/>
    </w:rPr>
  </w:style>
  <w:style w:type="paragraph" w:customStyle="1" w:styleId="361">
    <w:name w:val="0KL表格-文字-主体"/>
    <w:basedOn w:val="267"/>
    <w:qFormat/>
    <w:uiPriority w:val="0"/>
    <w:rPr>
      <w:b w:val="0"/>
    </w:rPr>
  </w:style>
  <w:style w:type="paragraph" w:customStyle="1" w:styleId="362">
    <w:name w:val="0KL封面-项目名"/>
    <w:basedOn w:val="1"/>
    <w:qFormat/>
    <w:uiPriority w:val="0"/>
    <w:pPr>
      <w:widowControl/>
      <w:autoSpaceDE w:val="0"/>
      <w:autoSpaceDN w:val="0"/>
      <w:adjustRightInd w:val="0"/>
      <w:snapToGrid w:val="0"/>
      <w:spacing w:after="200" w:line="276" w:lineRule="auto"/>
      <w:ind w:right="-105" w:rightChars="-50"/>
      <w:jc w:val="center"/>
      <w:textAlignment w:val="center"/>
    </w:pPr>
    <w:rPr>
      <w:rFonts w:ascii="宋体" w:hAnsi="宋体"/>
      <w:b/>
      <w:sz w:val="52"/>
      <w:szCs w:val="20"/>
      <w:lang w:eastAsia="en-US" w:bidi="en-US"/>
    </w:rPr>
  </w:style>
  <w:style w:type="paragraph" w:customStyle="1" w:styleId="363">
    <w:name w:val="lxz-1"/>
    <w:basedOn w:val="227"/>
    <w:qFormat/>
    <w:uiPriority w:val="0"/>
    <w:pPr>
      <w:spacing w:line="480" w:lineRule="exact"/>
      <w:ind w:firstLine="560"/>
      <w:jc w:val="left"/>
      <w:textAlignment w:val="auto"/>
    </w:pPr>
    <w:rPr>
      <w:rFonts w:ascii="宋体" w:hAnsi="宋体"/>
      <w:color w:val="auto"/>
      <w:sz w:val="28"/>
      <w:szCs w:val="21"/>
    </w:rPr>
  </w:style>
  <w:style w:type="paragraph" w:customStyle="1" w:styleId="364">
    <w:name w:val="项目编号"/>
    <w:basedOn w:val="8"/>
    <w:qFormat/>
    <w:uiPriority w:val="0"/>
    <w:pPr>
      <w:tabs>
        <w:tab w:val="left" w:pos="0"/>
      </w:tabs>
      <w:spacing w:before="156" w:after="156"/>
      <w:ind w:left="737" w:firstLine="0" w:firstLineChars="0"/>
    </w:pPr>
    <w:rPr>
      <w:rFonts w:ascii="宋体" w:hAnsi="宋体" w:cs="宋体"/>
      <w:szCs w:val="20"/>
    </w:rPr>
  </w:style>
  <w:style w:type="paragraph" w:customStyle="1" w:styleId="365">
    <w:name w:val="普通(网站)1"/>
    <w:basedOn w:val="1"/>
    <w:qFormat/>
    <w:uiPriority w:val="0"/>
    <w:pPr>
      <w:widowControl/>
      <w:spacing w:before="100" w:beforeAutospacing="1" w:after="100" w:afterAutospacing="1"/>
    </w:pPr>
    <w:rPr>
      <w:rFonts w:ascii="宋体" w:hAnsi="宋体"/>
      <w:szCs w:val="20"/>
    </w:rPr>
  </w:style>
  <w:style w:type="paragraph" w:customStyle="1" w:styleId="366">
    <w:name w:val="索引 11"/>
    <w:basedOn w:val="1"/>
    <w:next w:val="1"/>
    <w:qFormat/>
    <w:uiPriority w:val="0"/>
    <w:pPr>
      <w:widowControl/>
      <w:spacing w:after="200" w:line="276" w:lineRule="auto"/>
    </w:pPr>
    <w:rPr>
      <w:rFonts w:ascii="Calibri" w:hAnsi="Calibri"/>
      <w:szCs w:val="20"/>
      <w:lang w:eastAsia="en-US" w:bidi="en-US"/>
    </w:rPr>
  </w:style>
  <w:style w:type="paragraph" w:customStyle="1" w:styleId="367">
    <w:name w:val="标题 111"/>
    <w:basedOn w:val="1"/>
    <w:next w:val="215"/>
    <w:qFormat/>
    <w:uiPriority w:val="0"/>
    <w:pPr>
      <w:keepNext/>
      <w:outlineLvl w:val="0"/>
    </w:pPr>
    <w:rPr>
      <w:b/>
      <w:bCs/>
      <w:sz w:val="24"/>
    </w:rPr>
  </w:style>
  <w:style w:type="paragraph" w:customStyle="1" w:styleId="368">
    <w:name w:val="pfhlkd_fav1"/>
    <w:basedOn w:val="1"/>
    <w:qFormat/>
    <w:uiPriority w:val="0"/>
    <w:pPr>
      <w:widowControl/>
      <w:spacing w:before="100" w:beforeAutospacing="1" w:after="100" w:afterAutospacing="1" w:line="229" w:lineRule="atLeast"/>
    </w:pPr>
    <w:rPr>
      <w:rFonts w:ascii="宋体" w:hAnsi="宋体" w:cs="宋体"/>
      <w:sz w:val="22"/>
      <w:szCs w:val="22"/>
      <w:lang w:eastAsia="en-US" w:bidi="en-US"/>
    </w:rPr>
  </w:style>
  <w:style w:type="paragraph" w:customStyle="1" w:styleId="369">
    <w:name w:val="0KL正文-加粗-段"/>
    <w:basedOn w:val="227"/>
    <w:next w:val="227"/>
    <w:qFormat/>
    <w:uiPriority w:val="0"/>
    <w:pPr>
      <w:spacing w:line="480" w:lineRule="exact"/>
      <w:ind w:firstLine="562"/>
    </w:pPr>
    <w:rPr>
      <w:rFonts w:ascii="黑体"/>
      <w:b/>
    </w:rPr>
  </w:style>
  <w:style w:type="paragraph" w:customStyle="1" w:styleId="370">
    <w:name w:val="0KL图"/>
    <w:basedOn w:val="227"/>
    <w:qFormat/>
    <w:uiPriority w:val="0"/>
    <w:pPr>
      <w:spacing w:line="240" w:lineRule="auto"/>
      <w:ind w:firstLine="0" w:firstLineChars="0"/>
      <w:jc w:val="center"/>
    </w:pPr>
  </w:style>
  <w:style w:type="paragraph" w:customStyle="1" w:styleId="371">
    <w:name w:val="普通(网站)11"/>
    <w:basedOn w:val="1"/>
    <w:qFormat/>
    <w:uiPriority w:val="0"/>
    <w:pPr>
      <w:widowControl/>
      <w:spacing w:before="100" w:beforeAutospacing="1" w:after="100" w:afterAutospacing="1"/>
    </w:pPr>
    <w:rPr>
      <w:rFonts w:ascii="宋体" w:hAnsi="宋体"/>
      <w:color w:val="000000"/>
      <w:sz w:val="22"/>
      <w:szCs w:val="20"/>
      <w:lang w:eastAsia="en-US" w:bidi="en-US"/>
    </w:rPr>
  </w:style>
  <w:style w:type="paragraph" w:customStyle="1" w:styleId="372">
    <w:name w:val="论文正文"/>
    <w:basedOn w:val="1"/>
    <w:qFormat/>
    <w:uiPriority w:val="0"/>
    <w:pPr>
      <w:widowControl/>
      <w:spacing w:after="200" w:line="400" w:lineRule="exact"/>
      <w:ind w:firstLine="480" w:firstLineChars="200"/>
    </w:pPr>
    <w:rPr>
      <w:rFonts w:ascii="宋体" w:hAnsi="宋体"/>
      <w:sz w:val="22"/>
      <w:szCs w:val="22"/>
      <w:lang w:eastAsia="en-US" w:bidi="en-US"/>
    </w:rPr>
  </w:style>
  <w:style w:type="paragraph" w:customStyle="1" w:styleId="373">
    <w:name w:val="标书标题 3 Char"/>
    <w:basedOn w:val="1"/>
    <w:link w:val="374"/>
    <w:qFormat/>
    <w:uiPriority w:val="0"/>
    <w:pPr>
      <w:widowControl/>
      <w:tabs>
        <w:tab w:val="left" w:pos="720"/>
      </w:tabs>
      <w:spacing w:after="200" w:line="276" w:lineRule="auto"/>
      <w:ind w:left="1950" w:hanging="420"/>
      <w:outlineLvl w:val="2"/>
    </w:pPr>
    <w:rPr>
      <w:rFonts w:ascii="Arial" w:hAnsi="Arial" w:cs="Arial"/>
      <w:b/>
      <w:sz w:val="24"/>
      <w:szCs w:val="20"/>
    </w:rPr>
  </w:style>
  <w:style w:type="character" w:customStyle="1" w:styleId="374">
    <w:name w:val="标书标题 3 Char Char Char"/>
    <w:basedOn w:val="61"/>
    <w:link w:val="373"/>
    <w:qFormat/>
    <w:uiPriority w:val="0"/>
    <w:rPr>
      <w:rFonts w:ascii="Arial" w:hAnsi="Arial" w:cs="Arial"/>
      <w:b/>
      <w:kern w:val="2"/>
      <w:sz w:val="24"/>
    </w:rPr>
  </w:style>
  <w:style w:type="paragraph" w:customStyle="1" w:styleId="375">
    <w:name w:val="Char Char Char Char1"/>
    <w:basedOn w:val="1"/>
    <w:qFormat/>
    <w:uiPriority w:val="0"/>
    <w:rPr>
      <w:rFonts w:ascii="Tahoma" w:hAnsi="Tahoma"/>
      <w:szCs w:val="20"/>
    </w:rPr>
  </w:style>
  <w:style w:type="paragraph" w:customStyle="1" w:styleId="376">
    <w:name w:val="0KL列表-符号-圆-2级"/>
    <w:basedOn w:val="1"/>
    <w:qFormat/>
    <w:uiPriority w:val="0"/>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377">
    <w:name w:val="样式 优万_项目标题1级 + 加粗"/>
    <w:basedOn w:val="288"/>
    <w:qFormat/>
    <w:uiPriority w:val="0"/>
    <w:pPr>
      <w:tabs>
        <w:tab w:val="clear" w:pos="839"/>
      </w:tabs>
      <w:spacing w:line="480" w:lineRule="exact"/>
      <w:ind w:left="1129" w:hanging="420"/>
      <w:jc w:val="left"/>
    </w:pPr>
    <w:rPr>
      <w:rFonts w:ascii="仿宋_GB2312" w:eastAsia="仿宋_GB2312"/>
      <w:b/>
      <w:bCs/>
      <w:sz w:val="24"/>
    </w:rPr>
  </w:style>
  <w:style w:type="paragraph" w:customStyle="1" w:styleId="378">
    <w:name w:val="样式 (符号) 宋体 四号"/>
    <w:basedOn w:val="1"/>
    <w:qFormat/>
    <w:uiPriority w:val="0"/>
    <w:pPr>
      <w:widowControl/>
      <w:spacing w:after="200"/>
      <w:ind w:firstLine="200" w:firstLineChars="200"/>
    </w:pPr>
    <w:rPr>
      <w:rFonts w:ascii="Calibri" w:hAnsi="宋体" w:cs="宋体"/>
      <w:sz w:val="28"/>
      <w:szCs w:val="20"/>
      <w:lang w:eastAsia="en-US" w:bidi="en-US"/>
    </w:rPr>
  </w:style>
  <w:style w:type="paragraph" w:customStyle="1" w:styleId="379">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380">
    <w:name w:val="优万_日期及作者"/>
    <w:basedOn w:val="1"/>
    <w:next w:val="1"/>
    <w:qFormat/>
    <w:uiPriority w:val="0"/>
    <w:pPr>
      <w:widowControl/>
      <w:spacing w:after="200" w:line="720" w:lineRule="auto"/>
      <w:jc w:val="center"/>
    </w:pPr>
    <w:rPr>
      <w:rFonts w:ascii="Calibri" w:hAnsi="Calibri"/>
      <w:b/>
      <w:szCs w:val="22"/>
      <w:lang w:eastAsia="en-US" w:bidi="en-US"/>
    </w:rPr>
  </w:style>
  <w:style w:type="paragraph" w:customStyle="1" w:styleId="381">
    <w:name w:val="Char1 Char Char Char1"/>
    <w:basedOn w:val="1"/>
    <w:qFormat/>
    <w:uiPriority w:val="0"/>
    <w:pPr>
      <w:widowControl/>
      <w:spacing w:after="200"/>
    </w:pPr>
    <w:rPr>
      <w:rFonts w:ascii="Calibri" w:hAnsi="Calibri"/>
      <w:szCs w:val="20"/>
      <w:lang w:eastAsia="en-US" w:bidi="en-US"/>
    </w:rPr>
  </w:style>
  <w:style w:type="paragraph" w:customStyle="1" w:styleId="382">
    <w:name w:val="0KL-目录引用-二级目录"/>
    <w:basedOn w:val="27"/>
    <w:qFormat/>
    <w:uiPriority w:val="0"/>
    <w:pPr>
      <w:widowControl/>
      <w:spacing w:after="200"/>
      <w:jc w:val="both"/>
    </w:pPr>
    <w:rPr>
      <w:rFonts w:ascii="Calibri" w:hAnsi="Calibri"/>
      <w:i/>
      <w:iCs/>
      <w:lang w:eastAsia="en-US" w:bidi="en-US"/>
    </w:rPr>
  </w:style>
  <w:style w:type="paragraph" w:customStyle="1" w:styleId="383">
    <w:name w:val="z-窗体底端1"/>
    <w:basedOn w:val="1"/>
    <w:next w:val="1"/>
    <w:link w:val="384"/>
    <w:qFormat/>
    <w:uiPriority w:val="0"/>
    <w:pPr>
      <w:widowControl/>
      <w:pBdr>
        <w:top w:val="single" w:color="auto" w:sz="6" w:space="1"/>
      </w:pBdr>
      <w:spacing w:after="200"/>
      <w:jc w:val="center"/>
    </w:pPr>
    <w:rPr>
      <w:rFonts w:ascii="Arial" w:hAnsi="Arial" w:cs="Arial"/>
      <w:vanish/>
      <w:sz w:val="16"/>
      <w:szCs w:val="16"/>
    </w:rPr>
  </w:style>
  <w:style w:type="character" w:customStyle="1" w:styleId="384">
    <w:name w:val="z-窗体底端 Char"/>
    <w:basedOn w:val="61"/>
    <w:link w:val="383"/>
    <w:qFormat/>
    <w:uiPriority w:val="0"/>
    <w:rPr>
      <w:rFonts w:ascii="Arial" w:hAnsi="Arial" w:cs="Arial"/>
      <w:vanish/>
      <w:kern w:val="2"/>
      <w:sz w:val="16"/>
      <w:szCs w:val="16"/>
    </w:rPr>
  </w:style>
  <w:style w:type="paragraph" w:customStyle="1" w:styleId="385">
    <w:name w:val="Char Char Char Char Char Char Char Char Char Char Char Char Char"/>
    <w:basedOn w:val="1"/>
    <w:qFormat/>
    <w:uiPriority w:val="0"/>
    <w:pPr>
      <w:widowControl/>
      <w:spacing w:after="160" w:line="240" w:lineRule="exact"/>
    </w:pPr>
    <w:rPr>
      <w:rFonts w:ascii="Verdana" w:hAnsi="Verdana"/>
      <w:sz w:val="20"/>
      <w:szCs w:val="20"/>
      <w:lang w:eastAsia="en-US"/>
    </w:rPr>
  </w:style>
  <w:style w:type="paragraph" w:customStyle="1" w:styleId="386">
    <w:name w:val="Char Char Char Char Char Char1 Char1"/>
    <w:basedOn w:val="1"/>
    <w:qFormat/>
    <w:uiPriority w:val="0"/>
    <w:pPr>
      <w:widowControl/>
      <w:spacing w:after="160" w:line="240" w:lineRule="exact"/>
    </w:pPr>
    <w:rPr>
      <w:rFonts w:ascii="Verdana" w:hAnsi="Verdana"/>
      <w:szCs w:val="20"/>
      <w:lang w:eastAsia="en-US" w:bidi="en-US"/>
    </w:rPr>
  </w:style>
  <w:style w:type="paragraph" w:customStyle="1" w:styleId="387">
    <w:name w:val="0KL图-图解及序号"/>
    <w:basedOn w:val="227"/>
    <w:qFormat/>
    <w:uiPriority w:val="0"/>
    <w:pPr>
      <w:spacing w:line="240" w:lineRule="auto"/>
      <w:ind w:firstLine="0" w:firstLineChars="0"/>
      <w:jc w:val="center"/>
    </w:pPr>
    <w:rPr>
      <w:rFonts w:ascii="宋体" w:hAnsi="宋体" w:eastAsia="宋体"/>
      <w:b/>
      <w:sz w:val="21"/>
      <w:szCs w:val="21"/>
    </w:rPr>
  </w:style>
  <w:style w:type="paragraph" w:customStyle="1" w:styleId="388">
    <w:name w:val="项目2"/>
    <w:basedOn w:val="1"/>
    <w:qFormat/>
    <w:uiPriority w:val="0"/>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389">
    <w:name w:val="Char Char Char1 Char Char Char Char Char Char Char1"/>
    <w:basedOn w:val="1"/>
    <w:qFormat/>
    <w:uiPriority w:val="0"/>
    <w:rPr>
      <w:rFonts w:ascii="Tahoma" w:hAnsi="Tahoma"/>
      <w:szCs w:val="20"/>
    </w:rPr>
  </w:style>
  <w:style w:type="paragraph" w:customStyle="1" w:styleId="390">
    <w:name w:val="正文（首行缩进2字符）"/>
    <w:basedOn w:val="1"/>
    <w:link w:val="391"/>
    <w:qFormat/>
    <w:uiPriority w:val="0"/>
    <w:pPr>
      <w:widowControl/>
      <w:spacing w:after="200" w:line="276" w:lineRule="auto"/>
      <w:ind w:firstLine="480" w:firstLineChars="200"/>
    </w:pPr>
    <w:rPr>
      <w:kern w:val="0"/>
      <w:sz w:val="24"/>
    </w:rPr>
  </w:style>
  <w:style w:type="character" w:customStyle="1" w:styleId="391">
    <w:name w:val="正文（首行缩进2字符） Char Char"/>
    <w:link w:val="390"/>
    <w:qFormat/>
    <w:uiPriority w:val="0"/>
    <w:rPr>
      <w:sz w:val="24"/>
      <w:szCs w:val="24"/>
    </w:rPr>
  </w:style>
  <w:style w:type="paragraph" w:customStyle="1" w:styleId="392">
    <w:name w:val="正文标准"/>
    <w:basedOn w:val="1"/>
    <w:link w:val="393"/>
    <w:qFormat/>
    <w:uiPriority w:val="0"/>
    <w:pPr>
      <w:widowControl/>
      <w:spacing w:after="200" w:line="276" w:lineRule="auto"/>
      <w:ind w:firstLine="200" w:firstLineChars="200"/>
    </w:pPr>
    <w:rPr>
      <w:kern w:val="0"/>
      <w:sz w:val="24"/>
      <w:szCs w:val="21"/>
    </w:rPr>
  </w:style>
  <w:style w:type="character" w:customStyle="1" w:styleId="393">
    <w:name w:val="正文标准 Char Char"/>
    <w:link w:val="392"/>
    <w:qFormat/>
    <w:uiPriority w:val="0"/>
    <w:rPr>
      <w:sz w:val="24"/>
      <w:szCs w:val="21"/>
    </w:rPr>
  </w:style>
  <w:style w:type="paragraph" w:customStyle="1" w:styleId="394">
    <w:name w:val="普通正文"/>
    <w:basedOn w:val="1"/>
    <w:qFormat/>
    <w:uiPriority w:val="0"/>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395">
    <w:name w:val="0KL列表-符号-箭-1级"/>
    <w:basedOn w:val="1"/>
    <w:qFormat/>
    <w:uiPriority w:val="0"/>
    <w:pPr>
      <w:widowControl/>
      <w:topLinePunct/>
      <w:spacing w:after="200" w:line="276" w:lineRule="auto"/>
      <w:ind w:left="846" w:hanging="420"/>
      <w:textAlignment w:val="center"/>
    </w:pPr>
    <w:rPr>
      <w:rFonts w:ascii="Calibri" w:hAnsi="Calibri" w:eastAsia="仿宋_GB2312"/>
      <w:color w:val="000000"/>
      <w:sz w:val="22"/>
      <w:szCs w:val="22"/>
      <w:lang w:eastAsia="en-US" w:bidi="en-US"/>
    </w:rPr>
  </w:style>
  <w:style w:type="paragraph" w:customStyle="1" w:styleId="396">
    <w:name w:val="0KL列表-符号-箭-2级"/>
    <w:basedOn w:val="234"/>
    <w:qFormat/>
    <w:uiPriority w:val="0"/>
    <w:pPr>
      <w:ind w:left="1400" w:hanging="420"/>
    </w:pPr>
    <w:rPr>
      <w:szCs w:val="21"/>
    </w:rPr>
  </w:style>
  <w:style w:type="paragraph" w:customStyle="1" w:styleId="397">
    <w:name w:val="样式 优万_2级标题 + 紫色"/>
    <w:basedOn w:val="309"/>
    <w:qFormat/>
    <w:uiPriority w:val="0"/>
    <w:pPr>
      <w:ind w:left="1320" w:hanging="420"/>
    </w:pPr>
    <w:rPr>
      <w:bCs/>
      <w:color w:val="7030A0"/>
    </w:rPr>
  </w:style>
  <w:style w:type="paragraph" w:customStyle="1" w:styleId="398">
    <w:name w:val="0KL表格-主体-1级"/>
    <w:basedOn w:val="1"/>
    <w:qFormat/>
    <w:uiPriority w:val="0"/>
    <w:pPr>
      <w:widowControl/>
      <w:spacing w:after="200"/>
    </w:pPr>
    <w:rPr>
      <w:rFonts w:ascii="Calibri" w:hAnsi="Calibri" w:eastAsia="仿宋_GB2312"/>
      <w:b/>
      <w:sz w:val="28"/>
      <w:szCs w:val="22"/>
      <w:lang w:eastAsia="en-US" w:bidi="en-US"/>
    </w:rPr>
  </w:style>
  <w:style w:type="paragraph" w:customStyle="1" w:styleId="399">
    <w:name w:val="0KL封面-标题1"/>
    <w:basedOn w:val="209"/>
    <w:qFormat/>
    <w:uiPriority w:val="0"/>
    <w:pPr>
      <w:keepLines/>
      <w:widowControl/>
      <w:spacing w:before="100" w:beforeAutospacing="1" w:after="100" w:afterAutospacing="1"/>
      <w:jc w:val="center"/>
      <w:outlineLvl w:val="9"/>
    </w:pPr>
    <w:rPr>
      <w:rFonts w:ascii="黑体" w:hAnsi="Cambria" w:eastAsia="华文中宋"/>
      <w:color w:val="000000"/>
      <w:kern w:val="44"/>
      <w:sz w:val="36"/>
      <w:szCs w:val="32"/>
      <w:lang w:bidi="en-US"/>
    </w:rPr>
  </w:style>
  <w:style w:type="paragraph" w:customStyle="1" w:styleId="400">
    <w:name w:val="Body"/>
    <w:qFormat/>
    <w:uiPriority w:val="0"/>
    <w:pPr>
      <w:spacing w:after="200" w:line="276" w:lineRule="auto"/>
    </w:pPr>
    <w:rPr>
      <w:rFonts w:ascii="Helvetica" w:hAnsi="Helvetica" w:eastAsia="ヒラギノ角ゴ Pro W3" w:cs="Times New Roman"/>
      <w:color w:val="000000"/>
      <w:sz w:val="24"/>
      <w:szCs w:val="22"/>
      <w:lang w:val="en-US" w:eastAsia="zh-CN" w:bidi="ar-SA"/>
    </w:rPr>
  </w:style>
  <w:style w:type="paragraph" w:customStyle="1" w:styleId="401">
    <w:name w:val="插入图片"/>
    <w:qFormat/>
    <w:uiPriority w:val="0"/>
    <w:pPr>
      <w:spacing w:after="200" w:line="276" w:lineRule="auto"/>
      <w:jc w:val="center"/>
    </w:pPr>
    <w:rPr>
      <w:rFonts w:ascii="黑体" w:hAnsi="Calibri" w:eastAsia="仿宋_GB2312" w:cs="Times New Roman"/>
      <w:color w:val="000000"/>
      <w:kern w:val="2"/>
      <w:sz w:val="21"/>
      <w:szCs w:val="21"/>
      <w:lang w:val="en-US" w:eastAsia="zh-CN" w:bidi="ar-SA"/>
    </w:rPr>
  </w:style>
  <w:style w:type="paragraph" w:customStyle="1" w:styleId="402">
    <w:name w:val="彩色列表 - 强调文字颜色 12"/>
    <w:basedOn w:val="1"/>
    <w:qFormat/>
    <w:uiPriority w:val="0"/>
    <w:pPr>
      <w:widowControl/>
      <w:spacing w:after="200"/>
      <w:ind w:firstLine="420" w:firstLineChars="200"/>
    </w:pPr>
    <w:rPr>
      <w:rFonts w:ascii="Calibri" w:hAnsi="Calibri"/>
      <w:szCs w:val="22"/>
      <w:lang w:eastAsia="en-US" w:bidi="en-US"/>
    </w:rPr>
  </w:style>
  <w:style w:type="paragraph" w:customStyle="1" w:styleId="403">
    <w:name w:val="KL目录1级"/>
    <w:basedOn w:val="37"/>
    <w:qFormat/>
    <w:uiPriority w:val="0"/>
    <w:pPr>
      <w:keepNext/>
      <w:widowControl/>
      <w:topLinePunct/>
      <w:spacing w:beforeLines="200" w:afterLines="200"/>
      <w:jc w:val="center"/>
      <w:textAlignment w:val="center"/>
      <w:outlineLvl w:val="0"/>
    </w:pPr>
    <w:rPr>
      <w:rFonts w:ascii="黑体" w:hAnsi="Calibri" w:eastAsia="黑体"/>
      <w:b w:val="0"/>
      <w:bCs w:val="0"/>
      <w:iCs w:val="0"/>
      <w:sz w:val="30"/>
      <w:szCs w:val="30"/>
      <w:lang w:eastAsia="en-US" w:bidi="en-US"/>
    </w:rPr>
  </w:style>
  <w:style w:type="paragraph" w:customStyle="1" w:styleId="404">
    <w:name w:val="ML四级目录"/>
    <w:basedOn w:val="38"/>
    <w:qFormat/>
    <w:uiPriority w:val="0"/>
    <w:pPr>
      <w:widowControl/>
      <w:spacing w:after="200" w:line="480" w:lineRule="exact"/>
      <w:ind w:left="0"/>
      <w:outlineLvl w:val="3"/>
    </w:pPr>
    <w:rPr>
      <w:rFonts w:ascii="Arial" w:hAnsi="Arial" w:eastAsia="黑体"/>
      <w:b/>
      <w:sz w:val="30"/>
      <w:szCs w:val="21"/>
      <w:lang w:eastAsia="en-US" w:bidi="en-US"/>
    </w:rPr>
  </w:style>
  <w:style w:type="paragraph" w:customStyle="1" w:styleId="405">
    <w:name w:val="Char Char Char Char Char Char Char Char Char Char Char Char Char Char Char Char"/>
    <w:basedOn w:val="1"/>
    <w:qFormat/>
    <w:uiPriority w:val="0"/>
    <w:pPr>
      <w:tabs>
        <w:tab w:val="left" w:pos="360"/>
      </w:tabs>
    </w:pPr>
    <w:rPr>
      <w:rFonts w:ascii="仿宋_GB2312" w:eastAsia="仿宋_GB2312"/>
      <w:b/>
      <w:sz w:val="32"/>
      <w:szCs w:val="32"/>
    </w:rPr>
  </w:style>
  <w:style w:type="paragraph" w:customStyle="1" w:styleId="406">
    <w:name w:val="优万_1级标题"/>
    <w:basedOn w:val="1"/>
    <w:next w:val="1"/>
    <w:qFormat/>
    <w:uiPriority w:val="0"/>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407">
    <w:name w:val="0KL-封面-系统名"/>
    <w:basedOn w:val="1"/>
    <w:qFormat/>
    <w:uiPriority w:val="0"/>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408">
    <w:name w:val="大标题"/>
    <w:basedOn w:val="1"/>
    <w:next w:val="41"/>
    <w:qFormat/>
    <w:uiPriority w:val="0"/>
    <w:pPr>
      <w:spacing w:beforeLines="100" w:afterLines="100"/>
    </w:pPr>
    <w:rPr>
      <w:rFonts w:eastAsia="楷体_GB2312"/>
      <w:b/>
      <w:sz w:val="52"/>
      <w:szCs w:val="44"/>
    </w:rPr>
  </w:style>
  <w:style w:type="paragraph" w:customStyle="1" w:styleId="409">
    <w:name w:val="优万_文档标题"/>
    <w:basedOn w:val="1"/>
    <w:next w:val="1"/>
    <w:qFormat/>
    <w:uiPriority w:val="0"/>
    <w:pPr>
      <w:keepNext/>
      <w:keepLines/>
      <w:widowControl/>
      <w:spacing w:after="200" w:line="720" w:lineRule="auto"/>
      <w:jc w:val="center"/>
      <w:outlineLvl w:val="0"/>
    </w:pPr>
    <w:rPr>
      <w:rFonts w:ascii="Calibri" w:hAnsi="Calibri" w:eastAsia="黑体"/>
      <w:b/>
      <w:kern w:val="44"/>
      <w:sz w:val="44"/>
      <w:szCs w:val="44"/>
      <w:lang w:eastAsia="en-US" w:bidi="en-US"/>
    </w:rPr>
  </w:style>
  <w:style w:type="paragraph" w:customStyle="1" w:styleId="410">
    <w:name w:val="日期2"/>
    <w:basedOn w:val="1"/>
    <w:next w:val="1"/>
    <w:qFormat/>
    <w:uiPriority w:val="0"/>
    <w:rPr>
      <w:rFonts w:ascii="Calibri" w:hAnsi="Calibri"/>
      <w:szCs w:val="20"/>
    </w:rPr>
  </w:style>
  <w:style w:type="paragraph" w:customStyle="1" w:styleId="411">
    <w:name w:val="KL正文-列-1-圆"/>
    <w:basedOn w:val="312"/>
    <w:qFormat/>
    <w:uiPriority w:val="0"/>
    <w:pPr>
      <w:ind w:left="851" w:hanging="291" w:firstLineChars="0"/>
    </w:pPr>
    <w:rPr>
      <w:szCs w:val="28"/>
      <w:lang w:val="zh-CN"/>
    </w:rPr>
  </w:style>
  <w:style w:type="paragraph" w:customStyle="1" w:styleId="412">
    <w:name w:val="0KL标题1"/>
    <w:basedOn w:val="209"/>
    <w:qFormat/>
    <w:uiPriority w:val="0"/>
    <w:pPr>
      <w:keepLines/>
      <w:widowControl/>
      <w:spacing w:before="100" w:beforeAutospacing="1" w:after="100" w:afterAutospacing="1"/>
      <w:jc w:val="center"/>
    </w:pPr>
    <w:rPr>
      <w:rFonts w:ascii="黑体" w:hAnsi="Cambria" w:eastAsia="华文中宋"/>
      <w:color w:val="000000"/>
      <w:kern w:val="44"/>
      <w:sz w:val="48"/>
      <w:szCs w:val="32"/>
      <w:lang w:bidi="en-US"/>
    </w:rPr>
  </w:style>
  <w:style w:type="paragraph" w:customStyle="1" w:styleId="413">
    <w:name w:val="优万_3级标题"/>
    <w:basedOn w:val="1"/>
    <w:next w:val="1"/>
    <w:qFormat/>
    <w:uiPriority w:val="0"/>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414">
    <w:name w:val="0KL目录3级"/>
    <w:basedOn w:val="27"/>
    <w:qFormat/>
    <w:uiPriority w:val="0"/>
    <w:pPr>
      <w:keepNext/>
      <w:widowControl/>
      <w:tabs>
        <w:tab w:val="left" w:pos="1620"/>
      </w:tabs>
      <w:topLinePunct/>
      <w:spacing w:beforeLines="50" w:afterLines="50" w:line="480" w:lineRule="exact"/>
      <w:ind w:left="0" w:hanging="420"/>
      <w:jc w:val="both"/>
      <w:textAlignment w:val="center"/>
      <w:outlineLvl w:val="2"/>
    </w:pPr>
    <w:rPr>
      <w:rFonts w:ascii="黑体" w:hAnsi="黑体" w:eastAsia="黑体"/>
      <w:b/>
      <w:sz w:val="30"/>
      <w:szCs w:val="28"/>
      <w:lang w:eastAsia="en-US" w:bidi="en-US"/>
    </w:rPr>
  </w:style>
  <w:style w:type="paragraph" w:customStyle="1" w:styleId="415">
    <w:name w:val="0KL目录1级"/>
    <w:basedOn w:val="37"/>
    <w:qFormat/>
    <w:uiPriority w:val="0"/>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hAnsi="Calibri" w:eastAsia="华文中宋"/>
      <w:bCs w:val="0"/>
      <w:iCs w:val="0"/>
      <w:sz w:val="36"/>
      <w:szCs w:val="36"/>
      <w:lang w:eastAsia="en-US" w:bidi="en-US"/>
    </w:rPr>
  </w:style>
  <w:style w:type="paragraph" w:customStyle="1" w:styleId="416">
    <w:name w:val="0KL目录1级-章"/>
    <w:basedOn w:val="1"/>
    <w:next w:val="227"/>
    <w:qFormat/>
    <w:uiPriority w:val="0"/>
    <w:pPr>
      <w:widowControl/>
      <w:snapToGrid w:val="0"/>
      <w:spacing w:after="200" w:line="276" w:lineRule="auto"/>
      <w:jc w:val="center"/>
      <w:outlineLvl w:val="0"/>
    </w:pPr>
    <w:rPr>
      <w:rFonts w:ascii="仿宋_GB2312" w:hAnsi="Calibri" w:eastAsia="仿宋_GB2312"/>
      <w:b/>
      <w:sz w:val="44"/>
      <w:szCs w:val="44"/>
      <w:lang w:eastAsia="en-US" w:bidi="en-US"/>
    </w:rPr>
  </w:style>
  <w:style w:type="paragraph" w:customStyle="1" w:styleId="417">
    <w:name w:val="KL目录3级"/>
    <w:basedOn w:val="312"/>
    <w:qFormat/>
    <w:uiPriority w:val="0"/>
    <w:pPr>
      <w:spacing w:beforeLines="50" w:afterLines="50" w:line="240" w:lineRule="auto"/>
      <w:ind w:firstLine="0" w:firstLineChars="0"/>
      <w:outlineLvl w:val="2"/>
    </w:pPr>
    <w:rPr>
      <w:rFonts w:hAnsi="黑体" w:eastAsia="黑体"/>
      <w:szCs w:val="28"/>
    </w:rPr>
  </w:style>
  <w:style w:type="paragraph" w:customStyle="1" w:styleId="418">
    <w:name w:val="样式 标题 2 + 段前: 0.5 行 段后: 0.5 行1"/>
    <w:basedOn w:val="211"/>
    <w:qFormat/>
    <w:uiPriority w:val="0"/>
    <w:pPr>
      <w:keepLines/>
      <w:widowControl/>
      <w:tabs>
        <w:tab w:val="left" w:pos="420"/>
      </w:tabs>
      <w:adjustRightInd w:val="0"/>
      <w:spacing w:beforeLines="50" w:afterLines="50"/>
      <w:ind w:left="420" w:hanging="420"/>
      <w:jc w:val="left"/>
    </w:pPr>
    <w:rPr>
      <w:rFonts w:ascii="Arial" w:hAnsi="Arial" w:eastAsia="黑体" w:cs="宋体"/>
      <w:kern w:val="2"/>
      <w:sz w:val="30"/>
      <w:szCs w:val="20"/>
      <w:lang w:bidi="en-US"/>
    </w:rPr>
  </w:style>
  <w:style w:type="paragraph" w:customStyle="1" w:styleId="419">
    <w:name w:val="Char Char Char1 Char Char Char Char Char Char Char"/>
    <w:basedOn w:val="1"/>
    <w:qFormat/>
    <w:uiPriority w:val="0"/>
    <w:pPr>
      <w:widowControl/>
      <w:spacing w:after="200" w:line="276" w:lineRule="auto"/>
    </w:pPr>
    <w:rPr>
      <w:rFonts w:ascii="Tahoma" w:hAnsi="Tahoma"/>
      <w:sz w:val="22"/>
      <w:szCs w:val="20"/>
      <w:lang w:eastAsia="en-US" w:bidi="en-US"/>
    </w:rPr>
  </w:style>
  <w:style w:type="paragraph" w:customStyle="1" w:styleId="420">
    <w:name w:val="正文首行缩进2字符 1.5 字行"/>
    <w:basedOn w:val="1"/>
    <w:link w:val="421"/>
    <w:qFormat/>
    <w:uiPriority w:val="0"/>
    <w:pPr>
      <w:widowControl/>
      <w:spacing w:after="200" w:line="276" w:lineRule="auto"/>
      <w:ind w:firstLine="200" w:firstLineChars="200"/>
    </w:pPr>
    <w:rPr>
      <w:kern w:val="0"/>
      <w:sz w:val="24"/>
      <w:szCs w:val="20"/>
    </w:rPr>
  </w:style>
  <w:style w:type="character" w:customStyle="1" w:styleId="421">
    <w:name w:val="正文首行缩进2字符 1.5 字行 Char Char"/>
    <w:link w:val="420"/>
    <w:qFormat/>
    <w:uiPriority w:val="0"/>
    <w:rPr>
      <w:sz w:val="24"/>
    </w:rPr>
  </w:style>
  <w:style w:type="paragraph" w:customStyle="1" w:styleId="422">
    <w:name w:val="样式 优万_项目标题1级 + 加粗1"/>
    <w:basedOn w:val="288"/>
    <w:qFormat/>
    <w:uiPriority w:val="0"/>
    <w:pPr>
      <w:tabs>
        <w:tab w:val="clear" w:pos="839"/>
      </w:tabs>
      <w:spacing w:line="480" w:lineRule="exact"/>
      <w:ind w:left="1129" w:hanging="420"/>
      <w:jc w:val="left"/>
    </w:pPr>
    <w:rPr>
      <w:rFonts w:ascii="仿宋_GB2312" w:eastAsia="仿宋_GB2312"/>
      <w:b/>
      <w:bCs/>
      <w:sz w:val="24"/>
    </w:rPr>
  </w:style>
  <w:style w:type="paragraph" w:customStyle="1" w:styleId="423">
    <w:name w:val="样式 标题 3 + (中文) 黑体 小四 非加粗 段前: 7.8 磅 段后: 0 磅 行距: 固定值 20 磅"/>
    <w:basedOn w:val="214"/>
    <w:qFormat/>
    <w:uiPriority w:val="0"/>
    <w:pPr>
      <w:widowControl/>
      <w:spacing w:after="50" w:line="400" w:lineRule="exact"/>
      <w:jc w:val="left"/>
    </w:pPr>
    <w:rPr>
      <w:rFonts w:ascii="Cambria" w:hAnsi="Cambria" w:eastAsia="黑体" w:cs="宋体"/>
      <w:b/>
      <w:bCs w:val="0"/>
      <w:kern w:val="2"/>
      <w:sz w:val="22"/>
      <w:szCs w:val="20"/>
      <w:lang w:bidi="en-US"/>
    </w:rPr>
  </w:style>
  <w:style w:type="paragraph" w:customStyle="1" w:styleId="424">
    <w:name w:val="show_title"/>
    <w:basedOn w:val="1"/>
    <w:qFormat/>
    <w:uiPriority w:val="0"/>
    <w:pPr>
      <w:widowControl/>
      <w:spacing w:before="54" w:after="54"/>
      <w:ind w:left="107" w:right="107"/>
    </w:pPr>
    <w:rPr>
      <w:rFonts w:ascii="宋体" w:hAnsi="宋体"/>
      <w:sz w:val="22"/>
      <w:szCs w:val="20"/>
      <w:lang w:eastAsia="en-US" w:bidi="en-US"/>
    </w:rPr>
  </w:style>
  <w:style w:type="paragraph" w:customStyle="1" w:styleId="425">
    <w:name w:val="0kl--"/>
    <w:basedOn w:val="1"/>
    <w:qFormat/>
    <w:uiPriority w:val="0"/>
    <w:pPr>
      <w:widowControl/>
      <w:spacing w:before="100" w:beforeAutospacing="1" w:after="100" w:afterAutospacing="1"/>
    </w:pPr>
    <w:rPr>
      <w:rFonts w:ascii="宋体" w:hAnsi="宋体" w:cs="宋体"/>
      <w:sz w:val="22"/>
      <w:szCs w:val="22"/>
      <w:lang w:eastAsia="en-US" w:bidi="en-US"/>
    </w:rPr>
  </w:style>
  <w:style w:type="paragraph" w:customStyle="1" w:styleId="426">
    <w:name w:val="方案正文"/>
    <w:basedOn w:val="1"/>
    <w:qFormat/>
    <w:uiPriority w:val="0"/>
    <w:pPr>
      <w:spacing w:before="156"/>
      <w:ind w:firstLine="359" w:firstLineChars="171"/>
    </w:pPr>
    <w:rPr>
      <w:rFonts w:ascii="Arial" w:hAnsi="Arial" w:cs="宋体"/>
      <w:szCs w:val="21"/>
    </w:rPr>
  </w:style>
  <w:style w:type="paragraph" w:customStyle="1" w:styleId="427">
    <w:name w:val="缺省文本"/>
    <w:basedOn w:val="1"/>
    <w:qFormat/>
    <w:uiPriority w:val="0"/>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428">
    <w:name w:val="优万_目录"/>
    <w:basedOn w:val="1"/>
    <w:next w:val="1"/>
    <w:qFormat/>
    <w:uiPriority w:val="0"/>
    <w:pPr>
      <w:widowControl/>
      <w:spacing w:after="200" w:line="720" w:lineRule="auto"/>
      <w:outlineLvl w:val="0"/>
    </w:pPr>
    <w:rPr>
      <w:rFonts w:ascii="Calibri" w:hAnsi="Calibri"/>
      <w:b/>
      <w:sz w:val="32"/>
      <w:szCs w:val="22"/>
      <w:lang w:eastAsia="en-US" w:bidi="en-US"/>
    </w:rPr>
  </w:style>
  <w:style w:type="paragraph" w:customStyle="1" w:styleId="429">
    <w:name w:val="0KL标注-隔离"/>
    <w:basedOn w:val="227"/>
    <w:next w:val="227"/>
    <w:qFormat/>
    <w:uiPriority w:val="0"/>
    <w:pPr>
      <w:jc w:val="center"/>
    </w:pPr>
    <w:rPr>
      <w:rFonts w:eastAsia="华文中宋"/>
      <w:sz w:val="36"/>
    </w:rPr>
  </w:style>
  <w:style w:type="paragraph" w:customStyle="1" w:styleId="430">
    <w:name w:val="文字"/>
    <w:basedOn w:val="1"/>
    <w:qFormat/>
    <w:uiPriority w:val="0"/>
    <w:pPr>
      <w:tabs>
        <w:tab w:val="left" w:pos="5670"/>
        <w:tab w:val="left" w:pos="8520"/>
      </w:tabs>
      <w:spacing w:line="312" w:lineRule="auto"/>
      <w:ind w:right="-210" w:firstLine="556"/>
    </w:pPr>
    <w:rPr>
      <w:rFonts w:ascii="楷体_GB2312" w:eastAsia="楷体_GB2312"/>
      <w:sz w:val="28"/>
      <w:szCs w:val="20"/>
    </w:rPr>
  </w:style>
  <w:style w:type="paragraph" w:customStyle="1" w:styleId="431">
    <w:name w:val="样式 条目2 + 仿宋_GB2312 四号 段前: 0.5 行 段后: 0.5 行 行距: 最小值 0 磅"/>
    <w:basedOn w:val="1"/>
    <w:qFormat/>
    <w:uiPriority w:val="0"/>
    <w:pPr>
      <w:widowControl/>
      <w:overflowPunct w:val="0"/>
      <w:autoSpaceDE w:val="0"/>
      <w:autoSpaceDN w:val="0"/>
      <w:adjustRightInd w:val="0"/>
      <w:snapToGrid w:val="0"/>
      <w:spacing w:beforeLines="50" w:afterLines="50" w:line="120" w:lineRule="atLeast"/>
    </w:pPr>
    <w:rPr>
      <w:rFonts w:ascii="仿宋_GB2312" w:hAnsi="宋体" w:eastAsia="仿宋_GB2312"/>
      <w:color w:val="000000"/>
      <w:sz w:val="28"/>
      <w:szCs w:val="20"/>
      <w:lang w:eastAsia="en-US" w:bidi="en-US"/>
    </w:rPr>
  </w:style>
  <w:style w:type="paragraph" w:customStyle="1" w:styleId="432">
    <w:name w:val="目录名"/>
    <w:basedOn w:val="1"/>
    <w:next w:val="37"/>
    <w:qFormat/>
    <w:uiPriority w:val="0"/>
    <w:pPr>
      <w:jc w:val="center"/>
    </w:pPr>
    <w:rPr>
      <w:b/>
      <w:spacing w:val="20"/>
      <w:sz w:val="36"/>
      <w:szCs w:val="20"/>
    </w:rPr>
  </w:style>
  <w:style w:type="character" w:customStyle="1" w:styleId="433">
    <w:name w:val="文档正文 Char Char"/>
    <w:link w:val="154"/>
    <w:qFormat/>
    <w:uiPriority w:val="0"/>
    <w:rPr>
      <w:sz w:val="24"/>
    </w:rPr>
  </w:style>
  <w:style w:type="paragraph" w:customStyle="1" w:styleId="434">
    <w:name w:val="中等深浅网格 1 - 强调文字颜色 21"/>
    <w:basedOn w:val="1"/>
    <w:link w:val="435"/>
    <w:qFormat/>
    <w:uiPriority w:val="0"/>
    <w:pPr>
      <w:widowControl/>
      <w:spacing w:after="200"/>
      <w:ind w:firstLine="420" w:firstLineChars="200"/>
    </w:pPr>
    <w:rPr>
      <w:rFonts w:ascii="宋体" w:hAnsi="宋体"/>
      <w:kern w:val="0"/>
      <w:sz w:val="24"/>
    </w:rPr>
  </w:style>
  <w:style w:type="character" w:customStyle="1" w:styleId="435">
    <w:name w:val="中等深浅网格 1 - 强调文字颜色 2 Char"/>
    <w:link w:val="434"/>
    <w:qFormat/>
    <w:uiPriority w:val="0"/>
    <w:rPr>
      <w:rFonts w:ascii="宋体" w:hAnsi="宋体"/>
      <w:sz w:val="24"/>
      <w:szCs w:val="24"/>
    </w:rPr>
  </w:style>
  <w:style w:type="paragraph" w:customStyle="1" w:styleId="436">
    <w:name w:val="Char Char Char Char Char Char Char Char Char Char Char Char Char Char Char Char1"/>
    <w:basedOn w:val="1"/>
    <w:qFormat/>
    <w:uiPriority w:val="0"/>
    <w:pPr>
      <w:widowControl/>
      <w:tabs>
        <w:tab w:val="left" w:pos="360"/>
      </w:tabs>
      <w:spacing w:after="200"/>
    </w:pPr>
    <w:rPr>
      <w:rFonts w:ascii="Calibri" w:hAnsi="Calibri"/>
      <w:sz w:val="22"/>
      <w:szCs w:val="22"/>
      <w:lang w:eastAsia="en-US" w:bidi="en-US"/>
    </w:rPr>
  </w:style>
  <w:style w:type="paragraph" w:customStyle="1" w:styleId="437">
    <w:name w:val="无标题正文 Char Char Char Char Char Char Char Char Char4 Char Char Char2 Char"/>
    <w:basedOn w:val="1"/>
    <w:qFormat/>
    <w:uiPriority w:val="0"/>
    <w:pPr>
      <w:widowControl/>
      <w:spacing w:after="160" w:line="240" w:lineRule="exact"/>
      <w:jc w:val="center"/>
    </w:pPr>
    <w:rPr>
      <w:rFonts w:ascii="Arial" w:hAnsi="Arial"/>
      <w:sz w:val="20"/>
      <w:szCs w:val="20"/>
      <w:lang w:eastAsia="en-US"/>
    </w:rPr>
  </w:style>
  <w:style w:type="paragraph" w:customStyle="1" w:styleId="438">
    <w:name w:val="xl28"/>
    <w:basedOn w:val="1"/>
    <w:qFormat/>
    <w:uiPriority w:val="0"/>
    <w:pPr>
      <w:widowControl/>
      <w:pBdr>
        <w:left w:val="single" w:color="auto" w:sz="8" w:space="0"/>
        <w:bottom w:val="single" w:color="auto" w:sz="4" w:space="0"/>
        <w:right w:val="single" w:color="auto" w:sz="4" w:space="0"/>
      </w:pBdr>
      <w:spacing w:before="100" w:after="100"/>
      <w:jc w:val="center"/>
      <w:textAlignment w:val="center"/>
    </w:pPr>
    <w:rPr>
      <w:rFonts w:ascii="宋体" w:hAnsi="宋体"/>
      <w:sz w:val="22"/>
      <w:szCs w:val="20"/>
      <w:lang w:eastAsia="en-US" w:bidi="en-US"/>
    </w:rPr>
  </w:style>
  <w:style w:type="paragraph" w:customStyle="1" w:styleId="439">
    <w:name w:val="KL目录2级"/>
    <w:basedOn w:val="48"/>
    <w:qFormat/>
    <w:uiPriority w:val="0"/>
    <w:pPr>
      <w:keepNext/>
      <w:widowControl/>
      <w:tabs>
        <w:tab w:val="clear" w:pos="9061"/>
      </w:tabs>
      <w:topLinePunct/>
      <w:spacing w:beforeLines="100" w:afterLines="100"/>
      <w:textAlignment w:val="center"/>
      <w:outlineLvl w:val="1"/>
    </w:pPr>
    <w:rPr>
      <w:rFonts w:ascii="仿宋_GB2312" w:hAnsi="Calibri" w:eastAsia="黑体"/>
      <w:bCs w:val="0"/>
      <w:i w:val="0"/>
      <w:color w:val="auto"/>
      <w:kern w:val="2"/>
      <w:sz w:val="30"/>
      <w:szCs w:val="30"/>
      <w:lang w:val="zh-CN" w:eastAsia="en-US" w:bidi="en-US"/>
    </w:rPr>
  </w:style>
  <w:style w:type="paragraph" w:customStyle="1" w:styleId="440">
    <w:name w:val="样式 右 行距: 1.5 倍行距"/>
    <w:basedOn w:val="1"/>
    <w:qFormat/>
    <w:uiPriority w:val="0"/>
    <w:pPr>
      <w:widowControl/>
      <w:spacing w:after="200" w:line="276" w:lineRule="auto"/>
      <w:jc w:val="right"/>
    </w:pPr>
    <w:rPr>
      <w:rFonts w:ascii="Calibri" w:hAnsi="Calibri" w:cs="宋体"/>
      <w:sz w:val="22"/>
      <w:szCs w:val="20"/>
      <w:lang w:eastAsia="en-US" w:bidi="en-US"/>
    </w:rPr>
  </w:style>
  <w:style w:type="paragraph" w:customStyle="1" w:styleId="441">
    <w:name w:val="普通(网站)2"/>
    <w:basedOn w:val="1"/>
    <w:qFormat/>
    <w:uiPriority w:val="0"/>
    <w:pPr>
      <w:widowControl/>
      <w:spacing w:before="100" w:beforeAutospacing="1" w:after="100" w:afterAutospacing="1"/>
    </w:pPr>
    <w:rPr>
      <w:rFonts w:ascii="宋体" w:hAnsi="宋体"/>
      <w:color w:val="000000"/>
      <w:szCs w:val="20"/>
    </w:rPr>
  </w:style>
  <w:style w:type="paragraph" w:customStyle="1" w:styleId="44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方案"/>
    <w:basedOn w:val="1"/>
    <w:qFormat/>
    <w:uiPriority w:val="0"/>
    <w:pPr>
      <w:adjustRightInd w:val="0"/>
      <w:spacing w:line="400" w:lineRule="exact"/>
      <w:textAlignment w:val="baseline"/>
    </w:pPr>
    <w:rPr>
      <w:rFonts w:eastAsia="楷体_GB2312"/>
      <w:kern w:val="0"/>
      <w:sz w:val="24"/>
      <w:szCs w:val="20"/>
    </w:rPr>
  </w:style>
  <w:style w:type="paragraph" w:customStyle="1" w:styleId="444">
    <w:name w:val="style4"/>
    <w:basedOn w:val="1"/>
    <w:qFormat/>
    <w:uiPriority w:val="0"/>
    <w:pPr>
      <w:widowControl/>
      <w:spacing w:before="100" w:beforeAutospacing="1" w:after="100" w:afterAutospacing="1"/>
      <w:jc w:val="left"/>
    </w:pPr>
    <w:rPr>
      <w:rFonts w:ascii="宋体" w:hAnsi="宋体" w:cs="宋体"/>
      <w:kern w:val="0"/>
      <w:sz w:val="24"/>
    </w:rPr>
  </w:style>
  <w:style w:type="paragraph" w:customStyle="1" w:styleId="445">
    <w:name w:val="正文文本缩进2"/>
    <w:basedOn w:val="1"/>
    <w:qFormat/>
    <w:uiPriority w:val="0"/>
    <w:pPr>
      <w:ind w:firstLine="570"/>
    </w:pPr>
    <w:rPr>
      <w:sz w:val="24"/>
    </w:rPr>
  </w:style>
  <w:style w:type="paragraph" w:customStyle="1" w:styleId="446">
    <w:name w:val="正文文本缩进 22"/>
    <w:basedOn w:val="1"/>
    <w:qFormat/>
    <w:uiPriority w:val="0"/>
    <w:pPr>
      <w:ind w:firstLine="480" w:firstLineChars="200"/>
    </w:pPr>
    <w:rPr>
      <w:rFonts w:ascii="仿宋_GB2312" w:eastAsia="仿宋_GB2312"/>
      <w:sz w:val="24"/>
    </w:rPr>
  </w:style>
  <w:style w:type="paragraph" w:customStyle="1" w:styleId="447">
    <w:name w:val="正文缩进3"/>
    <w:basedOn w:val="1"/>
    <w:qFormat/>
    <w:uiPriority w:val="0"/>
    <w:pPr>
      <w:autoSpaceDE w:val="0"/>
      <w:autoSpaceDN w:val="0"/>
      <w:adjustRightInd w:val="0"/>
      <w:ind w:firstLine="420"/>
      <w:jc w:val="left"/>
    </w:pPr>
    <w:rPr>
      <w:rFonts w:ascii="宋体"/>
      <w:kern w:val="0"/>
      <w:sz w:val="24"/>
      <w:szCs w:val="20"/>
    </w:rPr>
  </w:style>
  <w:style w:type="paragraph" w:customStyle="1" w:styleId="448">
    <w:name w:val="标题 32"/>
    <w:basedOn w:val="1"/>
    <w:next w:val="447"/>
    <w:qFormat/>
    <w:uiPriority w:val="0"/>
    <w:pPr>
      <w:keepNext/>
      <w:keepLines/>
      <w:autoSpaceDE w:val="0"/>
      <w:autoSpaceDN w:val="0"/>
      <w:adjustRightInd w:val="0"/>
      <w:spacing w:before="360" w:after="120"/>
      <w:jc w:val="left"/>
      <w:outlineLvl w:val="2"/>
    </w:pPr>
    <w:rPr>
      <w:rFonts w:ascii="宋体"/>
      <w:b/>
      <w:sz w:val="24"/>
      <w:szCs w:val="20"/>
      <w:u w:val="single"/>
    </w:rPr>
  </w:style>
  <w:style w:type="character" w:customStyle="1" w:styleId="449">
    <w:name w:val="标书标题 3 Char Char Char Char"/>
    <w:basedOn w:val="61"/>
    <w:qFormat/>
    <w:uiPriority w:val="0"/>
    <w:rPr>
      <w:rFonts w:ascii="Arial" w:hAnsi="Arial" w:cs="Arial"/>
      <w:b/>
      <w:sz w:val="24"/>
    </w:rPr>
  </w:style>
  <w:style w:type="character" w:customStyle="1" w:styleId="450">
    <w:name w:val="tcnt3"/>
    <w:basedOn w:val="61"/>
    <w:qFormat/>
    <w:uiPriority w:val="0"/>
  </w:style>
  <w:style w:type="character" w:customStyle="1" w:styleId="451">
    <w:name w:val="正文首行缩进 Char1"/>
    <w:basedOn w:val="187"/>
    <w:qFormat/>
    <w:uiPriority w:val="0"/>
    <w:rPr>
      <w:rFonts w:ascii="Calibri" w:hAnsi="Calibri"/>
      <w:kern w:val="2"/>
      <w:sz w:val="21"/>
      <w:szCs w:val="22"/>
    </w:rPr>
  </w:style>
  <w:style w:type="character" w:customStyle="1" w:styleId="452">
    <w:name w:val="标题 2 Char Char1 Char"/>
    <w:qFormat/>
    <w:uiPriority w:val="0"/>
    <w:rPr>
      <w:rFonts w:ascii="Arial" w:hAnsi="Arial" w:eastAsia="黑体"/>
      <w:b/>
      <w:bCs/>
      <w:kern w:val="2"/>
      <w:sz w:val="32"/>
      <w:szCs w:val="32"/>
      <w:lang w:val="en-US" w:eastAsia="zh-CN" w:bidi="ar-SA"/>
    </w:rPr>
  </w:style>
  <w:style w:type="character" w:customStyle="1" w:styleId="453">
    <w:name w:val="书籍标题1"/>
    <w:basedOn w:val="61"/>
    <w:qFormat/>
    <w:uiPriority w:val="0"/>
    <w:rPr>
      <w:b/>
      <w:bCs/>
      <w:smallCaps/>
      <w:spacing w:val="5"/>
    </w:rPr>
  </w:style>
  <w:style w:type="character" w:customStyle="1" w:styleId="454">
    <w:name w:val="Char Char6"/>
    <w:qFormat/>
    <w:uiPriority w:val="0"/>
    <w:rPr>
      <w:rFonts w:ascii="Calibri" w:hAnsi="Calibri" w:eastAsia="宋体" w:cs="Times New Roman"/>
      <w:b/>
      <w:bCs/>
      <w:sz w:val="32"/>
      <w:szCs w:val="32"/>
    </w:rPr>
  </w:style>
  <w:style w:type="character" w:customStyle="1" w:styleId="455">
    <w:name w:val="zi1"/>
    <w:qFormat/>
    <w:uiPriority w:val="0"/>
    <w:rPr>
      <w:rFonts w:hint="default" w:ascii="ˎ̥" w:hAnsi="ˎ̥"/>
      <w:color w:val="000000"/>
      <w:sz w:val="22"/>
      <w:szCs w:val="22"/>
      <w:u w:val="none"/>
    </w:rPr>
  </w:style>
  <w:style w:type="character" w:customStyle="1" w:styleId="456">
    <w:name w:val="引用 Char1"/>
    <w:basedOn w:val="61"/>
    <w:qFormat/>
    <w:uiPriority w:val="0"/>
    <w:rPr>
      <w:i/>
      <w:iCs/>
      <w:color w:val="000000"/>
      <w:sz w:val="24"/>
      <w:szCs w:val="24"/>
    </w:rPr>
  </w:style>
  <w:style w:type="character" w:customStyle="1" w:styleId="457">
    <w:name w:val="副标题 Char1"/>
    <w:basedOn w:val="61"/>
    <w:qFormat/>
    <w:uiPriority w:val="0"/>
    <w:rPr>
      <w:rFonts w:ascii="Cambria" w:hAnsi="Cambria" w:eastAsia="宋体" w:cs="Times New Roman"/>
      <w:b/>
      <w:bCs/>
      <w:kern w:val="28"/>
      <w:sz w:val="32"/>
      <w:szCs w:val="32"/>
      <w:lang w:eastAsia="en-US" w:bidi="en-US"/>
    </w:rPr>
  </w:style>
  <w:style w:type="character" w:customStyle="1" w:styleId="458">
    <w:name w:val="0KL落款"/>
    <w:basedOn w:val="61"/>
    <w:qFormat/>
    <w:uiPriority w:val="0"/>
  </w:style>
  <w:style w:type="character" w:customStyle="1" w:styleId="459">
    <w:name w:val="p8"/>
    <w:basedOn w:val="61"/>
    <w:qFormat/>
    <w:uiPriority w:val="0"/>
  </w:style>
  <w:style w:type="character" w:customStyle="1" w:styleId="460">
    <w:name w:val="z-窗体底端 Char1"/>
    <w:basedOn w:val="61"/>
    <w:qFormat/>
    <w:uiPriority w:val="0"/>
    <w:rPr>
      <w:rFonts w:ascii="Arial" w:hAnsi="Arial" w:cs="Arial"/>
      <w:vanish/>
      <w:sz w:val="16"/>
      <w:szCs w:val="16"/>
    </w:rPr>
  </w:style>
  <w:style w:type="character" w:customStyle="1" w:styleId="461">
    <w:name w:val="明显引用 Char1"/>
    <w:basedOn w:val="61"/>
    <w:qFormat/>
    <w:uiPriority w:val="0"/>
    <w:rPr>
      <w:b/>
      <w:bCs/>
      <w:i/>
      <w:iCs/>
      <w:color w:val="4F81BD"/>
      <w:sz w:val="24"/>
      <w:szCs w:val="24"/>
    </w:rPr>
  </w:style>
  <w:style w:type="character" w:customStyle="1" w:styleId="462">
    <w:name w:val="文本正文 Char Char Char"/>
    <w:qFormat/>
    <w:uiPriority w:val="0"/>
    <w:rPr>
      <w:rFonts w:eastAsia="宋体" w:cs="宋体"/>
      <w:kern w:val="2"/>
      <w:sz w:val="24"/>
      <w:lang w:val="en-US" w:eastAsia="zh-CN" w:bidi="ar-SA"/>
    </w:rPr>
  </w:style>
  <w:style w:type="character" w:customStyle="1" w:styleId="463">
    <w:name w:val="btn-lnk-alignl2"/>
    <w:qFormat/>
    <w:uiPriority w:val="0"/>
  </w:style>
  <w:style w:type="character" w:customStyle="1" w:styleId="464">
    <w:name w:val="0KL正文-斜体"/>
    <w:qFormat/>
    <w:uiPriority w:val="0"/>
    <w:rPr>
      <w:i/>
    </w:rPr>
  </w:style>
  <w:style w:type="character" w:customStyle="1" w:styleId="465">
    <w:name w:val="正文文本 3 Char1"/>
    <w:basedOn w:val="61"/>
    <w:qFormat/>
    <w:uiPriority w:val="0"/>
    <w:rPr>
      <w:sz w:val="16"/>
      <w:szCs w:val="16"/>
    </w:rPr>
  </w:style>
  <w:style w:type="character" w:customStyle="1" w:styleId="466">
    <w:name w:val="明显强调1"/>
    <w:basedOn w:val="61"/>
    <w:qFormat/>
    <w:uiPriority w:val="0"/>
    <w:rPr>
      <w:b/>
      <w:bCs/>
      <w:i/>
      <w:iCs/>
      <w:color w:val="4F81BD"/>
    </w:rPr>
  </w:style>
  <w:style w:type="character" w:customStyle="1" w:styleId="467">
    <w:name w:val="z-窗体顶端 Char1"/>
    <w:basedOn w:val="61"/>
    <w:qFormat/>
    <w:uiPriority w:val="0"/>
    <w:rPr>
      <w:rFonts w:ascii="Arial" w:hAnsi="Arial" w:cs="Arial"/>
      <w:vanish/>
      <w:sz w:val="16"/>
      <w:szCs w:val="16"/>
    </w:rPr>
  </w:style>
  <w:style w:type="character" w:customStyle="1" w:styleId="468">
    <w:name w:val="column-1"/>
    <w:basedOn w:val="61"/>
    <w:qFormat/>
    <w:uiPriority w:val="0"/>
  </w:style>
  <w:style w:type="character" w:customStyle="1" w:styleId="469">
    <w:name w:val="标题 3 Char1"/>
    <w:qFormat/>
    <w:uiPriority w:val="0"/>
    <w:rPr>
      <w:b/>
      <w:bCs/>
      <w:kern w:val="2"/>
      <w:sz w:val="32"/>
      <w:szCs w:val="32"/>
    </w:rPr>
  </w:style>
  <w:style w:type="character" w:customStyle="1" w:styleId="470">
    <w:name w:val="0KL正文-加粗 Char"/>
    <w:qFormat/>
    <w:uiPriority w:val="0"/>
    <w:rPr>
      <w:rFonts w:ascii="黑体" w:hAnsi="Times New Roman" w:eastAsia="仿宋_GB2312"/>
      <w:b/>
      <w:color w:val="000000"/>
      <w:kern w:val="2"/>
      <w:sz w:val="24"/>
      <w:szCs w:val="24"/>
    </w:rPr>
  </w:style>
  <w:style w:type="character" w:customStyle="1" w:styleId="471">
    <w:name w:val="表格内容"/>
    <w:qFormat/>
    <w:uiPriority w:val="0"/>
    <w:rPr>
      <w:sz w:val="24"/>
    </w:rPr>
  </w:style>
  <w:style w:type="character" w:customStyle="1" w:styleId="472">
    <w:name w:val="attrvalue2"/>
    <w:basedOn w:val="61"/>
    <w:qFormat/>
    <w:uiPriority w:val="0"/>
    <w:rPr>
      <w:color w:val="333333"/>
    </w:rPr>
  </w:style>
  <w:style w:type="character" w:customStyle="1" w:styleId="473">
    <w:name w:val="页码1"/>
    <w:basedOn w:val="61"/>
    <w:qFormat/>
    <w:uiPriority w:val="0"/>
  </w:style>
  <w:style w:type="character" w:customStyle="1" w:styleId="474">
    <w:name w:val="批注引用1"/>
    <w:qFormat/>
    <w:uiPriority w:val="0"/>
    <w:rPr>
      <w:sz w:val="21"/>
      <w:szCs w:val="21"/>
    </w:rPr>
  </w:style>
  <w:style w:type="character" w:customStyle="1" w:styleId="475">
    <w:name w:val="unnamed11"/>
    <w:basedOn w:val="61"/>
    <w:qFormat/>
    <w:uiPriority w:val="0"/>
  </w:style>
  <w:style w:type="character" w:customStyle="1" w:styleId="476">
    <w:name w:val="HTML 预设格式 Char1"/>
    <w:basedOn w:val="61"/>
    <w:qFormat/>
    <w:uiPriority w:val="0"/>
    <w:rPr>
      <w:rFonts w:ascii="Courier New" w:hAnsi="Courier New" w:cs="Courier New"/>
    </w:rPr>
  </w:style>
  <w:style w:type="character" w:customStyle="1" w:styleId="477">
    <w:name w:val="页码11"/>
    <w:basedOn w:val="61"/>
    <w:qFormat/>
    <w:uiPriority w:val="0"/>
  </w:style>
  <w:style w:type="character" w:customStyle="1" w:styleId="478">
    <w:name w:val="明显参考1"/>
    <w:basedOn w:val="61"/>
    <w:qFormat/>
    <w:uiPriority w:val="0"/>
    <w:rPr>
      <w:b/>
      <w:bCs/>
      <w:smallCaps/>
      <w:color w:val="C0504D"/>
      <w:spacing w:val="5"/>
      <w:u w:val="single"/>
    </w:rPr>
  </w:style>
  <w:style w:type="character" w:customStyle="1" w:styleId="479">
    <w:name w:val="Char Char7"/>
    <w:qFormat/>
    <w:uiPriority w:val="0"/>
    <w:rPr>
      <w:rFonts w:ascii="Cambria" w:hAnsi="Cambria" w:eastAsia="宋体" w:cs="Times New Roman"/>
      <w:b/>
      <w:bCs/>
      <w:sz w:val="32"/>
      <w:szCs w:val="32"/>
    </w:rPr>
  </w:style>
  <w:style w:type="character" w:customStyle="1" w:styleId="480">
    <w:name w:val="0KL正文-加粗"/>
    <w:qFormat/>
    <w:uiPriority w:val="0"/>
    <w:rPr>
      <w:rFonts w:ascii="黑体" w:hAnsi="Times New Roman" w:eastAsia="仿宋_GB2312"/>
      <w:color w:val="000000"/>
      <w:kern w:val="2"/>
      <w:sz w:val="28"/>
      <w:szCs w:val="32"/>
    </w:rPr>
  </w:style>
  <w:style w:type="character" w:customStyle="1" w:styleId="481">
    <w:name w:val="0KL阅注"/>
    <w:qFormat/>
    <w:uiPriority w:val="0"/>
    <w:rPr>
      <w:color w:val="FF0000"/>
      <w:shd w:val="pct10" w:color="auto" w:fill="FFFFFF"/>
    </w:rPr>
  </w:style>
  <w:style w:type="character" w:customStyle="1" w:styleId="482">
    <w:name w:val="nx"/>
    <w:basedOn w:val="61"/>
    <w:qFormat/>
    <w:uiPriority w:val="0"/>
  </w:style>
  <w:style w:type="character" w:customStyle="1" w:styleId="483">
    <w:name w:val="h Char Char"/>
    <w:qFormat/>
    <w:uiPriority w:val="0"/>
    <w:rPr>
      <w:kern w:val="2"/>
      <w:sz w:val="18"/>
      <w:szCs w:val="18"/>
    </w:rPr>
  </w:style>
  <w:style w:type="character" w:customStyle="1" w:styleId="484">
    <w:name w:val="标题 Char1"/>
    <w:basedOn w:val="61"/>
    <w:qFormat/>
    <w:uiPriority w:val="0"/>
    <w:rPr>
      <w:rFonts w:ascii="Cambria" w:hAnsi="Cambria" w:eastAsia="宋体" w:cs="Times New Roman"/>
      <w:b/>
      <w:bCs/>
      <w:kern w:val="0"/>
      <w:sz w:val="32"/>
      <w:szCs w:val="32"/>
      <w:lang w:eastAsia="en-US" w:bidi="en-US"/>
    </w:rPr>
  </w:style>
  <w:style w:type="character" w:customStyle="1" w:styleId="485">
    <w:name w:val="btn-lnk-alignl"/>
    <w:basedOn w:val="61"/>
    <w:qFormat/>
    <w:uiPriority w:val="0"/>
    <w:rPr>
      <w:rFonts w:hint="default" w:ascii="Times New Roman" w:hAnsi="Times New Roman" w:cs="Times New Roman"/>
    </w:rPr>
  </w:style>
  <w:style w:type="character" w:customStyle="1" w:styleId="486">
    <w:name w:val="标题 1 Char"/>
    <w:basedOn w:val="61"/>
    <w:qFormat/>
    <w:uiPriority w:val="0"/>
    <w:rPr>
      <w:rFonts w:ascii="黑体" w:hAnsi="宋体" w:eastAsia="黑体"/>
      <w:bCs/>
      <w:kern w:val="44"/>
      <w:sz w:val="44"/>
      <w:szCs w:val="36"/>
      <w:lang w:val="en-US" w:eastAsia="zh-CN" w:bidi="ar-SA"/>
    </w:rPr>
  </w:style>
  <w:style w:type="character" w:customStyle="1" w:styleId="487">
    <w:name w:val="不明显参考1"/>
    <w:basedOn w:val="61"/>
    <w:qFormat/>
    <w:uiPriority w:val="0"/>
    <w:rPr>
      <w:smallCaps/>
      <w:color w:val="C0504D"/>
      <w:u w:val="single"/>
    </w:rPr>
  </w:style>
  <w:style w:type="character" w:customStyle="1" w:styleId="488">
    <w:name w:val="0KL脚注-引用"/>
    <w:basedOn w:val="68"/>
    <w:qFormat/>
    <w:uiPriority w:val="0"/>
    <w:rPr>
      <w:vertAlign w:val="superscript"/>
    </w:rPr>
  </w:style>
  <w:style w:type="character" w:customStyle="1" w:styleId="489">
    <w:name w:val="不明显强调1"/>
    <w:basedOn w:val="61"/>
    <w:qFormat/>
    <w:uiPriority w:val="0"/>
    <w:rPr>
      <w:i/>
      <w:iCs/>
      <w:color w:val="808080"/>
    </w:rPr>
  </w:style>
  <w:style w:type="character" w:customStyle="1" w:styleId="490">
    <w:name w:val="text_title"/>
    <w:basedOn w:val="61"/>
    <w:qFormat/>
    <w:uiPriority w:val="0"/>
  </w:style>
  <w:style w:type="character" w:customStyle="1" w:styleId="491">
    <w:name w:val="文档正文 Char Char Char"/>
    <w:qFormat/>
    <w:uiPriority w:val="0"/>
    <w:rPr>
      <w:rFonts w:ascii="宋体"/>
      <w:sz w:val="24"/>
      <w:szCs w:val="24"/>
    </w:rPr>
  </w:style>
  <w:style w:type="character" w:customStyle="1" w:styleId="492">
    <w:name w:val="文本正文 Char Char Char Char"/>
    <w:qFormat/>
    <w:uiPriority w:val="0"/>
    <w:rPr>
      <w:rFonts w:eastAsia="宋体" w:cs="宋体"/>
      <w:kern w:val="2"/>
      <w:sz w:val="24"/>
      <w:lang w:val="en-US" w:eastAsia="zh-CN" w:bidi="ar-SA"/>
    </w:rPr>
  </w:style>
  <w:style w:type="character" w:customStyle="1" w:styleId="493">
    <w:name w:val="样式2 Char Char Char"/>
    <w:qFormat/>
    <w:uiPriority w:val="0"/>
    <w:rPr>
      <w:b/>
      <w:kern w:val="2"/>
      <w:sz w:val="24"/>
      <w:szCs w:val="24"/>
    </w:rPr>
  </w:style>
  <w:style w:type="character" w:customStyle="1" w:styleId="494">
    <w:name w:val="标书标题 3 Char Char Char Char Char"/>
    <w:basedOn w:val="61"/>
    <w:qFormat/>
    <w:uiPriority w:val="0"/>
    <w:rPr>
      <w:rFonts w:ascii="Arial" w:hAnsi="Arial" w:cs="Arial"/>
      <w:b/>
      <w:sz w:val="24"/>
    </w:rPr>
  </w:style>
  <w:style w:type="character" w:customStyle="1" w:styleId="495">
    <w:name w:val="批注引用2"/>
    <w:basedOn w:val="61"/>
    <w:qFormat/>
    <w:uiPriority w:val="0"/>
    <w:rPr>
      <w:sz w:val="21"/>
      <w:szCs w:val="21"/>
    </w:rPr>
  </w:style>
  <w:style w:type="character" w:customStyle="1" w:styleId="496">
    <w:name w:val="font11"/>
    <w:basedOn w:val="61"/>
    <w:qFormat/>
    <w:uiPriority w:val="0"/>
    <w:rPr>
      <w:rFonts w:hint="eastAsia" w:ascii="宋体" w:hAnsi="宋体" w:eastAsia="宋体" w:cs="宋体"/>
      <w:color w:val="000000"/>
      <w:sz w:val="21"/>
      <w:szCs w:val="21"/>
      <w:u w:val="none"/>
    </w:rPr>
  </w:style>
  <w:style w:type="character" w:customStyle="1" w:styleId="497">
    <w:name w:val="gpa"/>
    <w:basedOn w:val="61"/>
    <w:qFormat/>
    <w:uiPriority w:val="0"/>
    <w:rPr>
      <w:rFonts w:ascii="Arial" w:hAnsi="Arial" w:cs="Arial"/>
      <w:sz w:val="15"/>
      <w:szCs w:val="15"/>
    </w:rPr>
  </w:style>
  <w:style w:type="character" w:customStyle="1" w:styleId="498">
    <w:name w:val="selected"/>
    <w:basedOn w:val="61"/>
    <w:qFormat/>
    <w:uiPriority w:val="0"/>
    <w:rPr>
      <w:shd w:val="clear" w:color="auto" w:fill="B00006"/>
    </w:rPr>
  </w:style>
  <w:style w:type="character" w:customStyle="1" w:styleId="499">
    <w:name w:val="displayarti"/>
    <w:basedOn w:val="61"/>
    <w:qFormat/>
    <w:uiPriority w:val="0"/>
    <w:rPr>
      <w:color w:val="FFFFFF"/>
      <w:shd w:val="clear" w:color="auto" w:fill="A00000"/>
    </w:rPr>
  </w:style>
  <w:style w:type="character" w:customStyle="1" w:styleId="500">
    <w:name w:val="font01"/>
    <w:basedOn w:val="61"/>
    <w:qFormat/>
    <w:uiPriority w:val="0"/>
    <w:rPr>
      <w:rFonts w:hint="eastAsia" w:ascii="宋体" w:hAnsi="宋体" w:eastAsia="宋体" w:cs="宋体"/>
      <w:color w:val="000000"/>
      <w:sz w:val="21"/>
      <w:szCs w:val="21"/>
      <w:u w:val="none"/>
    </w:rPr>
  </w:style>
  <w:style w:type="character" w:customStyle="1" w:styleId="501">
    <w:name w:val="font21"/>
    <w:basedOn w:val="61"/>
    <w:qFormat/>
    <w:uiPriority w:val="0"/>
    <w:rPr>
      <w:rFonts w:hint="eastAsia" w:ascii="宋体" w:hAnsi="宋体" w:eastAsia="宋体" w:cs="宋体"/>
      <w:color w:val="000000"/>
      <w:sz w:val="21"/>
      <w:szCs w:val="21"/>
      <w:u w:val="none"/>
    </w:rPr>
  </w:style>
  <w:style w:type="paragraph" w:customStyle="1" w:styleId="502">
    <w:name w:val="（1）样式1"/>
    <w:basedOn w:val="110"/>
    <w:qFormat/>
    <w:uiPriority w:val="0"/>
    <w:pPr>
      <w:numPr>
        <w:ilvl w:val="1"/>
        <w:numId w:val="2"/>
      </w:numPr>
      <w:spacing w:line="440" w:lineRule="exact"/>
      <w:ind w:firstLineChars="0"/>
    </w:pPr>
    <w:rPr>
      <w:rFonts w:ascii="宋体" w:hAnsi="宋体" w:cs="宋体"/>
      <w:szCs w:val="21"/>
    </w:rPr>
  </w:style>
  <w:style w:type="paragraph" w:customStyle="1" w:styleId="503">
    <w:name w:val="正文3"/>
    <w:basedOn w:val="1"/>
    <w:qFormat/>
    <w:uiPriority w:val="0"/>
    <w:pPr>
      <w:spacing w:before="100" w:beforeAutospacing="1" w:after="100" w:afterAutospacing="1" w:line="360" w:lineRule="auto"/>
      <w:ind w:firstLine="200" w:firstLineChars="200"/>
    </w:pPr>
    <w:rPr>
      <w:sz w:val="24"/>
      <w:szCs w:val="21"/>
    </w:rPr>
  </w:style>
  <w:style w:type="paragraph" w:customStyle="1" w:styleId="504">
    <w:name w:val="_Style 502"/>
    <w:basedOn w:val="1"/>
    <w:next w:val="134"/>
    <w:qFormat/>
    <w:uiPriority w:val="34"/>
    <w:pPr>
      <w:ind w:firstLine="420" w:firstLineChars="200"/>
    </w:pPr>
    <w:rPr>
      <w:rFonts w:ascii="等线" w:hAnsi="等线" w:eastAsia="等线"/>
      <w:szCs w:val="22"/>
    </w:rPr>
  </w:style>
  <w:style w:type="character" w:customStyle="1" w:styleId="505">
    <w:name w:val="未处理的提及2"/>
    <w:basedOn w:val="61"/>
    <w:qFormat/>
    <w:uiPriority w:val="99"/>
    <w:rPr>
      <w:color w:val="605E5C"/>
      <w:shd w:val="clear" w:color="auto" w:fill="E1DFDD"/>
    </w:rPr>
  </w:style>
  <w:style w:type="paragraph" w:customStyle="1" w:styleId="506">
    <w:name w:val="列表段落1"/>
    <w:basedOn w:val="1"/>
    <w:qFormat/>
    <w:uiPriority w:val="34"/>
    <w:pPr>
      <w:ind w:firstLine="420" w:firstLineChars="200"/>
    </w:pPr>
    <w:rPr>
      <w:rFonts w:ascii="Calibri" w:hAnsi="Calibri"/>
      <w:szCs w:val="22"/>
    </w:rPr>
  </w:style>
  <w:style w:type="character" w:styleId="507">
    <w:name w:val="Placeholder Text"/>
    <w:basedOn w:val="61"/>
    <w:semiHidden/>
    <w:qFormat/>
    <w:uiPriority w:val="99"/>
    <w:rPr>
      <w:color w:val="808080"/>
    </w:rPr>
  </w:style>
  <w:style w:type="paragraph" w:customStyle="1" w:styleId="508">
    <w:name w:val="Pa3"/>
    <w:basedOn w:val="133"/>
    <w:next w:val="133"/>
    <w:qFormat/>
    <w:uiPriority w:val="99"/>
    <w:pPr>
      <w:widowControl/>
      <w:spacing w:line="161" w:lineRule="atLeast"/>
    </w:pPr>
    <w:rPr>
      <w:rFonts w:ascii="Museo Sans For Dell 300" w:eastAsia="Museo Sans For Dell 300" w:hAnsiTheme="minorHAnsi" w:cstheme="minorBidi"/>
      <w:color w:val="auto"/>
    </w:rPr>
  </w:style>
  <w:style w:type="character" w:customStyle="1" w:styleId="509">
    <w:name w:val="font61"/>
    <w:qFormat/>
    <w:uiPriority w:val="0"/>
    <w:rPr>
      <w:rFonts w:hint="eastAsia" w:ascii="宋体" w:hAnsi="宋体" w:eastAsia="宋体" w:cs="宋体"/>
      <w:b/>
      <w:color w:val="000000"/>
      <w:sz w:val="22"/>
      <w:szCs w:val="22"/>
      <w:u w:val="none"/>
    </w:rPr>
  </w:style>
  <w:style w:type="character" w:customStyle="1" w:styleId="510">
    <w:name w:val="列表段落 字符"/>
    <w:qFormat/>
    <w:uiPriority w:val="0"/>
    <w:rPr>
      <w:kern w:val="2"/>
      <w:sz w:val="24"/>
      <w:szCs w:val="24"/>
    </w:rPr>
  </w:style>
  <w:style w:type="paragraph" w:customStyle="1" w:styleId="511">
    <w:name w:val="可研正文"/>
    <w:basedOn w:val="1"/>
    <w:link w:val="512"/>
    <w:qFormat/>
    <w:uiPriority w:val="0"/>
    <w:pPr>
      <w:widowControl/>
      <w:spacing w:line="360" w:lineRule="auto"/>
      <w:ind w:firstLine="200" w:firstLineChars="200"/>
    </w:pPr>
    <w:rPr>
      <w:rFonts w:ascii="宋体" w:hAnsi="宋体"/>
      <w:sz w:val="24"/>
    </w:rPr>
  </w:style>
  <w:style w:type="character" w:customStyle="1" w:styleId="512">
    <w:name w:val="可研正文 Char"/>
    <w:link w:val="511"/>
    <w:qFormat/>
    <w:uiPriority w:val="0"/>
    <w:rPr>
      <w:rFonts w:ascii="宋体" w:hAnsi="宋体"/>
      <w:kern w:val="2"/>
      <w:sz w:val="24"/>
      <w:szCs w:val="24"/>
    </w:rPr>
  </w:style>
  <w:style w:type="character" w:customStyle="1" w:styleId="513">
    <w:name w:val="正文首行缩进 2 Char1"/>
    <w:basedOn w:val="80"/>
    <w:link w:val="58"/>
    <w:qFormat/>
    <w:uiPriority w:val="0"/>
    <w:rPr>
      <w:rFonts w:cs="Times New Roman"/>
      <w:kern w:val="2"/>
      <w:sz w:val="21"/>
      <w:szCs w:val="24"/>
    </w:rPr>
  </w:style>
  <w:style w:type="character" w:customStyle="1" w:styleId="514">
    <w:name w:val="标题5 Char"/>
    <w:link w:val="515"/>
    <w:qFormat/>
    <w:uiPriority w:val="0"/>
    <w:rPr>
      <w:kern w:val="2"/>
      <w:sz w:val="21"/>
      <w:szCs w:val="24"/>
    </w:rPr>
  </w:style>
  <w:style w:type="paragraph" w:customStyle="1" w:styleId="515">
    <w:name w:val="标题5"/>
    <w:basedOn w:val="1"/>
    <w:link w:val="514"/>
    <w:qFormat/>
    <w:uiPriority w:val="0"/>
    <w:pPr>
      <w:numPr>
        <w:ilvl w:val="0"/>
        <w:numId w:val="3"/>
      </w:numPr>
      <w:spacing w:before="100" w:beforeAutospacing="1" w:after="100" w:afterAutospacing="1"/>
      <w:outlineLvl w:val="4"/>
    </w:pPr>
  </w:style>
  <w:style w:type="character" w:customStyle="1" w:styleId="516">
    <w:name w:val="纯文本 字符1"/>
    <w:qFormat/>
    <w:uiPriority w:val="0"/>
    <w:rPr>
      <w:rFonts w:ascii="宋体" w:hAnsi="Courier New"/>
      <w:kern w:val="2"/>
      <w:sz w:val="21"/>
    </w:rPr>
  </w:style>
  <w:style w:type="character" w:customStyle="1" w:styleId="517">
    <w:name w:val="未处理的提及3"/>
    <w:basedOn w:val="61"/>
    <w:semiHidden/>
    <w:unhideWhenUsed/>
    <w:qFormat/>
    <w:uiPriority w:val="99"/>
    <w:rPr>
      <w:color w:val="605E5C"/>
      <w:shd w:val="clear" w:color="auto" w:fill="E1DFDD"/>
    </w:rPr>
  </w:style>
  <w:style w:type="character" w:customStyle="1" w:styleId="518">
    <w:name w:val="未处理的提及4"/>
    <w:basedOn w:val="61"/>
    <w:semiHidden/>
    <w:unhideWhenUsed/>
    <w:qFormat/>
    <w:uiPriority w:val="99"/>
    <w:rPr>
      <w:color w:val="605E5C"/>
      <w:shd w:val="clear" w:color="auto" w:fill="E1DFDD"/>
    </w:rPr>
  </w:style>
  <w:style w:type="character" w:customStyle="1" w:styleId="519">
    <w:name w:val="未处理的提及5"/>
    <w:basedOn w:val="61"/>
    <w:semiHidden/>
    <w:unhideWhenUsed/>
    <w:qFormat/>
    <w:uiPriority w:val="99"/>
    <w:rPr>
      <w:color w:val="605E5C"/>
      <w:shd w:val="clear" w:color="auto" w:fill="E1DFDD"/>
    </w:rPr>
  </w:style>
  <w:style w:type="character" w:customStyle="1" w:styleId="520">
    <w:name w:val="无"/>
    <w:qFormat/>
    <w:uiPriority w:val="0"/>
    <w:rPr>
      <w:rFonts w:ascii="Times New Roman" w:hAnsi="Times New Roman" w:eastAsia="宋体" w:cs="Times New Roman"/>
    </w:rPr>
  </w:style>
  <w:style w:type="character" w:customStyle="1" w:styleId="521">
    <w:name w:val="未处理的提及6"/>
    <w:basedOn w:val="6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4.xml"/><Relationship Id="rId31" Type="http://schemas.openxmlformats.org/officeDocument/2006/relationships/customXml" Target="../customXml/item13.xml"/><Relationship Id="rId30" Type="http://schemas.openxmlformats.org/officeDocument/2006/relationships/customXml" Target="../customXml/item12.xml"/><Relationship Id="rId3" Type="http://schemas.openxmlformats.org/officeDocument/2006/relationships/header" Target="header1.xml"/><Relationship Id="rId29" Type="http://schemas.openxmlformats.org/officeDocument/2006/relationships/customXml" Target="../customXml/item11.xml"/><Relationship Id="rId28" Type="http://schemas.openxmlformats.org/officeDocument/2006/relationships/customXml" Target="../customXml/item10.xml"/><Relationship Id="rId27" Type="http://schemas.openxmlformats.org/officeDocument/2006/relationships/customXml" Target="../customXml/item9.xml"/><Relationship Id="rId26" Type="http://schemas.openxmlformats.org/officeDocument/2006/relationships/customXml" Target="../customXml/item8.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17E260D-AC97-4AB3-A210-66323875ABCB}">
  <ds:schemaRefs/>
</ds:datastoreItem>
</file>

<file path=customXml/itemProps11.xml><?xml version="1.0" encoding="utf-8"?>
<ds:datastoreItem xmlns:ds="http://schemas.openxmlformats.org/officeDocument/2006/customXml" ds:itemID="{EB41022F-1045-4092-9543-32EC06242D42}">
  <ds:schemaRefs/>
</ds:datastoreItem>
</file>

<file path=customXml/itemProps12.xml><?xml version="1.0" encoding="utf-8"?>
<ds:datastoreItem xmlns:ds="http://schemas.openxmlformats.org/officeDocument/2006/customXml" ds:itemID="{959FF309-53B0-40D1-93BA-1320FEB46964}">
  <ds:schemaRefs/>
</ds:datastoreItem>
</file>

<file path=customXml/itemProps13.xml><?xml version="1.0" encoding="utf-8"?>
<ds:datastoreItem xmlns:ds="http://schemas.openxmlformats.org/officeDocument/2006/customXml" ds:itemID="{2F60FCC6-7E39-4D18-91D6-B2E5A10226C7}">
  <ds:schemaRefs/>
</ds:datastoreItem>
</file>

<file path=customXml/itemProps14.xml><?xml version="1.0" encoding="utf-8"?>
<ds:datastoreItem xmlns:ds="http://schemas.openxmlformats.org/officeDocument/2006/customXml" ds:itemID="{9111112E-B8BF-4C18-8249-577974FC7E3F}">
  <ds:schemaRefs/>
</ds:datastoreItem>
</file>

<file path=customXml/itemProps2.xml><?xml version="1.0" encoding="utf-8"?>
<ds:datastoreItem xmlns:ds="http://schemas.openxmlformats.org/officeDocument/2006/customXml" ds:itemID="{86D4E2A7-184F-480E-83AD-3DE34596B53B}">
  <ds:schemaRefs/>
</ds:datastoreItem>
</file>

<file path=customXml/itemProps3.xml><?xml version="1.0" encoding="utf-8"?>
<ds:datastoreItem xmlns:ds="http://schemas.openxmlformats.org/officeDocument/2006/customXml" ds:itemID="{8FEAB2D0-394C-4660-8646-5333711C5AC2}">
  <ds:schemaRefs/>
</ds:datastoreItem>
</file>

<file path=customXml/itemProps4.xml><?xml version="1.0" encoding="utf-8"?>
<ds:datastoreItem xmlns:ds="http://schemas.openxmlformats.org/officeDocument/2006/customXml" ds:itemID="{58DEDDB2-0D55-4979-943A-A52164B6392A}">
  <ds:schemaRefs/>
</ds:datastoreItem>
</file>

<file path=customXml/itemProps5.xml><?xml version="1.0" encoding="utf-8"?>
<ds:datastoreItem xmlns:ds="http://schemas.openxmlformats.org/officeDocument/2006/customXml" ds:itemID="{9432321E-ED28-48CB-9635-855C3948FC0B}">
  <ds:schemaRefs/>
</ds:datastoreItem>
</file>

<file path=customXml/itemProps6.xml><?xml version="1.0" encoding="utf-8"?>
<ds:datastoreItem xmlns:ds="http://schemas.openxmlformats.org/officeDocument/2006/customXml" ds:itemID="{0DD6F571-7EAD-43BA-80C8-5A6C5ECD0F14}">
  <ds:schemaRefs/>
</ds:datastoreItem>
</file>

<file path=customXml/itemProps7.xml><?xml version="1.0" encoding="utf-8"?>
<ds:datastoreItem xmlns:ds="http://schemas.openxmlformats.org/officeDocument/2006/customXml" ds:itemID="{6AAC52D7-EA80-4FB8-92CE-F8CB56101A35}">
  <ds:schemaRefs/>
</ds:datastoreItem>
</file>

<file path=customXml/itemProps8.xml><?xml version="1.0" encoding="utf-8"?>
<ds:datastoreItem xmlns:ds="http://schemas.openxmlformats.org/officeDocument/2006/customXml" ds:itemID="{93C7662A-0791-433F-B6EE-279E662DA6D8}">
  <ds:schemaRefs/>
</ds:datastoreItem>
</file>

<file path=customXml/itemProps9.xml><?xml version="1.0" encoding="utf-8"?>
<ds:datastoreItem xmlns:ds="http://schemas.openxmlformats.org/officeDocument/2006/customXml" ds:itemID="{B39FCB60-2F27-4F3C-A88A-82FAF65E34D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96</Pages>
  <Words>8705</Words>
  <Characters>49622</Characters>
  <Lines>413</Lines>
  <Paragraphs>116</Paragraphs>
  <TotalTime>12</TotalTime>
  <ScaleCrop>false</ScaleCrop>
  <LinksUpToDate>false</LinksUpToDate>
  <CharactersWithSpaces>58211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2020-06-29T10:49:00Z</dcterms:created>
  <dc:creator>swallow</dc:creator>
  <cp:lastModifiedBy>王书月</cp:lastModifiedBy>
  <cp:lastPrinted>2019-07-24T04:16:00Z</cp:lastPrinted>
  <dcterms:modified xsi:type="dcterms:W3CDTF">2020-06-30T07:21:33Z</dcterms:modified>
  <dc:subject>范本</dc:subject>
  <dc:title>北京市政府采购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