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r>
        <w:rPr>
          <w:rFonts w:hint="default" w:ascii="黑体" w:hAnsi="黑体" w:eastAsia="黑体" w:cs="黑体"/>
          <w:sz w:val="32"/>
          <w:szCs w:val="32"/>
          <w:lang w:val="en" w:eastAsia="zh-CN"/>
        </w:rPr>
        <w:t>3</w:t>
      </w:r>
    </w:p>
    <w:p>
      <w:pPr>
        <w:jc w:val="center"/>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农民工工资保证金支付通知书</w:t>
      </w:r>
    </w:p>
    <w:bookmarkEnd w:id="0"/>
    <w:tbl>
      <w:tblPr>
        <w:tblStyle w:val="4"/>
        <w:tblW w:w="5034"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2027"/>
        <w:gridCol w:w="2205"/>
        <w:gridCol w:w="935"/>
        <w:gridCol w:w="1382"/>
        <w:gridCol w:w="18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4" w:hRule="atLeast"/>
          <w:jc w:val="center"/>
        </w:trPr>
        <w:tc>
          <w:tcPr>
            <w:tcW w:w="1208" w:type="pc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工资保证金</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cs="宋体"/>
                <w:sz w:val="28"/>
                <w:szCs w:val="28"/>
              </w:rPr>
            </w:pPr>
            <w:r>
              <w:rPr>
                <w:rFonts w:ascii="宋体" w:hAnsi="宋体" w:eastAsia="宋体" w:cs="宋体"/>
                <w:spacing w:val="2"/>
                <w:sz w:val="28"/>
                <w:szCs w:val="28"/>
              </w:rPr>
              <w:t>存储企业名称</w:t>
            </w:r>
          </w:p>
        </w:tc>
        <w:tc>
          <w:tcPr>
            <w:tcW w:w="1313" w:type="pct"/>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c>
          <w:tcPr>
            <w:tcW w:w="1380" w:type="pct"/>
            <w:gridSpan w:val="2"/>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ascii="宋体" w:hAnsi="宋体" w:eastAsia="宋体" w:cs="宋体"/>
                <w:sz w:val="24"/>
                <w:szCs w:val="24"/>
              </w:rPr>
            </w:pPr>
            <w:r>
              <w:rPr>
                <w:rFonts w:ascii="宋体" w:hAnsi="宋体" w:eastAsia="宋体" w:cs="宋体"/>
                <w:spacing w:val="1"/>
                <w:sz w:val="24"/>
                <w:szCs w:val="24"/>
              </w:rPr>
              <w:t>统一社会信用代码</w:t>
            </w:r>
          </w:p>
        </w:tc>
        <w:tc>
          <w:tcPr>
            <w:tcW w:w="1097" w:type="pct"/>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jc w:val="center"/>
        </w:trPr>
        <w:tc>
          <w:tcPr>
            <w:tcW w:w="1208"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36" w:line="400" w:lineRule="exact"/>
              <w:jc w:val="both"/>
              <w:textAlignment w:val="auto"/>
              <w:rPr>
                <w:rFonts w:ascii="宋体" w:hAnsi="宋体" w:eastAsia="宋体" w:cs="宋体"/>
                <w:sz w:val="28"/>
                <w:szCs w:val="28"/>
              </w:rPr>
            </w:pPr>
            <w:r>
              <w:rPr>
                <w:rFonts w:ascii="宋体" w:hAnsi="宋体" w:eastAsia="宋体" w:cs="宋体"/>
                <w:spacing w:val="2"/>
                <w:sz w:val="28"/>
                <w:szCs w:val="28"/>
              </w:rPr>
              <w:t>通信地址及邮编</w:t>
            </w:r>
          </w:p>
        </w:tc>
        <w:tc>
          <w:tcPr>
            <w:tcW w:w="3791" w:type="pct"/>
            <w:gridSpan w:val="4"/>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jc w:val="center"/>
        </w:trPr>
        <w:tc>
          <w:tcPr>
            <w:tcW w:w="1208"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36" w:line="400" w:lineRule="exact"/>
              <w:jc w:val="center"/>
              <w:textAlignment w:val="auto"/>
              <w:rPr>
                <w:rFonts w:ascii="宋体" w:hAnsi="宋体" w:eastAsia="宋体" w:cs="宋体"/>
                <w:sz w:val="28"/>
                <w:szCs w:val="28"/>
              </w:rPr>
            </w:pPr>
            <w:r>
              <w:rPr>
                <w:rFonts w:ascii="宋体" w:hAnsi="宋体" w:eastAsia="宋体" w:cs="宋体"/>
                <w:spacing w:val="2"/>
                <w:sz w:val="28"/>
                <w:szCs w:val="28"/>
              </w:rPr>
              <w:t>法定代表人</w:t>
            </w:r>
          </w:p>
        </w:tc>
        <w:tc>
          <w:tcPr>
            <w:tcW w:w="131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c>
          <w:tcPr>
            <w:tcW w:w="138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36" w:line="400" w:lineRule="exact"/>
              <w:jc w:val="center"/>
              <w:textAlignment w:val="auto"/>
              <w:rPr>
                <w:rFonts w:ascii="宋体" w:hAnsi="宋体" w:eastAsia="宋体" w:cs="宋体"/>
                <w:sz w:val="24"/>
                <w:szCs w:val="24"/>
              </w:rPr>
            </w:pPr>
            <w:r>
              <w:rPr>
                <w:rFonts w:ascii="宋体" w:hAnsi="宋体" w:eastAsia="宋体" w:cs="宋体"/>
                <w:spacing w:val="-2"/>
                <w:sz w:val="24"/>
                <w:szCs w:val="24"/>
              </w:rPr>
              <w:t>联系电话</w:t>
            </w:r>
          </w:p>
        </w:tc>
        <w:tc>
          <w:tcPr>
            <w:tcW w:w="1097" w:type="pct"/>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4" w:hRule="atLeast"/>
          <w:jc w:val="center"/>
        </w:trPr>
        <w:tc>
          <w:tcPr>
            <w:tcW w:w="1208" w:type="pct"/>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工资保证金保函（保单）</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28"/>
                <w:lang w:val="en-US" w:eastAsia="zh-CN"/>
              </w:rPr>
            </w:pPr>
            <w:r>
              <w:rPr>
                <w:rFonts w:hint="eastAsia" w:ascii="宋体" w:hAnsi="宋体" w:eastAsia="宋体" w:cs="宋体"/>
                <w:spacing w:val="2"/>
                <w:sz w:val="28"/>
                <w:szCs w:val="28"/>
                <w:lang w:val="en-US" w:eastAsia="zh-CN"/>
              </w:rPr>
              <w:t>担保机构</w:t>
            </w:r>
          </w:p>
        </w:tc>
        <w:tc>
          <w:tcPr>
            <w:tcW w:w="1313" w:type="pct"/>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c>
          <w:tcPr>
            <w:tcW w:w="1380" w:type="pct"/>
            <w:gridSpan w:val="2"/>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line="400" w:lineRule="exact"/>
              <w:jc w:val="center"/>
              <w:textAlignment w:val="auto"/>
              <w:rPr>
                <w:rFonts w:ascii="宋体" w:hAnsi="宋体" w:eastAsia="宋体" w:cs="宋体"/>
                <w:sz w:val="24"/>
                <w:szCs w:val="24"/>
              </w:rPr>
            </w:pPr>
            <w:r>
              <w:rPr>
                <w:rFonts w:ascii="宋体" w:hAnsi="宋体" w:eastAsia="宋体" w:cs="宋体"/>
                <w:spacing w:val="-2"/>
                <w:sz w:val="24"/>
                <w:szCs w:val="24"/>
              </w:rPr>
              <w:t>联系电话</w:t>
            </w:r>
          </w:p>
        </w:tc>
        <w:tc>
          <w:tcPr>
            <w:tcW w:w="1097" w:type="pct"/>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54" w:hRule="atLeast"/>
          <w:jc w:val="center"/>
        </w:trPr>
        <w:tc>
          <w:tcPr>
            <w:tcW w:w="1208" w:type="pc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line="400" w:lineRule="exact"/>
              <w:jc w:val="both"/>
              <w:textAlignment w:val="auto"/>
              <w:rPr>
                <w:rFonts w:ascii="宋体" w:hAnsi="宋体" w:eastAsia="宋体" w:cs="宋体"/>
                <w:spacing w:val="3"/>
                <w:sz w:val="28"/>
                <w:szCs w:val="28"/>
              </w:rPr>
            </w:pPr>
            <w:r>
              <w:rPr>
                <w:rFonts w:ascii="宋体" w:hAnsi="宋体" w:eastAsia="宋体" w:cs="宋体"/>
                <w:spacing w:val="3"/>
                <w:sz w:val="28"/>
                <w:szCs w:val="28"/>
              </w:rPr>
              <w:t>取款（付款）</w:t>
            </w:r>
          </w:p>
          <w:p>
            <w:pPr>
              <w:keepNext w:val="0"/>
              <w:keepLines w:val="0"/>
              <w:pageBreakBefore w:val="0"/>
              <w:widowControl w:val="0"/>
              <w:kinsoku/>
              <w:wordWrap/>
              <w:overflowPunct/>
              <w:topLinePunct w:val="0"/>
              <w:autoSpaceDE/>
              <w:autoSpaceDN/>
              <w:bidi w:val="0"/>
              <w:adjustRightInd/>
              <w:snapToGrid/>
              <w:spacing w:before="78" w:line="400" w:lineRule="exact"/>
              <w:jc w:val="both"/>
              <w:textAlignment w:val="auto"/>
              <w:rPr>
                <w:rFonts w:ascii="宋体" w:hAnsi="宋体" w:eastAsia="宋体" w:cs="宋体"/>
                <w:sz w:val="28"/>
                <w:szCs w:val="28"/>
              </w:rPr>
            </w:pPr>
            <w:r>
              <w:rPr>
                <w:rFonts w:ascii="宋体" w:hAnsi="宋体" w:eastAsia="宋体" w:cs="宋体"/>
                <w:spacing w:val="3"/>
                <w:sz w:val="28"/>
                <w:szCs w:val="28"/>
              </w:rPr>
              <w:t>原</w:t>
            </w:r>
            <w:r>
              <w:rPr>
                <w:rFonts w:hint="eastAsia" w:ascii="宋体" w:hAnsi="宋体" w:eastAsia="宋体" w:cs="宋体"/>
                <w:spacing w:val="3"/>
                <w:sz w:val="28"/>
                <w:szCs w:val="28"/>
                <w:lang w:val="en-US" w:eastAsia="zh-CN"/>
              </w:rPr>
              <w:t xml:space="preserve">        </w:t>
            </w:r>
            <w:r>
              <w:rPr>
                <w:rFonts w:ascii="宋体" w:hAnsi="宋体" w:eastAsia="宋体" w:cs="宋体"/>
                <w:spacing w:val="3"/>
                <w:sz w:val="28"/>
                <w:szCs w:val="28"/>
              </w:rPr>
              <w:t>因</w:t>
            </w:r>
          </w:p>
        </w:tc>
        <w:tc>
          <w:tcPr>
            <w:tcW w:w="3791" w:type="pct"/>
            <w:gridSpan w:val="4"/>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ascii="宋体" w:hAnsi="宋体" w:eastAsia="宋体" w:cs="宋体"/>
                <w:sz w:val="24"/>
                <w:szCs w:val="24"/>
              </w:rPr>
            </w:pPr>
            <w:r>
              <w:rPr>
                <w:rFonts w:hint="eastAsia" w:ascii="仿宋_GB2312" w:hAnsi="仿宋_GB2312" w:eastAsia="仿宋_GB2312" w:cs="仿宋_GB2312"/>
                <w:spacing w:val="12"/>
                <w:sz w:val="24"/>
                <w:szCs w:val="24"/>
              </w:rPr>
              <w:t>工资保证金存储企业所承包工程发生拖欠农民工工</w:t>
            </w:r>
            <w:r>
              <w:rPr>
                <w:rFonts w:hint="eastAsia" w:ascii="仿宋_GB2312" w:hAnsi="仿宋_GB2312" w:eastAsia="仿宋_GB2312" w:cs="仿宋_GB2312"/>
                <w:spacing w:val="2"/>
                <w:sz w:val="24"/>
                <w:szCs w:val="24"/>
              </w:rPr>
              <w:t>资，经人力资源行政部门依法作出行政处理决定，</w:t>
            </w:r>
            <w:r>
              <w:rPr>
                <w:rFonts w:hint="eastAsia" w:ascii="仿宋_GB2312" w:hAnsi="仿宋_GB2312" w:eastAsia="仿宋_GB2312" w:cs="仿宋_GB2312"/>
                <w:spacing w:val="-3"/>
                <w:sz w:val="24"/>
                <w:szCs w:val="24"/>
              </w:rPr>
              <w:t>贵令限期</w:t>
            </w:r>
            <w:r>
              <w:rPr>
                <w:rFonts w:hint="eastAsia" w:ascii="仿宋_GB2312" w:hAnsi="仿宋_GB2312" w:eastAsia="仿宋_GB2312" w:cs="仿宋_GB2312"/>
                <w:spacing w:val="-3"/>
                <w:sz w:val="24"/>
                <w:szCs w:val="24"/>
                <w:lang w:val="en-US" w:eastAsia="zh-CN"/>
              </w:rPr>
              <w:t>清</w:t>
            </w:r>
            <w:r>
              <w:rPr>
                <w:rFonts w:hint="eastAsia" w:ascii="仿宋_GB2312" w:hAnsi="仿宋_GB2312" w:eastAsia="仿宋_GB2312" w:cs="仿宋_GB2312"/>
                <w:spacing w:val="-3"/>
                <w:sz w:val="24"/>
                <w:szCs w:val="24"/>
              </w:rPr>
              <w:t>偿或先行清偿，该企业到期拒不履行。依据《保</w:t>
            </w:r>
            <w:r>
              <w:rPr>
                <w:rFonts w:hint="eastAsia" w:ascii="仿宋_GB2312" w:hAnsi="仿宋_GB2312" w:eastAsia="仿宋_GB2312" w:cs="仿宋_GB2312"/>
                <w:spacing w:val="5"/>
                <w:sz w:val="24"/>
                <w:szCs w:val="24"/>
              </w:rPr>
              <w:t>障农民工工资支付条例》和《</w:t>
            </w:r>
            <w:r>
              <w:rPr>
                <w:rFonts w:hint="eastAsia" w:ascii="仿宋_GB2312" w:hAnsi="仿宋_GB2312" w:eastAsia="仿宋_GB2312" w:cs="仿宋_GB2312"/>
                <w:spacing w:val="5"/>
                <w:sz w:val="24"/>
                <w:szCs w:val="24"/>
                <w:lang w:eastAsia="zh-CN"/>
              </w:rPr>
              <w:t>深圳市工程建设领域农民工工资保证金管理办法</w:t>
            </w:r>
            <w:r>
              <w:rPr>
                <w:rFonts w:hint="eastAsia" w:ascii="仿宋_GB2312" w:hAnsi="仿宋_GB2312" w:eastAsia="仿宋_GB2312" w:cs="仿宋_GB2312"/>
                <w:spacing w:val="-3"/>
                <w:sz w:val="24"/>
                <w:szCs w:val="24"/>
              </w:rPr>
              <w:t>》，人力资源社会保障行政部门依法决定使用农民</w:t>
            </w:r>
            <w:r>
              <w:rPr>
                <w:rFonts w:hint="eastAsia" w:ascii="仿宋_GB2312" w:hAnsi="仿宋_GB2312" w:eastAsia="仿宋_GB2312" w:cs="仿宋_GB2312"/>
                <w:spacing w:val="21"/>
                <w:sz w:val="24"/>
                <w:szCs w:val="24"/>
              </w:rPr>
              <w:t>工工资保证金。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jc w:val="center"/>
        </w:trPr>
        <w:tc>
          <w:tcPr>
            <w:tcW w:w="1208"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98" w:line="400" w:lineRule="exact"/>
              <w:jc w:val="both"/>
              <w:textAlignment w:val="auto"/>
              <w:rPr>
                <w:rFonts w:hint="eastAsia"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取款（付款）</w:t>
            </w:r>
          </w:p>
          <w:p>
            <w:pPr>
              <w:keepNext w:val="0"/>
              <w:keepLines w:val="0"/>
              <w:pageBreakBefore w:val="0"/>
              <w:widowControl w:val="0"/>
              <w:kinsoku/>
              <w:wordWrap/>
              <w:overflowPunct/>
              <w:topLinePunct w:val="0"/>
              <w:autoSpaceDE/>
              <w:autoSpaceDN/>
              <w:bidi w:val="0"/>
              <w:adjustRightInd/>
              <w:snapToGrid/>
              <w:spacing w:before="198" w:line="400" w:lineRule="exact"/>
              <w:jc w:val="both"/>
              <w:textAlignment w:val="auto"/>
              <w:rPr>
                <w:rFonts w:hint="default" w:ascii="宋体" w:hAnsi="宋体" w:eastAsia="宋体" w:cs="宋体"/>
                <w:spacing w:val="2"/>
                <w:sz w:val="28"/>
                <w:szCs w:val="28"/>
                <w:lang w:val="en-US" w:eastAsia="zh-CN"/>
              </w:rPr>
            </w:pPr>
            <w:r>
              <w:rPr>
                <w:rFonts w:hint="eastAsia" w:ascii="宋体" w:hAnsi="宋体" w:eastAsia="宋体" w:cs="宋体"/>
                <w:spacing w:val="2"/>
                <w:sz w:val="28"/>
                <w:szCs w:val="28"/>
                <w:lang w:val="en-US" w:eastAsia="zh-CN"/>
              </w:rPr>
              <w:t xml:space="preserve">金        额 </w:t>
            </w:r>
          </w:p>
        </w:tc>
        <w:tc>
          <w:tcPr>
            <w:tcW w:w="187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98" w:line="400" w:lineRule="exact"/>
              <w:jc w:val="left"/>
              <w:textAlignment w:val="auto"/>
              <w:rPr>
                <w:rFonts w:hint="default" w:ascii="方正仿宋_GB2312" w:hAnsi="方正仿宋_GB2312" w:eastAsia="方正仿宋_GB2312" w:cs="方正仿宋_GB2312"/>
                <w:spacing w:val="1"/>
                <w:sz w:val="24"/>
                <w:szCs w:val="24"/>
                <w:lang w:val="en-US" w:eastAsia="zh-CN"/>
              </w:rPr>
            </w:pPr>
            <w:r>
              <w:rPr>
                <w:rFonts w:hint="eastAsia" w:ascii="方正仿宋_GB2312" w:hAnsi="方正仿宋_GB2312" w:eastAsia="方正仿宋_GB2312" w:cs="方正仿宋_GB2312"/>
                <w:spacing w:val="1"/>
                <w:sz w:val="24"/>
                <w:szCs w:val="24"/>
                <w:lang w:val="en-US" w:eastAsia="zh-CN"/>
              </w:rPr>
              <w:t>大写：</w:t>
            </w:r>
          </w:p>
        </w:tc>
        <w:tc>
          <w:tcPr>
            <w:tcW w:w="1920" w:type="pct"/>
            <w:gridSpan w:val="2"/>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98" w:line="400" w:lineRule="exact"/>
              <w:jc w:val="left"/>
              <w:textAlignment w:val="auto"/>
              <w:rPr>
                <w:rFonts w:hint="default" w:ascii="方正仿宋_GB2312" w:hAnsi="方正仿宋_GB2312" w:eastAsia="方正仿宋_GB2312" w:cs="方正仿宋_GB2312"/>
                <w:spacing w:val="1"/>
                <w:sz w:val="24"/>
                <w:szCs w:val="24"/>
                <w:lang w:val="en-US" w:eastAsia="zh-CN"/>
              </w:rPr>
            </w:pPr>
            <w:r>
              <w:rPr>
                <w:rFonts w:hint="eastAsia" w:ascii="方正仿宋_GB2312" w:hAnsi="方正仿宋_GB2312" w:eastAsia="方正仿宋_GB2312" w:cs="方正仿宋_GB2312"/>
                <w:spacing w:val="1"/>
                <w:sz w:val="24"/>
                <w:szCs w:val="24"/>
                <w:lang w:val="en-US" w:eastAsia="zh-CN"/>
              </w:rPr>
              <w:t>小写：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jc w:val="center"/>
        </w:trPr>
        <w:tc>
          <w:tcPr>
            <w:tcW w:w="1208" w:type="pct"/>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98" w:line="400" w:lineRule="exact"/>
              <w:jc w:val="center"/>
              <w:textAlignment w:val="auto"/>
              <w:rPr>
                <w:rFonts w:ascii="宋体" w:hAnsi="宋体" w:eastAsia="宋体" w:cs="宋体"/>
                <w:sz w:val="28"/>
                <w:szCs w:val="28"/>
              </w:rPr>
            </w:pPr>
            <w:r>
              <w:rPr>
                <w:rFonts w:ascii="宋体" w:hAnsi="宋体" w:eastAsia="宋体" w:cs="宋体"/>
                <w:spacing w:val="2"/>
                <w:sz w:val="28"/>
                <w:szCs w:val="28"/>
              </w:rPr>
              <w:t>行政执法文书</w:t>
            </w:r>
          </w:p>
        </w:tc>
        <w:tc>
          <w:tcPr>
            <w:tcW w:w="3791" w:type="pct"/>
            <w:gridSpan w:val="4"/>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98" w:line="400" w:lineRule="exact"/>
              <w:jc w:val="both"/>
              <w:textAlignment w:val="auto"/>
              <w:rPr>
                <w:rFonts w:ascii="宋体" w:hAnsi="宋体" w:eastAsia="宋体" w:cs="宋体"/>
                <w:sz w:val="28"/>
                <w:szCs w:val="28"/>
              </w:rPr>
            </w:pPr>
            <w:r>
              <w:rPr>
                <w:rFonts w:hint="eastAsia" w:ascii="仿宋_GB2312" w:hAnsi="仿宋_GB2312" w:eastAsia="仿宋_GB2312" w:cs="仿宋_GB2312"/>
                <w:spacing w:val="12"/>
                <w:sz w:val="24"/>
                <w:szCs w:val="24"/>
              </w:rPr>
              <w:t>人力资源</w:t>
            </w:r>
            <w:r>
              <w:rPr>
                <w:rFonts w:hint="eastAsia" w:ascii="仿宋_GB2312" w:hAnsi="仿宋_GB2312" w:eastAsia="仿宋_GB2312" w:cs="仿宋_GB2312"/>
                <w:spacing w:val="12"/>
                <w:sz w:val="24"/>
                <w:szCs w:val="24"/>
                <w:lang w:val="en-US" w:eastAsia="zh-CN"/>
              </w:rPr>
              <w:t>行政</w:t>
            </w:r>
            <w:r>
              <w:rPr>
                <w:rFonts w:hint="eastAsia" w:ascii="仿宋_GB2312" w:hAnsi="仿宋_GB2312" w:eastAsia="仿宋_GB2312" w:cs="仿宋_GB2312"/>
                <w:spacing w:val="12"/>
                <w:sz w:val="24"/>
                <w:szCs w:val="24"/>
              </w:rPr>
              <w:t>部门依法作出的行政处理决定书（附后）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3" w:hRule="atLeast"/>
          <w:jc w:val="center"/>
        </w:trPr>
        <w:tc>
          <w:tcPr>
            <w:tcW w:w="1208" w:type="pct"/>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78" w:line="400" w:lineRule="exact"/>
              <w:ind w:right="143"/>
              <w:jc w:val="center"/>
              <w:textAlignment w:val="auto"/>
              <w:rPr>
                <w:rFonts w:hint="eastAsia" w:ascii="宋体" w:hAnsi="宋体" w:eastAsia="宋体" w:cs="宋体"/>
                <w:spacing w:val="1"/>
                <w:sz w:val="28"/>
                <w:szCs w:val="28"/>
                <w:lang w:val="en-US" w:eastAsia="zh-CN"/>
              </w:rPr>
            </w:pPr>
            <w:r>
              <w:rPr>
                <w:rFonts w:ascii="宋体" w:hAnsi="宋体" w:eastAsia="宋体" w:cs="宋体"/>
                <w:spacing w:val="1"/>
                <w:sz w:val="28"/>
                <w:szCs w:val="28"/>
              </w:rPr>
              <w:t>人力资源</w:t>
            </w:r>
            <w:r>
              <w:rPr>
                <w:rFonts w:hint="eastAsia" w:ascii="宋体" w:hAnsi="宋体" w:eastAsia="宋体" w:cs="宋体"/>
                <w:spacing w:val="1"/>
                <w:sz w:val="28"/>
                <w:szCs w:val="28"/>
                <w:lang w:val="en-US" w:eastAsia="zh-CN"/>
              </w:rPr>
              <w:t>行政</w:t>
            </w:r>
          </w:p>
          <w:p>
            <w:pPr>
              <w:keepNext w:val="0"/>
              <w:keepLines w:val="0"/>
              <w:pageBreakBefore w:val="0"/>
              <w:widowControl w:val="0"/>
              <w:kinsoku/>
              <w:wordWrap/>
              <w:overflowPunct/>
              <w:topLinePunct w:val="0"/>
              <w:autoSpaceDE/>
              <w:autoSpaceDN/>
              <w:bidi w:val="0"/>
              <w:adjustRightInd/>
              <w:snapToGrid/>
              <w:spacing w:before="78" w:line="400" w:lineRule="exact"/>
              <w:ind w:right="143"/>
              <w:jc w:val="center"/>
              <w:textAlignment w:val="auto"/>
              <w:rPr>
                <w:rFonts w:ascii="宋体" w:hAnsi="宋体" w:eastAsia="宋体" w:cs="宋体"/>
                <w:sz w:val="28"/>
                <w:szCs w:val="28"/>
              </w:rPr>
            </w:pPr>
            <w:r>
              <w:rPr>
                <w:rFonts w:ascii="宋体" w:hAnsi="宋体" w:eastAsia="宋体" w:cs="宋体"/>
                <w:spacing w:val="3"/>
                <w:sz w:val="28"/>
                <w:szCs w:val="28"/>
              </w:rPr>
              <w:t>部门意见</w:t>
            </w:r>
          </w:p>
        </w:tc>
        <w:tc>
          <w:tcPr>
            <w:tcW w:w="3791" w:type="pct"/>
            <w:gridSpan w:val="4"/>
            <w:tcBorders>
              <w:top w:val="single" w:color="000000" w:sz="4" w:space="0"/>
              <w:left w:val="single" w:color="000000" w:sz="4" w:space="0"/>
              <w:bottom w:val="single" w:color="000000" w:sz="12" w:space="0"/>
              <w:right w:val="single" w:color="00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请你</w:t>
            </w:r>
            <w:r>
              <w:rPr>
                <w:rFonts w:hint="eastAsia" w:ascii="仿宋_GB2312" w:hAnsi="仿宋_GB2312" w:eastAsia="仿宋_GB2312" w:cs="仿宋_GB2312"/>
                <w:spacing w:val="12"/>
                <w:sz w:val="24"/>
                <w:szCs w:val="24"/>
                <w:lang w:val="en-US" w:eastAsia="zh-CN"/>
              </w:rPr>
              <w:t>单位</w:t>
            </w:r>
            <w:r>
              <w:rPr>
                <w:rFonts w:hint="eastAsia" w:ascii="仿宋_GB2312" w:hAnsi="仿宋_GB2312" w:eastAsia="仿宋_GB2312" w:cs="仿宋_GB2312"/>
                <w:spacing w:val="12"/>
                <w:sz w:val="24"/>
                <w:szCs w:val="24"/>
              </w:rPr>
              <w:t>在5个工作目内依据你</w:t>
            </w:r>
            <w:r>
              <w:rPr>
                <w:rFonts w:hint="eastAsia" w:ascii="仿宋_GB2312" w:hAnsi="仿宋_GB2312" w:eastAsia="仿宋_GB2312" w:cs="仿宋_GB2312"/>
                <w:spacing w:val="12"/>
                <w:sz w:val="24"/>
                <w:szCs w:val="24"/>
                <w:lang w:val="en-US" w:eastAsia="zh-CN"/>
              </w:rPr>
              <w:t>单位</w:t>
            </w:r>
            <w:r>
              <w:rPr>
                <w:rFonts w:hint="eastAsia" w:ascii="仿宋_GB2312" w:hAnsi="仿宋_GB2312" w:eastAsia="仿宋_GB2312" w:cs="仿宋_GB2312"/>
                <w:spacing w:val="12"/>
                <w:sz w:val="24"/>
                <w:szCs w:val="24"/>
              </w:rPr>
              <w:t>开具的</w:t>
            </w:r>
            <w:r>
              <w:rPr>
                <w:rFonts w:hint="eastAsia" w:ascii="仿宋_GB2312" w:hAnsi="仿宋_GB2312" w:eastAsia="仿宋_GB2312" w:cs="仿宋_GB2312"/>
                <w:spacing w:val="12"/>
                <w:sz w:val="24"/>
                <w:szCs w:val="24"/>
                <w:lang w:val="en-US" w:eastAsia="zh-CN"/>
              </w:rPr>
              <w:t>保函（保单)</w:t>
            </w:r>
            <w:r>
              <w:rPr>
                <w:rFonts w:hint="eastAsia" w:ascii="仿宋_GB2312" w:hAnsi="仿宋_GB2312" w:eastAsia="仿宋_GB2312" w:cs="仿宋_GB2312"/>
                <w:spacing w:val="12"/>
                <w:sz w:val="24"/>
                <w:szCs w:val="24"/>
              </w:rPr>
              <w:t>将上述款项支付给本通知书列明的支付对象。</w:t>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r>
              <w:rPr>
                <w:rFonts w:hint="eastAsia" w:ascii="仿宋_GB2312" w:hAnsi="仿宋_GB2312" w:eastAsia="仿宋_GB2312" w:cs="仿宋_GB2312"/>
                <w:spacing w:val="12"/>
                <w:sz w:val="24"/>
                <w:szCs w:val="24"/>
              </w:rPr>
              <w:t>（支付对象及收款行账号和开户行附后）</w:t>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eastAsia"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经办人签字：               单位盖章：</w:t>
            </w:r>
          </w:p>
          <w:p>
            <w:pPr>
              <w:keepNext w:val="0"/>
              <w:keepLines w:val="0"/>
              <w:pageBreakBefore w:val="0"/>
              <w:widowControl w:val="0"/>
              <w:kinsoku/>
              <w:wordWrap/>
              <w:overflowPunct/>
              <w:topLinePunct w:val="0"/>
              <w:autoSpaceDE/>
              <w:autoSpaceDN/>
              <w:bidi w:val="0"/>
              <w:adjustRightInd/>
              <w:snapToGrid/>
              <w:spacing w:line="400" w:lineRule="exact"/>
              <w:ind w:firstLine="528" w:firstLineChars="200"/>
              <w:textAlignment w:val="auto"/>
              <w:rPr>
                <w:rFonts w:hint="default" w:ascii="仿宋_GB2312" w:hAnsi="仿宋_GB2312" w:eastAsia="仿宋_GB2312" w:cs="仿宋_GB2312"/>
                <w:spacing w:val="12"/>
                <w:sz w:val="24"/>
                <w:szCs w:val="24"/>
                <w:lang w:val="en-US" w:eastAsia="zh-CN"/>
              </w:rPr>
            </w:pPr>
            <w:r>
              <w:rPr>
                <w:rFonts w:hint="eastAsia" w:ascii="仿宋_GB2312" w:hAnsi="仿宋_GB2312" w:eastAsia="仿宋_GB2312" w:cs="仿宋_GB2312"/>
                <w:spacing w:val="12"/>
                <w:sz w:val="24"/>
                <w:szCs w:val="24"/>
                <w:lang w:val="en-US" w:eastAsia="zh-CN"/>
              </w:rPr>
              <w:t>联系电话：                 负责人签字：</w:t>
            </w:r>
          </w:p>
          <w:p>
            <w:pPr>
              <w:keepNext w:val="0"/>
              <w:keepLines w:val="0"/>
              <w:pageBreakBefore w:val="0"/>
              <w:widowControl w:val="0"/>
              <w:kinsoku/>
              <w:wordWrap/>
              <w:overflowPunct/>
              <w:topLinePunct w:val="0"/>
              <w:autoSpaceDE/>
              <w:autoSpaceDN/>
              <w:bidi w:val="0"/>
              <w:adjustRightInd/>
              <w:snapToGrid/>
              <w:spacing w:line="400" w:lineRule="exact"/>
              <w:ind w:firstLine="3285"/>
              <w:textAlignment w:val="auto"/>
              <w:rPr>
                <w:rFonts w:ascii="宋体" w:hAnsi="宋体" w:eastAsia="宋体" w:cs="宋体"/>
                <w:sz w:val="28"/>
                <w:szCs w:val="28"/>
              </w:rPr>
            </w:pPr>
          </w:p>
        </w:tc>
      </w:tr>
    </w:tbl>
    <w:p>
      <w:pPr>
        <w:rPr>
          <w:rFonts w:hint="eastAsia"/>
          <w:lang w:eastAsia="zh-CN"/>
        </w:rPr>
      </w:pPr>
    </w:p>
    <w:p/>
    <w:p/>
    <w:p>
      <w:pPr>
        <w:jc w:val="left"/>
        <w:rPr>
          <w:rFonts w:hint="eastAsia"/>
          <w:sz w:val="28"/>
          <w:szCs w:val="28"/>
          <w:lang w:val="en-US" w:eastAsia="zh-CN"/>
        </w:rPr>
      </w:pPr>
      <w:r>
        <w:rPr>
          <w:rFonts w:hint="eastAsia"/>
          <w:sz w:val="28"/>
          <w:szCs w:val="28"/>
          <w:lang w:val="en-US" w:eastAsia="zh-CN"/>
        </w:rPr>
        <w:t>推荐办理：</w:t>
      </w:r>
    </w:p>
    <w:p>
      <w:pPr>
        <w:jc w:val="left"/>
        <w:rPr>
          <w:rFonts w:hint="eastAsia"/>
          <w:sz w:val="28"/>
          <w:szCs w:val="28"/>
          <w:lang w:val="en-US" w:eastAsia="zh-CN"/>
        </w:rPr>
      </w:pPr>
    </w:p>
    <w:p>
      <w:pPr>
        <w:jc w:val="left"/>
        <w:rPr>
          <w:rFonts w:hint="default"/>
          <w:sz w:val="28"/>
          <w:szCs w:val="28"/>
          <w:lang w:val="en-US" w:eastAsia="zh-CN"/>
        </w:rPr>
      </w:pPr>
      <w:r>
        <w:rPr>
          <w:rFonts w:hint="eastAsia"/>
          <w:sz w:val="28"/>
          <w:szCs w:val="28"/>
          <w:lang w:val="en-US" w:eastAsia="zh-CN"/>
        </w:rPr>
        <w:t>深圳市信安工程担保有限公司为符合深圳市办理农民工工资保证金条件的担保机构，出具担保公司商业保函</w:t>
      </w:r>
    </w:p>
    <w:p>
      <w:pPr>
        <w:jc w:val="left"/>
        <w:rPr>
          <w:rFonts w:hint="eastAsia"/>
          <w:sz w:val="28"/>
          <w:szCs w:val="28"/>
          <w:lang w:val="en-US" w:eastAsia="zh-CN"/>
        </w:rPr>
      </w:pPr>
      <w:r>
        <w:rPr>
          <w:rFonts w:hint="eastAsia"/>
          <w:sz w:val="28"/>
          <w:szCs w:val="28"/>
          <w:lang w:val="en-US" w:eastAsia="zh-CN"/>
        </w:rPr>
        <w:t>办理保函请联系 15815552225 王小姐</w:t>
      </w:r>
    </w:p>
    <w:p>
      <w:pPr>
        <w:jc w:val="left"/>
        <w:rPr>
          <w:rFonts w:hint="eastAsia"/>
          <w:sz w:val="28"/>
          <w:szCs w:val="28"/>
          <w:lang w:val="en-US" w:eastAsia="zh-CN"/>
        </w:rPr>
      </w:pPr>
      <w:r>
        <w:rPr>
          <w:rFonts w:hint="eastAsia"/>
          <w:sz w:val="28"/>
          <w:szCs w:val="28"/>
          <w:lang w:val="en-US" w:eastAsia="zh-CN"/>
        </w:rPr>
        <w:drawing>
          <wp:inline distT="0" distB="0" distL="114300" distR="114300">
            <wp:extent cx="2468245" cy="3365500"/>
            <wp:effectExtent l="0" t="0" r="635" b="2540"/>
            <wp:docPr id="2" name="图片 2" descr="a80ac3ee97d4d530eeb995938e8c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0ac3ee97d4d530eeb995938e8c527"/>
                    <pic:cNvPicPr>
                      <a:picLocks noChangeAspect="1"/>
                    </pic:cNvPicPr>
                  </pic:nvPicPr>
                  <pic:blipFill>
                    <a:blip r:embed="rId4"/>
                    <a:stretch>
                      <a:fillRect/>
                    </a:stretch>
                  </pic:blipFill>
                  <pic:spPr>
                    <a:xfrm>
                      <a:off x="0" y="0"/>
                      <a:ext cx="2468245" cy="3365500"/>
                    </a:xfrm>
                    <a:prstGeom prst="rect">
                      <a:avLst/>
                    </a:prstGeom>
                  </pic:spPr>
                </pic:pic>
              </a:graphicData>
            </a:graphic>
          </wp:inline>
        </w:drawing>
      </w:r>
    </w:p>
    <w:p>
      <w:pPr>
        <w:jc w:val="left"/>
        <w:rPr>
          <w:rFonts w:hint="eastAsia"/>
          <w:sz w:val="28"/>
          <w:szCs w:val="28"/>
          <w:lang w:val="en-US" w:eastAsia="zh-CN"/>
        </w:rPr>
      </w:pPr>
      <w:r>
        <w:rPr>
          <w:rFonts w:hint="eastAsia"/>
          <w:sz w:val="28"/>
          <w:szCs w:val="28"/>
          <w:lang w:val="en-US" w:eastAsia="zh-CN"/>
        </w:rPr>
        <w:t>扫描查看更多办理介绍：</w:t>
      </w:r>
    </w:p>
    <w:p>
      <w:pPr>
        <w:jc w:val="left"/>
        <w:rPr>
          <w:rFonts w:hint="eastAsia"/>
          <w:sz w:val="28"/>
          <w:szCs w:val="28"/>
          <w:lang w:val="en-US" w:eastAsia="zh-CN"/>
        </w:rPr>
      </w:pPr>
      <w:r>
        <w:rPr>
          <w:rFonts w:hint="default"/>
          <w:sz w:val="28"/>
          <w:szCs w:val="28"/>
          <w:lang w:val="en-US" w:eastAsia="zh-CN"/>
        </w:rPr>
        <w:drawing>
          <wp:anchor distT="0" distB="0" distL="114300" distR="114300" simplePos="0" relativeHeight="251659264" behindDoc="1" locked="0" layoutInCell="1" allowOverlap="1">
            <wp:simplePos x="0" y="0"/>
            <wp:positionH relativeFrom="column">
              <wp:posOffset>228600</wp:posOffset>
            </wp:positionH>
            <wp:positionV relativeFrom="paragraph">
              <wp:posOffset>255905</wp:posOffset>
            </wp:positionV>
            <wp:extent cx="2028190" cy="2028190"/>
            <wp:effectExtent l="0" t="0" r="13970" b="13970"/>
            <wp:wrapThrough wrapText="bothSides">
              <wp:wrapPolygon>
                <wp:start x="0" y="0"/>
                <wp:lineTo x="0" y="21424"/>
                <wp:lineTo x="21424" y="21424"/>
                <wp:lineTo x="21424" y="0"/>
                <wp:lineTo x="0" y="0"/>
              </wp:wrapPolygon>
            </wp:wrapThrough>
            <wp:docPr id="3" name="图片 3" descr="http___www.zgbhzj.com_2023_05_31_shenzhendanbao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___www.zgbhzj.com_2023_05_31_shenzhendanbao1_"/>
                    <pic:cNvPicPr>
                      <a:picLocks noChangeAspect="1"/>
                    </pic:cNvPicPr>
                  </pic:nvPicPr>
                  <pic:blipFill>
                    <a:blip r:embed="rId5"/>
                    <a:stretch>
                      <a:fillRect/>
                    </a:stretch>
                  </pic:blipFill>
                  <pic:spPr>
                    <a:xfrm>
                      <a:off x="0" y="0"/>
                      <a:ext cx="2028190" cy="2028190"/>
                    </a:xfrm>
                    <a:prstGeom prst="rect">
                      <a:avLst/>
                    </a:prstGeom>
                  </pic:spPr>
                </pic:pic>
              </a:graphicData>
            </a:graphic>
          </wp:anchor>
        </w:drawing>
      </w:r>
      <w:r>
        <w:rPr>
          <w:rFonts w:hint="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7E800A24"/>
    <w:rsid w:val="7E800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2023-05-31T10:33:00Z</dcterms:created>
  <dc:creator>Administrator</dc:creator>
  <cp:lastModifiedBy>Administrator</cp:lastModifiedBy>
  <dcterms:modified xsi:type="dcterms:W3CDTF">2023-05-31T10:33:37Z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C2AE169369BE47859A5C78E7E6AA507A_11</vt:lpwstr>
  </property>
</Properties>
</file>