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ascii="仿宋_GB2312" w:hAnsi="仿宋_GB2312" w:eastAsia="仿宋_GB2312" w:cs="仿宋_GB2312"/>
          <w:color w:val="00B050"/>
          <w:sz w:val="36"/>
          <w:szCs w:val="36"/>
        </w:rPr>
      </w:pPr>
      <w:r>
        <w:rPr>
          <w:rFonts w:hint="eastAsia" w:ascii="仿宋_GB2312" w:hAnsi="仿宋_GB2312" w:eastAsia="仿宋_GB2312" w:cs="仿宋_GB2312"/>
          <w:sz w:val="36"/>
          <w:szCs w:val="36"/>
        </w:rPr>
        <w:t>投标保证保函</w:t>
      </w:r>
    </w:p>
    <w:p>
      <w:pPr>
        <w:spacing w:line="240" w:lineRule="auto"/>
        <w:rPr>
          <w:rFonts w:ascii="仿宋_GB2312" w:hAnsi="仿宋_GB2312" w:eastAsia="仿宋_GB2312" w:cs="仿宋_GB2312"/>
          <w:sz w:val="24"/>
          <w:szCs w:val="40"/>
        </w:rPr>
      </w:pPr>
      <w:r>
        <w:rPr>
          <w:rFonts w:hint="eastAsia" w:ascii="仿宋_GB2312" w:hAnsi="仿宋_GB2312" w:eastAsia="仿宋_GB2312" w:cs="仿宋_GB2312"/>
          <w:sz w:val="24"/>
          <w:szCs w:val="40"/>
        </w:rPr>
        <w:t>致：</w:t>
      </w:r>
      <w:r>
        <w:rPr>
          <w:rFonts w:hint="eastAsia" w:ascii="仿宋_GB2312" w:hAnsi="仿宋_GB2312" w:eastAsia="仿宋_GB2312" w:cs="仿宋_GB2312"/>
          <w:sz w:val="28"/>
          <w:szCs w:val="28"/>
          <w:u w:val="single"/>
        </w:rPr>
        <w:t xml:space="preserve">                    </w:t>
      </w:r>
    </w:p>
    <w:p>
      <w:pPr>
        <w:keepLines/>
        <w:spacing w:after="0" w:line="360" w:lineRule="auto"/>
        <w:ind w:firstLine="480" w:firstLineChars="200"/>
        <w:rPr>
          <w:rFonts w:ascii="仿宋_GB2312" w:hAnsi="仿宋_GB2312" w:eastAsia="仿宋_GB2312" w:cs="仿宋_GB2312"/>
          <w:sz w:val="24"/>
          <w:szCs w:val="40"/>
          <w:u w:val="single"/>
        </w:rPr>
      </w:pPr>
      <w:r>
        <w:rPr>
          <w:rFonts w:hint="eastAsia" w:ascii="仿宋_GB2312" w:hAnsi="仿宋_GB2312" w:eastAsia="仿宋_GB2312" w:cs="仿宋_GB2312"/>
          <w:sz w:val="24"/>
          <w:szCs w:val="40"/>
        </w:rPr>
        <w:t>本保函作为</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（投标人名称）对招标代理机构关于</w:t>
      </w:r>
      <w:r>
        <w:rPr>
          <w:rFonts w:hint="eastAsia" w:ascii="仿宋_GB2312" w:hAnsi="仿宋_GB2312" w:eastAsia="仿宋_GB2312" w:cs="仿宋_GB2312"/>
          <w:sz w:val="24"/>
          <w:szCs w:val="40"/>
          <w:u w:val="single"/>
        </w:rPr>
        <w:t xml:space="preserve">            </w:t>
      </w:r>
    </w:p>
    <w:p>
      <w:pPr>
        <w:keepLines/>
        <w:spacing w:after="0" w:line="360" w:lineRule="auto"/>
        <w:rPr>
          <w:rFonts w:ascii="仿宋_GB2312" w:hAnsi="仿宋_GB2312" w:eastAsia="仿宋_GB2312" w:cs="仿宋_GB2312"/>
          <w:sz w:val="24"/>
          <w:szCs w:val="40"/>
        </w:rPr>
      </w:pP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（项目名称）</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（招标编号）的投标邀请而提供的投标保函。我们</w:t>
      </w:r>
      <w:r>
        <w:rPr>
          <w:rFonts w:hint="eastAsia" w:ascii="仿宋_GB2312" w:hAnsi="仿宋_GB2312" w:eastAsia="仿宋_GB2312" w:cs="仿宋_GB2312"/>
          <w:sz w:val="24"/>
          <w:szCs w:val="40"/>
          <w:u w:val="single"/>
        </w:rPr>
        <w:t>厦门国际银行股份有限公司珠海分行</w:t>
      </w:r>
      <w:r>
        <w:rPr>
          <w:rFonts w:hint="eastAsia" w:ascii="仿宋_GB2312" w:hAnsi="仿宋_GB2312" w:eastAsia="仿宋_GB2312" w:cs="仿宋_GB2312"/>
          <w:sz w:val="24"/>
          <w:szCs w:val="40"/>
        </w:rPr>
        <w:t>（银行名称）无条件地、不可撤销地具结保证本行、其继承人和受让人，一旦在收到贵方提出的就下述任何一种事实的书面通知，立即无追索地向贵方支付金额为人民币</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元（大写：</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）的保证金：</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（1）在提交投标文件截止时间后投标人撤销其投标文件的；</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（2）中标人拒绝按招标文件的规定和投标文件的承诺签订合同的；-</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（3）中标人未按招标文件规定提交履约担保的；</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（4）在提交投标文件截止时间后主动对投标文件提出实质性修改的；</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（5）投标人串通投标或有其他违法行为的。</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同时，我行无条件地、不可撤销地具结保证本行其继承人和受让人，一旦在收到贵方提出的投标人未按照招标文件规定交纳招标代理服务费的书面通知，立即无追索地、按实际应支付的招标代理服务费金额向贵方支付保证金，该保证金最多不超过本保函第二段承诺的金额。</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本保函自签发之日起生效，直至投标有效期满后</w:t>
      </w:r>
      <w:r>
        <w:rPr>
          <w:rFonts w:hint="eastAsia" w:ascii="仿宋_GB2312" w:hAnsi="仿宋_GB2312" w:eastAsia="仿宋_GB2312" w:cs="仿宋_GB2312"/>
          <w:sz w:val="24"/>
          <w:szCs w:val="40"/>
          <w:u w:val="single"/>
        </w:rPr>
        <w:t>30日历天</w:t>
      </w:r>
      <w:r>
        <w:rPr>
          <w:rFonts w:hint="eastAsia" w:ascii="仿宋_GB2312" w:hAnsi="仿宋_GB2312" w:eastAsia="仿宋_GB2312" w:cs="仿宋_GB2312"/>
          <w:sz w:val="24"/>
          <w:szCs w:val="40"/>
        </w:rPr>
        <w:t>止。如果贵方和投标人一致书面同意延长投标有效期的，则本保函有效期相应延长。</w:t>
      </w:r>
    </w:p>
    <w:p>
      <w:pPr>
        <w:spacing w:line="240" w:lineRule="auto"/>
        <w:ind w:firstLine="480" w:firstLineChars="200"/>
        <w:rPr>
          <w:rFonts w:ascii="仿宋_GB2312" w:hAnsi="仿宋_GB2312" w:eastAsia="仿宋_GB2312" w:cs="仿宋_GB2312"/>
          <w:sz w:val="24"/>
          <w:szCs w:val="40"/>
        </w:rPr>
      </w:pPr>
      <w:r>
        <w:rPr>
          <w:rFonts w:hint="eastAsia" w:ascii="仿宋_GB2312" w:hAnsi="仿宋_GB2312" w:eastAsia="仿宋_GB2312" w:cs="仿宋_GB2312"/>
          <w:sz w:val="24"/>
          <w:szCs w:val="40"/>
        </w:rPr>
        <w:t>如果投标人中标，本保函将在上述期满后继续生效，直至投标人提供符合合同规定的履约担保为止。</w:t>
      </w:r>
      <w:bookmarkStart w:id="0" w:name="_GoBack"/>
      <w:bookmarkEnd w:id="0"/>
    </w:p>
    <w:p>
      <w:pPr>
        <w:ind w:firstLine="240" w:firstLineChars="100"/>
        <w:rPr>
          <w:rFonts w:ascii="仿宋_GB2312" w:hAnsi="仿宋_GB2312" w:eastAsia="仿宋_GB2312" w:cs="仿宋_GB2312"/>
          <w:sz w:val="24"/>
          <w:szCs w:val="40"/>
          <w:u w:val="single"/>
        </w:rPr>
      </w:pPr>
      <w:r>
        <w:rPr>
          <w:rFonts w:hint="eastAsia" w:ascii="仿宋_GB2312" w:hAnsi="仿宋_GB2312" w:eastAsia="仿宋_GB2312" w:cs="仿宋_GB2312"/>
          <w:sz w:val="24"/>
          <w:szCs w:val="40"/>
        </w:rPr>
        <w:t>保证人（盖章）：</w:t>
      </w:r>
      <w:r>
        <w:rPr>
          <w:rFonts w:hint="eastAsia" w:ascii="仿宋_GB2312" w:hAnsi="仿宋_GB2312" w:eastAsia="仿宋_GB2312" w:cs="仿宋_GB2312"/>
          <w:sz w:val="24"/>
          <w:szCs w:val="40"/>
          <w:u w:val="single"/>
        </w:rPr>
        <w:t>厦门国际银行股份有限公司珠海分行</w:t>
      </w:r>
    </w:p>
    <w:p>
      <w:pPr>
        <w:ind w:firstLine="240" w:firstLineChars="100"/>
        <w:rPr>
          <w:rFonts w:ascii="仿宋_GB2312" w:hAnsi="仿宋_GB2312" w:eastAsia="仿宋_GB2312" w:cs="仿宋_GB2312"/>
          <w:sz w:val="24"/>
          <w:szCs w:val="40"/>
        </w:rPr>
      </w:pPr>
      <w:r>
        <w:rPr>
          <w:rFonts w:hint="eastAsia" w:ascii="仿宋_GB2312" w:hAnsi="仿宋_GB2312" w:eastAsia="仿宋_GB2312" w:cs="仿宋_GB2312"/>
          <w:sz w:val="24"/>
          <w:szCs w:val="40"/>
        </w:rPr>
        <w:t>法定代表人或其授权委托代理人（签字或盖章）：</w:t>
      </w:r>
      <w:r>
        <w:rPr>
          <w:rFonts w:hint="eastAsia" w:ascii="仿宋_GB2312" w:hAnsi="仿宋_GB2312" w:eastAsia="仿宋_GB2312" w:cs="仿宋_GB2312"/>
          <w:sz w:val="24"/>
          <w:szCs w:val="40"/>
          <w:u w:val="single"/>
        </w:rPr>
        <w:t>              </w:t>
      </w:r>
    </w:p>
    <w:p>
      <w:pPr>
        <w:ind w:firstLine="210" w:firstLineChars="100"/>
        <w:rPr>
          <w:rFonts w:ascii="仿宋_GB2312" w:hAnsi="仿宋_GB2312" w:eastAsia="仿宋_GB2312" w:cs="仿宋_GB2312"/>
          <w:sz w:val="24"/>
          <w:szCs w:val="40"/>
          <w:u w:val="single"/>
        </w:rPr>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3987165</wp:posOffset>
            </wp:positionH>
            <wp:positionV relativeFrom="paragraph">
              <wp:posOffset>325755</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6"/>
                    <a:stretch>
                      <a:fillRect/>
                    </a:stretch>
                  </pic:blipFill>
                  <pic:spPr>
                    <a:xfrm>
                      <a:off x="0" y="0"/>
                      <a:ext cx="1334135" cy="1819275"/>
                    </a:xfrm>
                    <a:prstGeom prst="rect">
                      <a:avLst/>
                    </a:prstGeom>
                    <a:noFill/>
                    <a:ln>
                      <a:noFill/>
                    </a:ln>
                  </pic:spPr>
                </pic:pic>
              </a:graphicData>
            </a:graphic>
          </wp:anchor>
        </w:drawing>
      </w:r>
      <w:r>
        <w:rPr>
          <w:rFonts w:hint="eastAsia" w:ascii="仿宋_GB2312" w:hAnsi="仿宋_GB2312" w:eastAsia="仿宋_GB2312" w:cs="仿宋_GB2312"/>
          <w:sz w:val="24"/>
          <w:szCs w:val="40"/>
        </w:rPr>
        <w:t>地址：</w:t>
      </w:r>
      <w:r>
        <w:rPr>
          <w:rFonts w:hint="eastAsia" w:ascii="仿宋_GB2312" w:hAnsi="仿宋_GB2312" w:eastAsia="仿宋_GB2312" w:cs="仿宋_GB2312"/>
          <w:sz w:val="24"/>
          <w:szCs w:val="40"/>
          <w:u w:val="single"/>
        </w:rPr>
        <w:t>广东省珠海市香洲区吉大九洲道东1199号泰福国际金融大厦首层B区及25-26层</w:t>
      </w:r>
    </w:p>
    <w:p>
      <w:pPr>
        <w:ind w:firstLine="240" w:firstLineChars="100"/>
        <w:rPr>
          <w:rFonts w:ascii="仿宋_GB2312" w:hAnsi="仿宋_GB2312" w:eastAsia="仿宋_GB2312" w:cs="仿宋_GB2312"/>
          <w:sz w:val="24"/>
          <w:szCs w:val="40"/>
        </w:rPr>
      </w:pPr>
      <w:r>
        <w:rPr>
          <w:rFonts w:hint="eastAsia" w:ascii="仿宋_GB2312" w:hAnsi="仿宋_GB2312" w:eastAsia="仿宋_GB2312" w:cs="仿宋_GB2312"/>
          <w:sz w:val="24"/>
          <w:szCs w:val="40"/>
        </w:rPr>
        <w:t>邮政编码：</w:t>
      </w:r>
      <w:r>
        <w:rPr>
          <w:rFonts w:hint="eastAsia" w:ascii="仿宋_GB2312" w:hAnsi="仿宋_GB2312" w:eastAsia="仿宋_GB2312" w:cs="仿宋_GB2312"/>
          <w:sz w:val="24"/>
          <w:szCs w:val="40"/>
          <w:u w:val="single"/>
        </w:rPr>
        <w:t>519000</w:t>
      </w:r>
      <w:r>
        <w:rPr>
          <w:rFonts w:hint="eastAsia" w:ascii="仿宋_GB2312" w:hAnsi="仿宋_GB2312" w:eastAsia="仿宋_GB2312" w:cs="仿宋_GB2312"/>
          <w:sz w:val="24"/>
          <w:szCs w:val="40"/>
        </w:rPr>
        <w:t>  电话：</w:t>
      </w:r>
      <w:r>
        <w:rPr>
          <w:rFonts w:hint="eastAsia" w:ascii="仿宋_GB2312" w:hAnsi="仿宋_GB2312" w:eastAsia="仿宋_GB2312" w:cs="仿宋_GB2312"/>
          <w:sz w:val="24"/>
          <w:szCs w:val="40"/>
          <w:u w:val="single"/>
        </w:rPr>
        <w:t>0756-3233388</w:t>
      </w:r>
      <w:r>
        <w:rPr>
          <w:rFonts w:hint="eastAsia" w:ascii="仿宋_GB2312" w:hAnsi="仿宋_GB2312" w:eastAsia="仿宋_GB2312" w:cs="仿宋_GB2312"/>
          <w:sz w:val="24"/>
          <w:szCs w:val="40"/>
        </w:rPr>
        <w:t xml:space="preserve">    传真：</w:t>
      </w:r>
      <w:r>
        <w:rPr>
          <w:rFonts w:hint="eastAsia" w:ascii="仿宋_GB2312" w:hAnsi="仿宋_GB2312" w:eastAsia="仿宋_GB2312" w:cs="仿宋_GB2312"/>
          <w:sz w:val="24"/>
          <w:szCs w:val="40"/>
          <w:u w:val="single"/>
        </w:rPr>
        <w:t>0756-3229311</w:t>
      </w:r>
    </w:p>
    <w:p>
      <w:pPr>
        <w:ind w:firstLine="240" w:firstLineChars="100"/>
        <w:rPr>
          <w:rFonts w:ascii="仿宋_GB2312" w:hAnsi="仿宋_GB2312" w:eastAsia="仿宋_GB2312" w:cs="仿宋_GB2312"/>
          <w:sz w:val="24"/>
          <w:szCs w:val="40"/>
        </w:rPr>
      </w:pPr>
      <w:r>
        <w:rPr>
          <w:rFonts w:hint="eastAsia" w:ascii="仿宋_GB2312" w:hAnsi="仿宋_GB2312" w:eastAsia="仿宋_GB2312" w:cs="仿宋_GB2312"/>
          <w:sz w:val="24"/>
          <w:szCs w:val="40"/>
        </w:rPr>
        <w:t>日期：</w:t>
      </w:r>
      <w:r>
        <w:rPr>
          <w:rFonts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年</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月</w:t>
      </w:r>
      <w:r>
        <w:rPr>
          <w:rFonts w:hint="eastAsia" w:ascii="仿宋_GB2312" w:hAnsi="仿宋_GB2312" w:eastAsia="仿宋_GB2312" w:cs="仿宋_GB2312"/>
          <w:sz w:val="24"/>
          <w:szCs w:val="40"/>
          <w:u w:val="single"/>
        </w:rPr>
        <w:t xml:space="preserve">     </w:t>
      </w:r>
      <w:r>
        <w:rPr>
          <w:rFonts w:hint="eastAsia" w:ascii="仿宋_GB2312" w:hAnsi="仿宋_GB2312" w:eastAsia="仿宋_GB2312" w:cs="仿宋_GB2312"/>
          <w:sz w:val="24"/>
          <w:szCs w:val="40"/>
        </w:rPr>
        <w:t>日</w:t>
      </w:r>
    </w:p>
    <w:p>
      <w:pPr>
        <w:pStyle w:val="2"/>
        <w:ind w:firstLine="1760" w:firstLineChars="800"/>
        <w:rPr>
          <w:rFonts w:ascii="仿宋_GB2312" w:hAnsi="仿宋_GB2312" w:eastAsia="仿宋_GB2312" w:cs="仿宋_GB2312"/>
          <w:sz w:val="22"/>
          <w:szCs w:val="36"/>
        </w:rPr>
      </w:pPr>
    </w:p>
    <w:p>
      <w:pPr>
        <w:pStyle w:val="2"/>
        <w:ind w:firstLine="1760" w:firstLineChars="800"/>
        <w:rPr>
          <w:sz w:val="20"/>
          <w:szCs w:val="28"/>
        </w:rPr>
      </w:pPr>
      <w:r>
        <w:rPr>
          <w:rFonts w:hint="eastAsia" w:ascii="仿宋_GB2312" w:hAnsi="仿宋_GB2312" w:eastAsia="仿宋_GB2312" w:cs="仿宋_GB2312"/>
          <w:sz w:val="22"/>
          <w:szCs w:val="36"/>
        </w:rPr>
        <w:t>（本保函失效后，请将原件退回我方注销）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6737A4"/>
    <w:rsid w:val="00461DA1"/>
    <w:rsid w:val="006737A4"/>
    <w:rsid w:val="00C76F35"/>
    <w:rsid w:val="09A2001E"/>
    <w:rsid w:val="161222FC"/>
    <w:rsid w:val="39095740"/>
    <w:rsid w:val="3A4705B0"/>
    <w:rsid w:val="468D6C85"/>
    <w:rsid w:val="49083022"/>
    <w:rsid w:val="50947199"/>
    <w:rsid w:val="5AD173CF"/>
    <w:rsid w:val="61497B2C"/>
    <w:rsid w:val="6BE4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方正仿宋_GBK" w:hAnsi="方正仿宋_GBK" w:eastAsia="方正仿宋_GBK" w:cs="Times New Roman"/>
      <w:kern w:val="2"/>
      <w:sz w:val="21"/>
      <w:szCs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after="0"/>
      <w:ind w:firstLine="420" w:firstLineChars="200"/>
    </w:pPr>
    <w:rPr>
      <w:rFonts w:ascii="Calibri" w:hAnsi="Calibri"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636</Words>
  <Characters>671</Characters>
  <Lines>5</Lines>
  <Paragraphs>1</Paragraphs>
  <TotalTime>0</TotalTime>
  <ScaleCrop>false</ScaleCrop>
  <LinksUpToDate>false</LinksUpToDate>
  <CharactersWithSpaces>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2022-12-13T06:51:00Z</dcterms:created>
  <dc:creator>Administrator</dc:creator>
  <cp:lastModifiedBy>保函</cp:lastModifiedBy>
  <dcterms:modified xsi:type="dcterms:W3CDTF">2023-09-08T03:53:46Z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11BD23A483EE46BE90B727471172848A</vt:lpwstr>
  </property>
</Properties>
</file>