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2B134">
      <w:pPr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附件：</w:t>
      </w:r>
    </w:p>
    <w:p w14:paraId="33340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见索即付履约保函</w:t>
      </w:r>
      <w:bookmarkEnd w:id="0"/>
    </w:p>
    <w:p w14:paraId="65B6C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                          </w:t>
      </w:r>
    </w:p>
    <w:p w14:paraId="53A9F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        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编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号：</w:t>
      </w:r>
    </w:p>
    <w:p w14:paraId="14538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                                        开立日期：</w:t>
      </w:r>
    </w:p>
    <w:p w14:paraId="77AAB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致：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63913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76A8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根据《江西省实施&lt;中华人民共和国人民防空法&gt;办法》《江西省结合民用建筑修建防空地下室审批实施细则(试行)》等相关规定，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公司，统一社会信用代码：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地址: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(以下简称“申请人”)，根据受益人要求，开立以贵方为受益人的见索即付履约保函作为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项目建设防空地下室义务的履约担保。</w:t>
      </w:r>
    </w:p>
    <w:p w14:paraId="16B96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银行股份有限公司，地址: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(以下简称“本银行”)在此同意作为担保人，并代表申请人向受益人出具担保金额为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(大写: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)的见索即付履约保函。</w:t>
      </w:r>
    </w:p>
    <w:p w14:paraId="4A95B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本银行承诺在收到以下文件后10个工作日内，无条件地向受益人支付上述担保金额的款项：</w:t>
      </w:r>
    </w:p>
    <w:p w14:paraId="4EC81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（一）本保函正本原件。</w:t>
      </w:r>
    </w:p>
    <w:p w14:paraId="2686C5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本保函有效期自本保函开立之日起至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日止。索赔时需提交的本保函正本原件，必须在本保函有效期内本银行营业时间结束前送达本银行上述地址。</w:t>
      </w:r>
    </w:p>
    <w:p w14:paraId="5D190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本银行承诺，在本保函有效期内，本银行应积极履行担保责任，如本银行不履行或不完全履行本保函项下的担保责任时，受益人有权使用相应的行政手段予以处理，或向受益人所在地人民法院提起诉讼。</w:t>
      </w:r>
    </w:p>
    <w:p w14:paraId="68E40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45A9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银行名称：</w:t>
      </w:r>
    </w:p>
    <w:p w14:paraId="750DE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银行地址：</w:t>
      </w:r>
    </w:p>
    <w:p w14:paraId="32DAA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法定代表人或授权代理人：</w:t>
      </w:r>
    </w:p>
    <w:p w14:paraId="0A7A6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邮政编码：</w:t>
      </w:r>
    </w:p>
    <w:p w14:paraId="21FA3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银行电话：</w:t>
      </w:r>
    </w:p>
    <w:p w14:paraId="608DC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银行传真：</w:t>
      </w:r>
    </w:p>
    <w:p w14:paraId="5E65B790"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653260">
      <w:pPr>
        <w:pStyle w:val="3"/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-4017010</wp:posOffset>
            </wp:positionV>
            <wp:extent cx="6880860" cy="9735185"/>
            <wp:effectExtent l="0" t="0" r="7620" b="3175"/>
            <wp:wrapSquare wrapText="bothSides"/>
            <wp:docPr id="1" name="图片 1" descr="履约保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履约保函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7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16966769"/>
    <w:rsid w:val="16966769"/>
    <w:rsid w:val="27462BDD"/>
    <w:rsid w:val="EFD7F6D2"/>
    <w:rsid w:val="FF6E8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/>
    </w:pPr>
    <w:rPr>
      <w:rFonts w:ascii="Times New Roman" w:hAnsi="Times New Roman" w:eastAsia="宋体" w:cs="Times New Roman"/>
    </w:rPr>
  </w:style>
  <w:style w:type="paragraph" w:styleId="3">
    <w:name w:val="toc 5"/>
    <w:basedOn w:val="1"/>
    <w:next w:val="1"/>
    <w:semiHidden/>
    <w:qFormat/>
    <w:uiPriority w:val="99"/>
    <w:pPr>
      <w:ind w:left="1680" w:leftChars="8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460</Words>
  <Characters>461</Characters>
  <Lines>0</Lines>
  <Paragraphs>0</Paragraphs>
  <TotalTime>0</TotalTime>
  <ScaleCrop>false</ScaleCrop>
  <LinksUpToDate>false</LinksUpToDate>
  <CharactersWithSpaces>745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2023-10-25T11:13:00Z</dcterms:created>
  <dc:creator>阮晔</dc:creator>
  <cp:lastModifiedBy>王书月</cp:lastModifiedBy>
  <dcterms:modified xsi:type="dcterms:W3CDTF">2025-05-07T03:46:05Z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2D82BA53609441F1812EBA05CE30F34C_11</vt:lpwstr>
  </property>
  <property fmtid="{D5CDD505-2E9C-101B-9397-08002B2CF9AE}" pid="4" name="KSOTemplateDocerSaveRecord">
    <vt:lpwstr>eyJoZGlkIjoiZGI4MzQwZmRhMzgzMzljNWE1YzE2MzllMjc4MTM0MmMiLCJ1c2VySWQiOiI0MzgxMzYyMDUifQ==</vt:lpwstr>
  </property>
</Properties>
</file>